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bidi w:val="0"/>
        <w:rPr>
          <w:rFonts w:hint="eastAsia"/>
        </w:rPr>
      </w:pPr>
      <w:r>
        <w:rPr>
          <w:rFonts w:hint="eastAsia"/>
          <w:lang w:eastAsia="zh-CN"/>
        </w:rPr>
        <w:t>浮梁县林业局2026</w:t>
      </w:r>
      <w:r>
        <w:rPr>
          <w:rFonts w:hint="eastAsia"/>
        </w:rPr>
        <w:t>年</w:t>
      </w:r>
      <w:r>
        <w:rPr>
          <w:rFonts w:hint="eastAsia"/>
          <w:lang w:val="en-US" w:eastAsia="zh-CN"/>
        </w:rPr>
        <w:t>单位</w:t>
      </w:r>
      <w:r>
        <w:rPr>
          <w:rFonts w:hint="eastAsia"/>
        </w:rPr>
        <w:t>预算</w:t>
      </w:r>
    </w:p>
    <w:p>
      <w:pPr>
        <w:pStyle w:val="13"/>
        <w:spacing w:line="600" w:lineRule="atLeast"/>
        <w:jc w:val="center"/>
        <w:rPr>
          <w:rFonts w:ascii="黑体" w:hAnsi="黑体" w:eastAsia="黑体"/>
          <w:color w:val="000000"/>
          <w:sz w:val="32"/>
          <w:szCs w:val="32"/>
        </w:rPr>
      </w:pPr>
    </w:p>
    <w:p>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13"/>
        <w:rPr>
          <w:rFonts w:ascii="宋体" w:hAnsi="宋体"/>
          <w:color w:val="000000"/>
        </w:rPr>
      </w:pPr>
    </w:p>
    <w:p>
      <w:pPr>
        <w:pStyle w:val="17"/>
        <w:numPr>
          <w:ilvl w:val="0"/>
          <w:numId w:val="0"/>
        </w:numPr>
        <w:bidi w:val="0"/>
        <w:ind w:left="420" w:leftChars="200"/>
        <w:jc w:val="left"/>
        <w:rPr>
          <w:rFonts w:hint="eastAsia"/>
          <w:lang w:eastAsia="zh-CN"/>
        </w:rPr>
      </w:pPr>
      <w:r>
        <w:rPr>
          <w:rFonts w:hint="eastAsia"/>
          <w:lang w:val="en-US" w:eastAsia="zh-CN"/>
        </w:rPr>
        <w:t>第一部分  浮梁县林业局概况</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浮梁县林业局2026</w:t>
      </w:r>
      <w:r>
        <w:rPr>
          <w:rFonts w:hint="eastAsia"/>
        </w:rPr>
        <w:t>年</w:t>
      </w:r>
      <w:r>
        <w:rPr>
          <w:rFonts w:hint="eastAsia"/>
          <w:lang w:val="en-US" w:eastAsia="zh-CN"/>
        </w:rPr>
        <w:t>单位</w:t>
      </w:r>
      <w:r>
        <w:rPr>
          <w:rFonts w:hint="eastAsia"/>
        </w:rPr>
        <w:t>预算表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pPr>
        <w:pStyle w:val="18"/>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pPr>
        <w:pStyle w:val="18"/>
        <w:bidi w:val="0"/>
        <w:ind w:left="0" w:leftChars="0" w:firstLine="0" w:firstLineChars="0"/>
        <w:rPr>
          <w:rFonts w:hint="eastAsia" w:ascii="仿宋_GB2312" w:hAnsi="仿宋_GB2312" w:eastAsia="仿宋_GB2312" w:cs="仿宋_GB2312"/>
        </w:rPr>
      </w:pPr>
    </w:p>
    <w:p>
      <w:pPr>
        <w:pStyle w:val="17"/>
        <w:numPr>
          <w:ilvl w:val="0"/>
          <w:numId w:val="0"/>
        </w:numPr>
        <w:bidi w:val="0"/>
        <w:ind w:left="420" w:leftChars="200"/>
        <w:jc w:val="left"/>
        <w:rPr>
          <w:rFonts w:hint="eastAsia"/>
          <w:lang w:eastAsia="zh-CN"/>
        </w:rPr>
      </w:pPr>
      <w:r>
        <w:rPr>
          <w:rFonts w:hint="eastAsia"/>
          <w:lang w:eastAsia="zh-CN"/>
        </w:rPr>
        <w:t>第三部分 浮梁县林业局 2026年</w:t>
      </w:r>
      <w:r>
        <w:rPr>
          <w:rFonts w:hint="eastAsia"/>
          <w:lang w:val="en-US" w:eastAsia="zh-CN"/>
        </w:rPr>
        <w:t>单位</w:t>
      </w:r>
      <w:r>
        <w:rPr>
          <w:rFonts w:hint="eastAsia"/>
          <w:lang w:eastAsia="zh-CN"/>
        </w:rPr>
        <w:t>预算情况说明</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pPr>
        <w:pStyle w:val="17"/>
        <w:numPr>
          <w:ilvl w:val="0"/>
          <w:numId w:val="0"/>
        </w:numPr>
        <w:bidi w:val="0"/>
        <w:ind w:left="420" w:leftChars="200"/>
        <w:jc w:val="left"/>
        <w:rPr>
          <w:rFonts w:hint="eastAsia"/>
          <w:lang w:eastAsia="zh-CN"/>
        </w:rPr>
      </w:pPr>
      <w:r>
        <w:rPr>
          <w:rFonts w:hint="eastAsia"/>
          <w:lang w:eastAsia="zh-CN"/>
        </w:rPr>
        <w:t>第四部分  名词解释</w:t>
      </w: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pStyle w:val="17"/>
        <w:numPr>
          <w:ilvl w:val="0"/>
          <w:numId w:val="0"/>
        </w:numPr>
        <w:bidi w:val="0"/>
        <w:spacing w:afterAutospacing="0"/>
        <w:ind w:left="420" w:leftChars="200"/>
        <w:jc w:val="center"/>
        <w:rPr>
          <w:rFonts w:hint="eastAsia"/>
          <w:lang w:eastAsia="zh-CN"/>
        </w:rPr>
      </w:pPr>
      <w:r>
        <w:rPr>
          <w:rFonts w:hint="eastAsia"/>
          <w:lang w:eastAsia="zh-CN"/>
        </w:rPr>
        <w:t>第一部分  浮梁县林业局概况</w:t>
      </w:r>
    </w:p>
    <w:p>
      <w:pPr>
        <w:pStyle w:val="17"/>
        <w:numPr>
          <w:ilvl w:val="0"/>
          <w:numId w:val="0"/>
        </w:numPr>
        <w:bidi w:val="0"/>
        <w:spacing w:before="159" w:beforeLines="50" w:beforeAutospacing="0" w:after="315" w:afterLines="100" w:afterAutospacing="0"/>
        <w:ind w:firstLine="640" w:firstLineChars="200"/>
        <w:rPr>
          <w:rFonts w:hint="eastAsia"/>
        </w:rPr>
      </w:pPr>
      <w:r>
        <w:rPr>
          <w:rFonts w:hint="eastAsia"/>
        </w:rPr>
        <w:t>一、</w:t>
      </w:r>
      <w:r>
        <w:rPr>
          <w:rFonts w:hint="eastAsia"/>
          <w:lang w:val="en-US" w:eastAsia="zh-CN"/>
        </w:rPr>
        <w:t>单位</w:t>
      </w:r>
      <w:r>
        <w:rPr>
          <w:rFonts w:hint="eastAsia"/>
        </w:rPr>
        <w:t>主要职责</w:t>
      </w:r>
    </w:p>
    <w:p>
      <w:pPr>
        <w:widowControl/>
        <w:kinsoku w:val="0"/>
        <w:autoSpaceDE w:val="0"/>
        <w:autoSpaceDN w:val="0"/>
        <w:bidi w:val="0"/>
        <w:adjustRightInd w:val="0"/>
        <w:snapToGrid w:val="0"/>
        <w:spacing w:beforeAutospacing="0"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(一)负责全县林业和草地及其生态保护修复的监督管理。拟订林业和草地及其生态保护修复的地方性政策、规划，并组织实施。组织开展全县森林、湿地、草地、荒漠和陆生野生动植物资源动态监测与评价。</w:t>
      </w:r>
    </w:p>
    <w:p>
      <w:pPr>
        <w:widowControl/>
        <w:kinsoku w:val="0"/>
        <w:autoSpaceDE w:val="0"/>
        <w:autoSpaceDN w:val="0"/>
        <w:bidi w:val="0"/>
        <w:adjustRightInd w:val="0"/>
        <w:snapToGrid w:val="0"/>
        <w:spacing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二)组织全县林业和草地生态保护修复和造林绿化工作。组织实施林业和草地重点生态保护修复工程，指导公益林和商品林的培育，指导、监督全民义务植树、城乡绿化工作。指导植树造林、封山育林和以植树种草等生物措施防治水土流失工作。指导林业有害生物防治检疫工作。承担林业应对</w:t>
      </w:r>
      <w:r>
        <w:rPr>
          <w:rFonts w:hint="eastAsia" w:ascii="Arial" w:hAnsi="Arial" w:eastAsia="宋体" w:cs="Arial"/>
          <w:snapToGrid w:val="0"/>
          <w:color w:val="000000"/>
          <w:kern w:val="0"/>
          <w:sz w:val="28"/>
          <w:szCs w:val="21"/>
          <w:lang w:eastAsia="zh-CN"/>
        </w:rPr>
        <w:t>气候</w:t>
      </w:r>
      <w:r>
        <w:rPr>
          <w:rFonts w:hint="eastAsia" w:ascii="Arial" w:hAnsi="Arial" w:eastAsia="宋体" w:cs="Arial"/>
          <w:snapToGrid w:val="0"/>
          <w:color w:val="000000"/>
          <w:kern w:val="0"/>
          <w:sz w:val="28"/>
          <w:szCs w:val="21"/>
        </w:rPr>
        <w:t>变化的相关工作。</w:t>
      </w:r>
    </w:p>
    <w:p>
      <w:pPr>
        <w:widowControl/>
        <w:kinsoku w:val="0"/>
        <w:autoSpaceDE w:val="0"/>
        <w:autoSpaceDN w:val="0"/>
        <w:bidi w:val="0"/>
        <w:adjustRightInd w:val="0"/>
        <w:snapToGrid w:val="0"/>
        <w:spacing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 xml:space="preserve"> (三)负责全县森林、湿地、草地资源的监督管理。组织编制并监督执行全县森林采伐限额。负责林地管理，拟订全县林地保护利用规划并组织实施。组织开展公益林划定和管理工作，监督管理国有森林资源。负责草地草畜平衡和草地生态修复治理工作，监督管理草地的开发利用。负责湿地生态保护修复工作，拟订全县湿地保护规划，组织实施建立湿地公园等保护管理工作，监督管理湿地的开发利用。</w:t>
      </w:r>
    </w:p>
    <w:p>
      <w:pPr>
        <w:widowControl/>
        <w:kinsoku w:val="0"/>
        <w:autoSpaceDE w:val="0"/>
        <w:autoSpaceDN w:val="0"/>
        <w:bidi w:val="0"/>
        <w:adjustRightInd w:val="0"/>
        <w:snapToGrid w:val="0"/>
        <w:spacing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(四)负责监督管理全县防沙治沙工作，组织开展沙化土地调查，组织拟订防沙治沙、沙化土地封禁保护区建设规划，监督管理沙化土地的开发利用。</w:t>
      </w:r>
    </w:p>
    <w:p>
      <w:pPr>
        <w:widowControl/>
        <w:kinsoku w:val="0"/>
        <w:autoSpaceDE w:val="0"/>
        <w:autoSpaceDN w:val="0"/>
        <w:bidi w:val="0"/>
        <w:adjustRightInd w:val="0"/>
        <w:snapToGrid w:val="0"/>
        <w:spacing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五)负责全县陆生野生动植物资源监督管理。组织开展陆生野生动植物资源调查，指导陆生野生动植物的救护繁育、栖息地恢复发展、疫源疫病监测，监督管理陆生野生动植物猎捕或采集、驯养繁殖或培植、经营利用、按分工监督管理野生动植物进出口。</w:t>
      </w:r>
    </w:p>
    <w:p>
      <w:pPr>
        <w:widowControl/>
        <w:kinsoku w:val="0"/>
        <w:autoSpaceDE w:val="0"/>
        <w:autoSpaceDN w:val="0"/>
        <w:bidi w:val="0"/>
        <w:adjustRightInd w:val="0"/>
        <w:snapToGrid w:val="0"/>
        <w:spacing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(六)负责监督管理全县各类自然保护地。拟订各类自然保护地</w:t>
      </w:r>
      <w:r>
        <w:rPr>
          <w:rFonts w:hint="eastAsia" w:ascii="Arial" w:hAnsi="Arial" w:eastAsia="宋体" w:cs="Arial"/>
          <w:snapToGrid w:val="0"/>
          <w:color w:val="000000"/>
          <w:kern w:val="0"/>
          <w:sz w:val="28"/>
          <w:szCs w:val="21"/>
          <w:lang w:val="en-US" w:eastAsia="zh-CN"/>
        </w:rPr>
        <w:t>规</w:t>
      </w:r>
      <w:r>
        <w:rPr>
          <w:rFonts w:hint="eastAsia" w:ascii="Arial" w:hAnsi="Arial" w:eastAsia="宋体" w:cs="Arial"/>
          <w:snapToGrid w:val="0"/>
          <w:color w:val="000000"/>
          <w:kern w:val="0"/>
          <w:sz w:val="28"/>
          <w:szCs w:val="21"/>
        </w:rPr>
        <w:t>划和相关实施方案。提出新建、调整各类自然保护地的审核建议并按程序报批，组织世界自然遗产的申报，会同有关部门审核世界自然与文化双重遗产的申报。负责生物多样性保护相关工作。</w:t>
      </w:r>
    </w:p>
    <w:p>
      <w:pPr>
        <w:widowControl/>
        <w:kinsoku w:val="0"/>
        <w:autoSpaceDE w:val="0"/>
        <w:autoSpaceDN w:val="0"/>
        <w:bidi w:val="0"/>
        <w:adjustRightInd w:val="0"/>
        <w:snapToGrid w:val="0"/>
        <w:spacing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 xml:space="preserve"> (七)负责推进全县林业和草地改革相关工作。拟订全县集体林权制度等重大改革实施意见并监督实施。拟订农村林业发展、维护林业经营者合法权益的政策措施，指导农村林地承包经营工作。负责天然林保护工作。</w:t>
      </w:r>
    </w:p>
    <w:p>
      <w:pPr>
        <w:widowControl/>
        <w:kinsoku w:val="0"/>
        <w:autoSpaceDE w:val="0"/>
        <w:autoSpaceDN w:val="0"/>
        <w:bidi w:val="0"/>
        <w:adjustRightInd w:val="0"/>
        <w:snapToGrid w:val="0"/>
        <w:spacing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八)拟订全县林业产业发展规划和产业政策，指导和推动林业产业高质量发展。依法负责对全县林区林业专用公路的管理。拟订林业和草地资源优化配置及木材利用政策，开展相关林业产业地方标准的监督实施，组织指导林产品质量监督。指导生态扶贫相关工作。</w:t>
      </w:r>
    </w:p>
    <w:p>
      <w:pPr>
        <w:widowControl/>
        <w:kinsoku w:val="0"/>
        <w:autoSpaceDE w:val="0"/>
        <w:autoSpaceDN w:val="0"/>
        <w:bidi w:val="0"/>
        <w:adjustRightInd w:val="0"/>
        <w:snapToGrid w:val="0"/>
        <w:spacing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九)指导全县国有林场改革、基本建设和发展，组织林木种子、草种种质资源普查，组织建立种质资源库，负责良种选育推广，管理林木种苗、草种生产经营行为，监管林木种苗、草种质量。监督管理林业和草地生物种质资源、转基因生物安全、植物新品种保护。</w:t>
      </w:r>
    </w:p>
    <w:p>
      <w:pPr>
        <w:widowControl/>
        <w:kinsoku w:val="0"/>
        <w:autoSpaceDE w:val="0"/>
        <w:autoSpaceDN w:val="0"/>
        <w:bidi w:val="0"/>
        <w:adjustRightInd w:val="0"/>
        <w:snapToGrid w:val="0"/>
        <w:spacing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十)负责落实综合防灾减灾规划相关要求，组织编制森林和草地火灾防治规划和防护标准并指导实施，指导林业和草地有害生物防治、检疫工作。指导开展防火巡护、火源管理、防火设施建设等工作。组织指导国有林场开展宣传教育、监测预警、督促检查等防火工作。必要时，可以提请县应急管理局，以县应急指挥机构名义，部署相关防治工作。</w:t>
      </w:r>
    </w:p>
    <w:p>
      <w:pPr>
        <w:widowControl/>
        <w:kinsoku w:val="0"/>
        <w:autoSpaceDE w:val="0"/>
        <w:autoSpaceDN w:val="0"/>
        <w:bidi w:val="0"/>
        <w:adjustRightInd w:val="0"/>
        <w:snapToGrid w:val="0"/>
        <w:spacing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(十一)承担林业安全生产监督管理职责，指导、协调林业企事业单位的森林采伐和林产品加工生产经营中的安全监督管理工作，负责所属企事业单位的安全生产管理。</w:t>
      </w:r>
    </w:p>
    <w:p>
      <w:pPr>
        <w:widowControl/>
        <w:kinsoku w:val="0"/>
        <w:autoSpaceDE w:val="0"/>
        <w:autoSpaceDN w:val="0"/>
        <w:bidi w:val="0"/>
        <w:adjustRightInd w:val="0"/>
        <w:snapToGrid w:val="0"/>
        <w:spacing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(十二)负责林业行业生态环境保护和节能减排工作，督促指导相关单位落实生态环境保护责任制。</w:t>
      </w:r>
    </w:p>
    <w:p>
      <w:pPr>
        <w:widowControl/>
        <w:kinsoku w:val="0"/>
        <w:autoSpaceDE w:val="0"/>
        <w:autoSpaceDN w:val="0"/>
        <w:bidi w:val="0"/>
        <w:adjustRightInd w:val="0"/>
        <w:snapToGrid w:val="0"/>
        <w:spacing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(十三)监督管理林业和草地项目资</w:t>
      </w:r>
      <w:r>
        <w:rPr>
          <w:rFonts w:hint="eastAsia" w:ascii="Arial" w:hAnsi="Arial" w:eastAsia="宋体" w:cs="Arial"/>
          <w:snapToGrid w:val="0"/>
          <w:color w:val="000000"/>
          <w:kern w:val="0"/>
          <w:sz w:val="28"/>
          <w:szCs w:val="21"/>
          <w:lang w:val="en-US" w:eastAsia="zh-CN"/>
        </w:rPr>
        <w:t>金</w:t>
      </w:r>
      <w:r>
        <w:rPr>
          <w:rFonts w:hint="eastAsia" w:ascii="Arial" w:hAnsi="Arial" w:eastAsia="宋体" w:cs="Arial"/>
          <w:snapToGrid w:val="0"/>
          <w:color w:val="000000"/>
          <w:kern w:val="0"/>
          <w:sz w:val="28"/>
          <w:szCs w:val="21"/>
        </w:rPr>
        <w:t>和国有资产，提出林业和草地预算内投资，县级财政性资金安排建议，指导全县林业基本建设工作，组织申报重点林业建设项目，参与拟订林业和草地经济调节政策，组织实施林业和草地生态补偿工作。</w:t>
      </w:r>
    </w:p>
    <w:p>
      <w:pPr>
        <w:widowControl/>
        <w:kinsoku w:val="0"/>
        <w:autoSpaceDE w:val="0"/>
        <w:autoSpaceDN w:val="0"/>
        <w:bidi w:val="0"/>
        <w:adjustRightInd w:val="0"/>
        <w:snapToGrid w:val="0"/>
        <w:spacing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(十四)负责全县林业系统科技、教育工作，指导全县林业系统人才队伍建设。组织实施林业对外合作事务，承担湿地、防治荒漠化、濒危野生动植物等国际公约在县内履约工作。</w:t>
      </w:r>
    </w:p>
    <w:p>
      <w:pPr>
        <w:widowControl/>
        <w:kinsoku w:val="0"/>
        <w:autoSpaceDE w:val="0"/>
        <w:autoSpaceDN w:val="0"/>
        <w:bidi w:val="0"/>
        <w:adjustRightInd w:val="0"/>
        <w:snapToGrid w:val="0"/>
        <w:spacing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(十五)完成县委、县政府交办的其他任务。</w:t>
      </w:r>
    </w:p>
    <w:p>
      <w:pPr>
        <w:widowControl/>
        <w:kinsoku w:val="0"/>
        <w:autoSpaceDE w:val="0"/>
        <w:autoSpaceDN w:val="0"/>
        <w:bidi w:val="0"/>
        <w:adjustRightInd w:val="0"/>
        <w:snapToGrid w:val="0"/>
        <w:spacing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(十六)职能转变。县林业局要切实推动林业生态文明体制机制创新，全面推行林长制，加大生态系统保护力度：实施重要生态系统保护和修复</w:t>
      </w:r>
      <w:r>
        <w:rPr>
          <w:rFonts w:hint="eastAsia" w:ascii="Arial" w:hAnsi="Arial" w:eastAsia="宋体" w:cs="Arial"/>
          <w:snapToGrid w:val="0"/>
          <w:color w:val="000000"/>
          <w:kern w:val="0"/>
          <w:sz w:val="28"/>
          <w:szCs w:val="21"/>
          <w:lang w:val="en-US" w:eastAsia="zh-CN"/>
        </w:rPr>
        <w:t>重大</w:t>
      </w:r>
      <w:r>
        <w:rPr>
          <w:rFonts w:hint="eastAsia" w:ascii="Arial" w:hAnsi="Arial" w:eastAsia="宋体" w:cs="Arial"/>
          <w:snapToGrid w:val="0"/>
          <w:color w:val="000000"/>
          <w:kern w:val="0"/>
          <w:sz w:val="28"/>
          <w:szCs w:val="21"/>
        </w:rPr>
        <w:t>工程，大力推进国土绿化：加强森林、湿地、草地监督管理的统筹协调，保障国家生态安全；加快建立以国家公园为主体的自然保护地体系，统一推进全县各类自然保护地的清理规范和归并整合。</w:t>
      </w:r>
    </w:p>
    <w:p>
      <w:pPr>
        <w:pStyle w:val="18"/>
        <w:bidi w:val="0"/>
        <w:rPr>
          <w:rFonts w:hint="eastAsia" w:ascii="仿宋_GB2312" w:hAnsi="仿宋_GB2312" w:eastAsia="仿宋_GB2312" w:cs="仿宋_GB2312"/>
        </w:rPr>
      </w:pPr>
    </w:p>
    <w:p>
      <w:pPr>
        <w:pStyle w:val="17"/>
        <w:numPr>
          <w:ilvl w:val="0"/>
          <w:numId w:val="0"/>
        </w:numPr>
        <w:bidi w:val="0"/>
        <w:ind w:left="420" w:leftChars="200" w:firstLine="320" w:firstLineChars="100"/>
        <w:rPr>
          <w:rFonts w:hint="eastAsia"/>
        </w:rPr>
      </w:pPr>
      <w:r>
        <w:rPr>
          <w:rFonts w:hint="eastAsia"/>
        </w:rPr>
        <w:t>二、机构设置及人员情况</w:t>
      </w:r>
    </w:p>
    <w:p>
      <w:pPr>
        <w:tabs>
          <w:tab w:val="left" w:pos="9300"/>
        </w:tabs>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本单位设立4个内设机构，</w:t>
      </w:r>
      <w:r>
        <w:rPr>
          <w:rFonts w:hint="eastAsia" w:ascii="仿宋" w:hAnsi="仿宋" w:eastAsia="仿宋" w:cs="仿宋"/>
          <w:sz w:val="32"/>
          <w:szCs w:val="32"/>
        </w:rPr>
        <w:t>分别为</w:t>
      </w:r>
      <w:r>
        <w:rPr>
          <w:rFonts w:hint="eastAsia" w:ascii="仿宋" w:hAnsi="仿宋" w:eastAsia="仿宋" w:cs="仿宋"/>
          <w:sz w:val="32"/>
          <w:szCs w:val="32"/>
          <w:lang w:eastAsia="zh-CN"/>
        </w:rPr>
        <w:t>党政办公室、计财股、造林绿化股、政策法规和资源管理股。</w:t>
      </w:r>
      <w:r>
        <w:rPr>
          <w:rFonts w:hint="eastAsia" w:ascii="仿宋" w:hAnsi="仿宋" w:eastAsia="仿宋" w:cs="仿宋"/>
          <w:sz w:val="32"/>
          <w:szCs w:val="32"/>
          <w:lang w:val="en-US" w:eastAsia="zh-CN"/>
        </w:rPr>
        <w:t xml:space="preserve"> </w:t>
      </w:r>
    </w:p>
    <w:p>
      <w:pPr>
        <w:pStyle w:val="18"/>
        <w:bidi w:val="0"/>
        <w:rPr>
          <w:rFonts w:hint="default" w:ascii="仿宋_GB2312" w:hAnsi="仿宋_GB2312" w:eastAsia="仿宋_GB2312" w:cs="仿宋_GB2312"/>
          <w:lang w:val="en-US"/>
        </w:rPr>
      </w:pPr>
      <w:r>
        <w:rPr>
          <w:rFonts w:hint="eastAsia" w:ascii="仿宋_GB2312" w:hAnsi="仿宋_GB2312" w:eastAsia="仿宋_GB2312" w:cs="仿宋_GB2312"/>
        </w:rPr>
        <w:t>纳入本</w:t>
      </w:r>
      <w:r>
        <w:rPr>
          <w:rFonts w:hint="eastAsia" w:cs="仿宋_GB2312"/>
          <w:lang w:val="en-US" w:eastAsia="zh-CN"/>
        </w:rPr>
        <w:t>单位</w:t>
      </w:r>
      <w:r>
        <w:rPr>
          <w:rFonts w:hint="eastAsia" w:ascii="仿宋_GB2312" w:hAnsi="仿宋_GB2312" w:eastAsia="仿宋_GB2312" w:cs="仿宋_GB2312"/>
        </w:rPr>
        <w:t>202</w:t>
      </w:r>
      <w:r>
        <w:rPr>
          <w:rFonts w:hint="eastAsia" w:cs="仿宋_GB2312"/>
          <w:lang w:val="en-US" w:eastAsia="zh-CN"/>
        </w:rPr>
        <w:t>6</w:t>
      </w:r>
      <w:r>
        <w:rPr>
          <w:rFonts w:hint="eastAsia" w:ascii="仿宋_GB2312" w:hAnsi="仿宋_GB2312" w:eastAsia="仿宋_GB2312" w:cs="仿宋_GB2312"/>
        </w:rPr>
        <w:t>年预算编制人数共</w:t>
      </w:r>
      <w:r>
        <w:rPr>
          <w:rFonts w:hint="eastAsia" w:cs="仿宋_GB2312"/>
          <w:lang w:val="en-US" w:eastAsia="zh-CN"/>
        </w:rPr>
        <w:t>146</w:t>
      </w:r>
      <w:r>
        <w:rPr>
          <w:rFonts w:hint="eastAsia" w:ascii="仿宋_GB2312" w:hAnsi="仿宋_GB2312" w:eastAsia="仿宋_GB2312" w:cs="仿宋_GB2312"/>
        </w:rPr>
        <w:t>人</w:t>
      </w:r>
      <w:r>
        <w:rPr>
          <w:rFonts w:hint="eastAsia" w:ascii="仿宋_GB2312" w:hAnsi="仿宋_GB2312" w:eastAsia="仿宋_GB2312" w:cs="仿宋_GB2312"/>
          <w:lang w:eastAsia="zh-CN"/>
        </w:rPr>
        <w:t>（</w:t>
      </w:r>
      <w:r>
        <w:rPr>
          <w:rFonts w:hint="eastAsia" w:ascii="仿宋_GB2312" w:hAnsi="仿宋_GB2312" w:eastAsia="仿宋_GB2312" w:cs="仿宋_GB2312"/>
        </w:rPr>
        <w:t>其中行政人员1</w:t>
      </w:r>
      <w:r>
        <w:rPr>
          <w:rFonts w:hint="eastAsia" w:ascii="仿宋_GB2312" w:hAnsi="仿宋_GB2312" w:eastAsia="仿宋_GB2312" w:cs="仿宋_GB2312"/>
          <w:lang w:val="en-US" w:eastAsia="zh-CN"/>
        </w:rPr>
        <w:t>2</w:t>
      </w:r>
      <w:r>
        <w:rPr>
          <w:rFonts w:hint="eastAsia" w:ascii="仿宋_GB2312" w:hAnsi="仿宋_GB2312" w:eastAsia="仿宋_GB2312" w:cs="仿宋_GB2312"/>
        </w:rPr>
        <w:t>人、事业人员</w:t>
      </w:r>
      <w:r>
        <w:rPr>
          <w:rFonts w:hint="eastAsia" w:cs="仿宋_GB2312"/>
          <w:lang w:val="en-US" w:eastAsia="zh-CN"/>
        </w:rPr>
        <w:t>56</w:t>
      </w:r>
      <w:r>
        <w:rPr>
          <w:rFonts w:hint="eastAsia" w:ascii="仿宋_GB2312" w:hAnsi="仿宋_GB2312" w:eastAsia="仿宋_GB2312" w:cs="仿宋_GB2312"/>
        </w:rPr>
        <w:t>人</w:t>
      </w:r>
      <w:r>
        <w:rPr>
          <w:rFonts w:hint="eastAsia" w:ascii="仿宋_GB2312" w:hAnsi="仿宋_GB2312" w:eastAsia="仿宋_GB2312" w:cs="仿宋_GB2312"/>
          <w:lang w:eastAsia="zh-CN"/>
        </w:rPr>
        <w:t>，退休人员</w:t>
      </w:r>
      <w:r>
        <w:rPr>
          <w:rFonts w:hint="eastAsia" w:cs="仿宋_GB2312"/>
          <w:lang w:val="en-US" w:eastAsia="zh-CN"/>
        </w:rPr>
        <w:t>63人</w:t>
      </w:r>
      <w:r>
        <w:rPr>
          <w:rFonts w:hint="eastAsia" w:ascii="仿宋_GB2312" w:hAnsi="仿宋_GB2312" w:eastAsia="仿宋_GB2312" w:cs="仿宋_GB2312"/>
          <w:lang w:val="en-US" w:eastAsia="zh-CN"/>
        </w:rPr>
        <w:t>，遗属人员1</w:t>
      </w:r>
      <w:r>
        <w:rPr>
          <w:rFonts w:hint="eastAsia" w:cs="仿宋_GB2312"/>
          <w:lang w:val="en-US" w:eastAsia="zh-CN"/>
        </w:rPr>
        <w:t>3</w:t>
      </w:r>
      <w:r>
        <w:rPr>
          <w:rFonts w:hint="eastAsia" w:ascii="仿宋_GB2312" w:hAnsi="仿宋_GB2312" w:eastAsia="仿宋_GB2312" w:cs="仿宋_GB2312"/>
          <w:lang w:val="en-US" w:eastAsia="zh-CN"/>
        </w:rPr>
        <w:t>人）</w:t>
      </w:r>
      <w:r>
        <w:rPr>
          <w:rFonts w:hint="eastAsia" w:ascii="仿宋_GB2312" w:hAnsi="仿宋_GB2312" w:eastAsia="仿宋_GB2312" w:cs="仿宋_GB2312"/>
        </w:rPr>
        <w:t>，实有在职人数</w:t>
      </w:r>
      <w:r>
        <w:rPr>
          <w:rFonts w:hint="eastAsia" w:cs="仿宋_GB2312"/>
          <w:lang w:val="en-US" w:eastAsia="zh-CN"/>
        </w:rPr>
        <w:t>83</w:t>
      </w:r>
      <w:r>
        <w:rPr>
          <w:rFonts w:hint="eastAsia" w:ascii="仿宋_GB2312" w:hAnsi="仿宋_GB2312" w:eastAsia="仿宋_GB2312" w:cs="仿宋_GB2312"/>
        </w:rPr>
        <w:t>人，其中行政人员1</w:t>
      </w:r>
      <w:r>
        <w:rPr>
          <w:rFonts w:hint="eastAsia" w:ascii="仿宋_GB2312" w:hAnsi="仿宋_GB2312" w:eastAsia="仿宋_GB2312" w:cs="仿宋_GB2312"/>
          <w:lang w:val="en-US" w:eastAsia="zh-CN"/>
        </w:rPr>
        <w:t>2</w:t>
      </w:r>
      <w:r>
        <w:rPr>
          <w:rFonts w:hint="eastAsia" w:ascii="仿宋_GB2312" w:hAnsi="仿宋_GB2312" w:eastAsia="仿宋_GB2312" w:cs="仿宋_GB2312"/>
        </w:rPr>
        <w:t>人</w:t>
      </w:r>
      <w:r>
        <w:rPr>
          <w:rFonts w:hint="eastAsia" w:ascii="仿宋_GB2312" w:hAnsi="仿宋_GB2312" w:eastAsia="仿宋_GB2312" w:cs="仿宋_GB2312"/>
          <w:lang w:eastAsia="zh-CN"/>
        </w:rPr>
        <w:t>，</w:t>
      </w:r>
      <w:r>
        <w:rPr>
          <w:rFonts w:hint="eastAsia" w:ascii="仿宋_GB2312" w:hAnsi="仿宋_GB2312" w:eastAsia="仿宋_GB2312" w:cs="仿宋_GB2312"/>
        </w:rPr>
        <w:t>事业人员</w:t>
      </w:r>
      <w:r>
        <w:rPr>
          <w:rFonts w:hint="eastAsia" w:cs="仿宋_GB2312"/>
          <w:lang w:val="en-US" w:eastAsia="zh-CN"/>
        </w:rPr>
        <w:t>56</w:t>
      </w:r>
      <w:r>
        <w:rPr>
          <w:rFonts w:hint="eastAsia" w:ascii="仿宋_GB2312" w:hAnsi="仿宋_GB2312" w:eastAsia="仿宋_GB2312" w:cs="仿宋_GB2312"/>
        </w:rPr>
        <w:t>人</w:t>
      </w:r>
      <w:r>
        <w:rPr>
          <w:rFonts w:hint="eastAsia" w:ascii="仿宋_GB2312" w:hAnsi="仿宋_GB2312" w:eastAsia="仿宋_GB2312" w:cs="仿宋_GB2312"/>
          <w:lang w:eastAsia="zh-CN"/>
        </w:rPr>
        <w:t>，编外人员</w:t>
      </w:r>
      <w:r>
        <w:rPr>
          <w:rFonts w:hint="eastAsia" w:cs="仿宋_GB2312"/>
          <w:lang w:val="en-US" w:eastAsia="zh-CN"/>
        </w:rPr>
        <w:t>15</w:t>
      </w:r>
      <w:r>
        <w:rPr>
          <w:rFonts w:hint="eastAsia" w:ascii="仿宋_GB2312" w:hAnsi="仿宋_GB2312" w:eastAsia="仿宋_GB2312" w:cs="仿宋_GB2312"/>
          <w:lang w:val="en-US" w:eastAsia="zh-CN"/>
        </w:rPr>
        <w:t>人</w:t>
      </w:r>
      <w:r>
        <w:rPr>
          <w:rFonts w:hint="eastAsia" w:cs="仿宋_GB2312"/>
          <w:lang w:val="en-US" w:eastAsia="zh-CN"/>
        </w:rPr>
        <w:t>。</w:t>
      </w:r>
    </w:p>
    <w:p>
      <w:pPr>
        <w:pStyle w:val="18"/>
        <w:bidi w:val="0"/>
        <w:rPr>
          <w:rFonts w:hint="eastAsia" w:ascii="仿宋_GB2312" w:hAnsi="仿宋_GB2312" w:eastAsia="仿宋_GB2312" w:cs="仿宋_GB2312"/>
        </w:rPr>
      </w:pPr>
    </w:p>
    <w:p>
      <w:pPr>
        <w:pStyle w:val="18"/>
        <w:bidi w:val="0"/>
        <w:rPr>
          <w:rFonts w:hint="eastAsia" w:ascii="仿宋_GB2312" w:hAnsi="仿宋_GB2312" w:eastAsia="仿宋_GB2312" w:cs="仿宋_GB2312"/>
        </w:rPr>
      </w:pP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Cs w:val="30"/>
        </w:rPr>
      </w:pPr>
    </w:p>
    <w:p>
      <w:pPr>
        <w:pStyle w:val="17"/>
        <w:numPr>
          <w:ilvl w:val="0"/>
          <w:numId w:val="0"/>
        </w:numPr>
        <w:bidi w:val="0"/>
        <w:ind w:firstLine="960" w:firstLineChars="300"/>
        <w:jc w:val="both"/>
        <w:rPr>
          <w:rFonts w:hint="eastAsia"/>
          <w:lang w:eastAsia="zh-CN"/>
        </w:rPr>
      </w:pPr>
      <w:r>
        <w:rPr>
          <w:rFonts w:hint="eastAsia"/>
          <w:lang w:eastAsia="zh-CN"/>
        </w:rPr>
        <w:t>第二部分  浮梁县林业局2026年</w:t>
      </w:r>
      <w:r>
        <w:rPr>
          <w:rFonts w:hint="eastAsia"/>
          <w:lang w:val="en-US" w:eastAsia="zh-CN"/>
        </w:rPr>
        <w:t>单位</w:t>
      </w:r>
      <w:r>
        <w:rPr>
          <w:rFonts w:hint="eastAsia"/>
          <w:lang w:eastAsia="zh-CN"/>
        </w:rPr>
        <w:t>预算表</w:t>
      </w:r>
    </w:p>
    <w:p>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10466" w:type="dxa"/>
        <w:jc w:val="center"/>
        <w:tblInd w:w="0" w:type="dxa"/>
        <w:tblLayout w:type="fixed"/>
        <w:tblCellMar>
          <w:top w:w="0" w:type="dxa"/>
          <w:left w:w="108" w:type="dxa"/>
          <w:bottom w:w="0" w:type="dxa"/>
          <w:right w:w="108" w:type="dxa"/>
        </w:tblCellMar>
      </w:tblPr>
      <w:tblGrid>
        <w:gridCol w:w="3059"/>
        <w:gridCol w:w="2204"/>
        <w:gridCol w:w="3464"/>
        <w:gridCol w:w="1739"/>
      </w:tblGrid>
      <w:tr>
        <w:tblPrEx>
          <w:tblLayout w:type="fixed"/>
          <w:tblCellMar>
            <w:top w:w="0" w:type="dxa"/>
            <w:left w:w="108" w:type="dxa"/>
            <w:bottom w:w="0" w:type="dxa"/>
            <w:right w:w="108" w:type="dxa"/>
          </w:tblCellMar>
        </w:tblPrEx>
        <w:trPr>
          <w:trHeight w:val="585" w:hRule="atLeast"/>
          <w:tblHeader/>
          <w:jc w:val="center"/>
        </w:trPr>
        <w:tc>
          <w:tcPr>
            <w:tcW w:w="10466" w:type="dxa"/>
            <w:gridSpan w:val="4"/>
            <w:noWrap/>
            <w:vAlign w:val="center"/>
          </w:tcPr>
          <w:p>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tblPrEx>
          <w:tblLayout w:type="fixed"/>
          <w:tblCellMar>
            <w:top w:w="0" w:type="dxa"/>
            <w:left w:w="108" w:type="dxa"/>
            <w:bottom w:w="0" w:type="dxa"/>
            <w:right w:w="108" w:type="dxa"/>
          </w:tblCellMar>
        </w:tblPrEx>
        <w:trPr>
          <w:trHeight w:val="345" w:hRule="atLeast"/>
          <w:tblHeader/>
          <w:jc w:val="center"/>
        </w:trPr>
        <w:tc>
          <w:tcPr>
            <w:tcW w:w="5263" w:type="dxa"/>
            <w:gridSpan w:val="2"/>
            <w:noWrap/>
            <w:vAlign w:val="center"/>
          </w:tcPr>
          <w:p>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316001浮梁县林业局</w:t>
            </w:r>
          </w:p>
        </w:tc>
        <w:tc>
          <w:tcPr>
            <w:tcW w:w="3464" w:type="dxa"/>
            <w:noWrap/>
            <w:vAlign w:val="bottom"/>
          </w:tcPr>
          <w:p>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1739" w:type="dxa"/>
            <w:noWrap/>
            <w:vAlign w:val="center"/>
          </w:tcPr>
          <w:p>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tblPrEx>
          <w:tblLayout w:type="fixed"/>
          <w:tblCellMar>
            <w:top w:w="0" w:type="dxa"/>
            <w:left w:w="108" w:type="dxa"/>
            <w:bottom w:w="0" w:type="dxa"/>
            <w:right w:w="108" w:type="dxa"/>
          </w:tblCellMar>
        </w:tblPrEx>
        <w:trPr>
          <w:cantSplit/>
          <w:trHeight w:val="283" w:hRule="atLeast"/>
          <w:tblHeader/>
          <w:jc w:val="center"/>
        </w:trPr>
        <w:tc>
          <w:tcPr>
            <w:tcW w:w="526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5203" w:type="dxa"/>
            <w:gridSpan w:val="2"/>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tblPrEx>
          <w:tblLayout w:type="fixed"/>
          <w:tblCellMar>
            <w:top w:w="0" w:type="dxa"/>
            <w:left w:w="108" w:type="dxa"/>
            <w:bottom w:w="0" w:type="dxa"/>
            <w:right w:w="108" w:type="dxa"/>
          </w:tblCellMar>
        </w:tblPrEx>
        <w:trPr>
          <w:cantSplit/>
          <w:trHeight w:val="283" w:hRule="atLeast"/>
          <w:tblHeader/>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2204" w:type="dxa"/>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2204"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1,896.08</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社会保障和就业支出</w:t>
            </w: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190.75</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1,896.08</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48.38</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220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节能环保支出</w:t>
            </w: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6.20</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农林水支出</w:t>
            </w: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1,681.89</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88.94</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220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220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220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auto"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2204" w:type="dxa"/>
            <w:tcBorders>
              <w:top w:val="nil"/>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1,896.08</w:t>
            </w:r>
          </w:p>
        </w:tc>
        <w:tc>
          <w:tcPr>
            <w:tcW w:w="3464" w:type="dxa"/>
            <w:tcBorders>
              <w:top w:val="nil"/>
              <w:left w:val="nil"/>
              <w:bottom w:val="single" w:color="auto"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1739" w:type="dxa"/>
            <w:tcBorders>
              <w:top w:val="nil"/>
              <w:left w:val="nil"/>
              <w:bottom w:val="single" w:color="auto" w:sz="4" w:space="0"/>
              <w:right w:val="single" w:color="000000" w:sz="4" w:space="0"/>
            </w:tcBorders>
            <w:noWrap/>
            <w:vAlign w:val="bottom"/>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2,016.17</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220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173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single" w:color="auto" w:sz="4" w:space="0"/>
              <w:left w:val="single" w:color="000000" w:sz="4" w:space="0"/>
              <w:bottom w:val="single" w:color="auto" w:sz="4" w:space="0"/>
              <w:right w:val="nil"/>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2204" w:type="dxa"/>
            <w:tcBorders>
              <w:top w:val="single" w:color="auto" w:sz="4" w:space="0"/>
              <w:left w:val="single" w:color="000000" w:sz="4" w:space="0"/>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120.08</w:t>
            </w:r>
          </w:p>
        </w:tc>
        <w:tc>
          <w:tcPr>
            <w:tcW w:w="3464" w:type="dxa"/>
            <w:tcBorders>
              <w:top w:val="single" w:color="auto" w:sz="4" w:space="0"/>
              <w:left w:val="nil"/>
              <w:bottom w:val="single" w:color="auto"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739" w:type="dxa"/>
            <w:tcBorders>
              <w:top w:val="single" w:color="auto" w:sz="4" w:space="0"/>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trHeight w:val="283" w:hRule="atLeast"/>
          <w:jc w:val="center"/>
        </w:trPr>
        <w:tc>
          <w:tcPr>
            <w:tcW w:w="3059" w:type="dxa"/>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220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2,016.17</w:t>
            </w:r>
          </w:p>
        </w:tc>
        <w:tc>
          <w:tcPr>
            <w:tcW w:w="346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1739" w:type="dxa"/>
            <w:tcBorders>
              <w:top w:val="single" w:color="auto" w:sz="4" w:space="0"/>
              <w:left w:val="single" w:color="auto" w:sz="4" w:space="0"/>
              <w:bottom w:val="single" w:color="auto" w:sz="4" w:space="0"/>
              <w:right w:val="single" w:color="auto" w:sz="4" w:space="0"/>
            </w:tcBorders>
            <w:noWrap/>
            <w:vAlign w:val="bottom"/>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2,016.17</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11169" w:type="dxa"/>
        <w:tblInd w:w="-329" w:type="dxa"/>
        <w:tblLayout w:type="fixed"/>
        <w:tblCellMar>
          <w:top w:w="0" w:type="dxa"/>
          <w:left w:w="108" w:type="dxa"/>
          <w:bottom w:w="0" w:type="dxa"/>
          <w:right w:w="108" w:type="dxa"/>
        </w:tblCellMar>
      </w:tblPr>
      <w:tblGrid>
        <w:gridCol w:w="1516"/>
        <w:gridCol w:w="1101"/>
        <w:gridCol w:w="744"/>
        <w:gridCol w:w="990"/>
        <w:gridCol w:w="818"/>
        <w:gridCol w:w="670"/>
        <w:gridCol w:w="733"/>
        <w:gridCol w:w="648"/>
        <w:gridCol w:w="748"/>
        <w:gridCol w:w="713"/>
        <w:gridCol w:w="643"/>
        <w:gridCol w:w="489"/>
        <w:gridCol w:w="713"/>
        <w:gridCol w:w="643"/>
      </w:tblGrid>
      <w:tr>
        <w:tblPrEx>
          <w:tblLayout w:type="fixed"/>
          <w:tblCellMar>
            <w:top w:w="0" w:type="dxa"/>
            <w:left w:w="108" w:type="dxa"/>
            <w:bottom w:w="0" w:type="dxa"/>
            <w:right w:w="108" w:type="dxa"/>
          </w:tblCellMar>
        </w:tblPrEx>
        <w:trPr>
          <w:trHeight w:val="372" w:hRule="atLeast"/>
        </w:trPr>
        <w:tc>
          <w:tcPr>
            <w:tcW w:w="11169" w:type="dxa"/>
            <w:gridSpan w:val="14"/>
            <w:tcBorders>
              <w:top w:val="nil"/>
              <w:left w:val="nil"/>
              <w:bottom w:val="nil"/>
              <w:right w:val="nil"/>
            </w:tcBorders>
            <w:shd w:val="clear" w:color="auto" w:fill="auto"/>
            <w:noWrap/>
            <w:vAlign w:val="center"/>
          </w:tcPr>
          <w:p>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tblPrEx>
          <w:tblLayout w:type="fixed"/>
          <w:tblCellMar>
            <w:top w:w="0" w:type="dxa"/>
            <w:left w:w="108" w:type="dxa"/>
            <w:bottom w:w="0" w:type="dxa"/>
            <w:right w:w="108" w:type="dxa"/>
          </w:tblCellMar>
        </w:tblPrEx>
        <w:trPr>
          <w:trHeight w:val="327" w:hRule="atLeast"/>
        </w:trPr>
        <w:tc>
          <w:tcPr>
            <w:tcW w:w="4351" w:type="dxa"/>
            <w:gridSpan w:val="4"/>
            <w:tcBorders>
              <w:top w:val="nil"/>
              <w:left w:val="nil"/>
              <w:bottom w:val="single" w:color="auto" w:sz="4" w:space="0"/>
              <w:right w:val="nil"/>
            </w:tcBorders>
            <w:shd w:val="clear" w:color="auto" w:fill="auto"/>
            <w:noWrap/>
            <w:vAlign w:val="center"/>
          </w:tcPr>
          <w:p>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填报单位:316001浮梁县林业局</w:t>
            </w:r>
          </w:p>
        </w:tc>
        <w:tc>
          <w:tcPr>
            <w:tcW w:w="818"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670"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733"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648"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748"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713"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643"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489"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356" w:type="dxa"/>
            <w:gridSpan w:val="2"/>
            <w:tcBorders>
              <w:top w:val="nil"/>
              <w:left w:val="nil"/>
              <w:bottom w:val="single" w:color="auto" w:sz="4" w:space="0"/>
              <w:right w:val="nil"/>
            </w:tcBorders>
            <w:shd w:val="clear" w:color="auto" w:fill="auto"/>
            <w:noWrap/>
            <w:vAlign w:val="bottom"/>
          </w:tcPr>
          <w:p>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tblPrEx>
          <w:tblLayout w:type="fixed"/>
          <w:tblCellMar>
            <w:top w:w="0" w:type="dxa"/>
            <w:left w:w="108" w:type="dxa"/>
            <w:bottom w:w="0" w:type="dxa"/>
            <w:right w:w="108" w:type="dxa"/>
          </w:tblCellMar>
        </w:tblPrEx>
        <w:trPr>
          <w:cantSplit/>
          <w:trHeight w:val="283" w:hRule="atLeast"/>
        </w:trPr>
        <w:tc>
          <w:tcPr>
            <w:tcW w:w="1516" w:type="dxa"/>
            <w:vMerge w:val="restart"/>
            <w:tcBorders>
              <w:top w:val="single" w:color="auto" w:sz="4" w:space="0"/>
              <w:left w:val="single" w:color="auto" w:sz="4" w:space="0"/>
              <w:right w:val="single" w:color="auto" w:sz="4" w:space="0"/>
            </w:tcBorders>
            <w:shd w:val="clear" w:color="auto" w:fill="auto"/>
            <w:noWrap/>
            <w:vAlign w:val="center"/>
          </w:tcPr>
          <w:p>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110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7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321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6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7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7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4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7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tblPrEx>
          <w:tblLayout w:type="fixed"/>
          <w:tblCellMar>
            <w:top w:w="0" w:type="dxa"/>
            <w:left w:w="108" w:type="dxa"/>
            <w:bottom w:w="0" w:type="dxa"/>
            <w:right w:w="108" w:type="dxa"/>
          </w:tblCellMar>
        </w:tblPrEx>
        <w:trPr>
          <w:cantSplit/>
          <w:trHeight w:val="554" w:hRule="atLeast"/>
        </w:trPr>
        <w:tc>
          <w:tcPr>
            <w:tcW w:w="151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6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7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6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4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7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6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r>
      <w:tr>
        <w:tblPrEx>
          <w:tblLayout w:type="fixed"/>
          <w:tblCellMar>
            <w:top w:w="0" w:type="dxa"/>
            <w:left w:w="108" w:type="dxa"/>
            <w:bottom w:w="0" w:type="dxa"/>
            <w:right w:w="108" w:type="dxa"/>
          </w:tblCellMar>
        </w:tblPrEx>
        <w:trPr>
          <w:cantSplit/>
          <w:trHeight w:val="389" w:hRule="atLeast"/>
        </w:trPr>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7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6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4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6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tblPrEx>
          <w:tblLayout w:type="fixed"/>
          <w:tblCellMar>
            <w:top w:w="0" w:type="dxa"/>
            <w:left w:w="108" w:type="dxa"/>
            <w:bottom w:w="0" w:type="dxa"/>
            <w:right w:w="108" w:type="dxa"/>
          </w:tblCellMar>
        </w:tblPrEx>
        <w:trPr>
          <w:cantSplit/>
          <w:trHeight w:val="454" w:hRule="atLeast"/>
        </w:trPr>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浮梁县林业局</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2,016.17</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120.08</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1,896.08</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1,896.08</w:t>
            </w:r>
          </w:p>
        </w:tc>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10466" w:type="dxa"/>
        <w:tblInd w:w="0" w:type="dxa"/>
        <w:tblLayout w:type="fixed"/>
        <w:tblCellMar>
          <w:top w:w="0" w:type="dxa"/>
          <w:left w:w="108" w:type="dxa"/>
          <w:bottom w:w="0" w:type="dxa"/>
          <w:right w:w="108" w:type="dxa"/>
        </w:tblCellMar>
      </w:tblPr>
      <w:tblGrid>
        <w:gridCol w:w="1918"/>
        <w:gridCol w:w="3803"/>
        <w:gridCol w:w="1913"/>
        <w:gridCol w:w="1350"/>
        <w:gridCol w:w="1482"/>
      </w:tblGrid>
      <w:tr>
        <w:tblPrEx>
          <w:tblLayout w:type="fixed"/>
          <w:tblCellMar>
            <w:top w:w="0" w:type="dxa"/>
            <w:left w:w="108" w:type="dxa"/>
            <w:bottom w:w="0" w:type="dxa"/>
            <w:right w:w="108" w:type="dxa"/>
          </w:tblCellMar>
        </w:tblPrEx>
        <w:trPr>
          <w:trHeight w:val="585" w:hRule="atLeast"/>
        </w:trPr>
        <w:tc>
          <w:tcPr>
            <w:tcW w:w="10466" w:type="dxa"/>
            <w:gridSpan w:val="5"/>
            <w:tcBorders>
              <w:top w:val="nil"/>
              <w:left w:val="nil"/>
              <w:bottom w:val="nil"/>
              <w:right w:val="nil"/>
            </w:tcBorders>
            <w:shd w:val="clear" w:color="auto" w:fill="auto"/>
            <w:noWrap/>
            <w:vAlign w:val="center"/>
          </w:tcPr>
          <w:p>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tblPrEx>
          <w:tblLayout w:type="fixed"/>
          <w:tblCellMar>
            <w:top w:w="0" w:type="dxa"/>
            <w:left w:w="108" w:type="dxa"/>
            <w:bottom w:w="0" w:type="dxa"/>
            <w:right w:w="108" w:type="dxa"/>
          </w:tblCellMar>
        </w:tblPrEx>
        <w:trPr>
          <w:trHeight w:val="420" w:hRule="atLeast"/>
        </w:trPr>
        <w:tc>
          <w:tcPr>
            <w:tcW w:w="5721" w:type="dxa"/>
            <w:gridSpan w:val="2"/>
            <w:tcBorders>
              <w:top w:val="nil"/>
              <w:left w:val="nil"/>
              <w:bottom w:val="nil"/>
              <w:right w:val="nil"/>
            </w:tcBorders>
            <w:shd w:val="clear" w:color="auto" w:fill="auto"/>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316001浮梁县林业局</w:t>
            </w:r>
          </w:p>
        </w:tc>
        <w:tc>
          <w:tcPr>
            <w:tcW w:w="1913" w:type="dxa"/>
            <w:tcBorders>
              <w:top w:val="nil"/>
              <w:left w:val="nil"/>
              <w:bottom w:val="nil"/>
              <w:right w:val="nil"/>
            </w:tcBorders>
            <w:shd w:val="clear" w:color="auto" w:fill="auto"/>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350" w:type="dxa"/>
            <w:tcBorders>
              <w:top w:val="nil"/>
              <w:left w:val="nil"/>
              <w:bottom w:val="nil"/>
              <w:right w:val="nil"/>
            </w:tcBorders>
            <w:shd w:val="clear" w:color="auto" w:fill="auto"/>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482" w:type="dxa"/>
            <w:tcBorders>
              <w:top w:val="nil"/>
              <w:left w:val="nil"/>
              <w:bottom w:val="nil"/>
              <w:right w:val="nil"/>
            </w:tcBorders>
            <w:shd w:val="clear" w:color="auto" w:fill="auto"/>
            <w:noWrap/>
            <w:vAlign w:val="bottom"/>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Layout w:type="fixed"/>
          <w:tblCellMar>
            <w:top w:w="0" w:type="dxa"/>
            <w:left w:w="108" w:type="dxa"/>
            <w:bottom w:w="0" w:type="dxa"/>
            <w:right w:w="108" w:type="dxa"/>
          </w:tblCellMar>
        </w:tblPrEx>
        <w:trPr>
          <w:cantSplit/>
          <w:trHeight w:val="283" w:hRule="atLeast"/>
        </w:trPr>
        <w:tc>
          <w:tcPr>
            <w:tcW w:w="5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1913" w:type="dxa"/>
            <w:vMerge w:val="restart"/>
            <w:tcBorders>
              <w:top w:val="single" w:color="000000" w:sz="4" w:space="0"/>
              <w:left w:val="single" w:color="000000" w:sz="4" w:space="0"/>
              <w:bottom w:val="single" w:color="000000" w:sz="4" w:space="0"/>
              <w:right w:val="nil"/>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350" w:type="dxa"/>
            <w:vMerge w:val="restart"/>
            <w:tcBorders>
              <w:top w:val="single" w:color="000000" w:sz="4" w:space="0"/>
              <w:left w:val="single" w:color="000000" w:sz="4" w:space="0"/>
              <w:bottom w:val="single" w:color="000000" w:sz="4" w:space="0"/>
              <w:right w:val="nil"/>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Layout w:type="fixed"/>
          <w:tblCellMar>
            <w:top w:w="0" w:type="dxa"/>
            <w:left w:w="108" w:type="dxa"/>
            <w:bottom w:w="0" w:type="dxa"/>
            <w:right w:w="108" w:type="dxa"/>
          </w:tblCellMar>
        </w:tblPrEx>
        <w:trPr>
          <w:cantSplit/>
          <w:trHeight w:val="283" w:hRule="atLeast"/>
        </w:trPr>
        <w:tc>
          <w:tcPr>
            <w:tcW w:w="1918"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803" w:type="dxa"/>
            <w:tcBorders>
              <w:top w:val="nil"/>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913" w:type="dxa"/>
            <w:vMerge w:val="continue"/>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350" w:type="dxa"/>
            <w:vMerge w:val="continue"/>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8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r>
      <w:tr>
        <w:tblPrEx>
          <w:tblLayout w:type="fixed"/>
          <w:tblCellMar>
            <w:top w:w="0" w:type="dxa"/>
            <w:left w:w="108" w:type="dxa"/>
            <w:bottom w:w="0" w:type="dxa"/>
            <w:right w:w="108" w:type="dxa"/>
          </w:tblCellMar>
        </w:tblPrEx>
        <w:trPr>
          <w:cantSplit/>
          <w:trHeight w:val="283" w:hRule="atLeast"/>
        </w:trPr>
        <w:tc>
          <w:tcPr>
            <w:tcW w:w="1918" w:type="dxa"/>
            <w:tcBorders>
              <w:top w:val="nil"/>
              <w:left w:val="single" w:color="000000" w:sz="4" w:space="0"/>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803" w:type="dxa"/>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913" w:type="dxa"/>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350" w:type="dxa"/>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482" w:type="dxa"/>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2,016.17</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1,428.54</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587.62</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190.75</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190.75</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190.75</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190.75</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107.17</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107.17</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83.58</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83.58</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48.38</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48.38</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48.38</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48.38</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47.04</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47.04</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1.34</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1.34</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节能环保支出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6.20</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21104</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自然生态保护</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6.20</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2110404</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生物及物种资源保护</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6.20</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农林水支出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1,681.89</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1,100.47</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581.42</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21302</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林业和草原</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1,681.89</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1,100.47</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581.42</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2130201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449.09</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449.09</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2130204</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事业机构</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751.38</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651.38</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2130205</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森林资源培育</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51.16</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51.16</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2130207</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森林资源管理</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189.14</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189.14</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2130209</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森林生态效益补偿</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0.07</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0.07</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2130211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动植物保护</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22.00</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2130234</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林业草原防灾减灾</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187.48</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187.48</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2130299</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其他林业和草原支出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31.57</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31.57</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88.94</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88.94</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88.94</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88.94</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88.94</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88.94</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10456" w:type="dxa"/>
        <w:tblInd w:w="0" w:type="dxa"/>
        <w:tblLayout w:type="fixed"/>
        <w:tblCellMar>
          <w:top w:w="0" w:type="dxa"/>
          <w:left w:w="108" w:type="dxa"/>
          <w:bottom w:w="0" w:type="dxa"/>
          <w:right w:w="108" w:type="dxa"/>
        </w:tblCellMar>
      </w:tblPr>
      <w:tblGrid>
        <w:gridCol w:w="2024"/>
        <w:gridCol w:w="1376"/>
        <w:gridCol w:w="1982"/>
        <w:gridCol w:w="1207"/>
        <w:gridCol w:w="1280"/>
        <w:gridCol w:w="1259"/>
        <w:gridCol w:w="1328"/>
      </w:tblGrid>
      <w:tr>
        <w:tblPrEx>
          <w:tblLayout w:type="fixed"/>
          <w:tblCellMar>
            <w:top w:w="0" w:type="dxa"/>
            <w:left w:w="108" w:type="dxa"/>
            <w:bottom w:w="0" w:type="dxa"/>
            <w:right w:w="108" w:type="dxa"/>
          </w:tblCellMar>
        </w:tblPrEx>
        <w:trPr>
          <w:trHeight w:val="585" w:hRule="atLeast"/>
          <w:tblHeader/>
        </w:trPr>
        <w:tc>
          <w:tcPr>
            <w:tcW w:w="10456" w:type="dxa"/>
            <w:gridSpan w:val="7"/>
            <w:noWrap/>
            <w:vAlign w:val="center"/>
          </w:tcPr>
          <w:p>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tblPrEx>
          <w:tblLayout w:type="fixed"/>
          <w:tblCellMar>
            <w:top w:w="0" w:type="dxa"/>
            <w:left w:w="108" w:type="dxa"/>
            <w:bottom w:w="0" w:type="dxa"/>
            <w:right w:w="108" w:type="dxa"/>
          </w:tblCellMar>
        </w:tblPrEx>
        <w:trPr>
          <w:cantSplit/>
          <w:trHeight w:val="346" w:hRule="atLeast"/>
          <w:tblHeader/>
        </w:trPr>
        <w:tc>
          <w:tcPr>
            <w:tcW w:w="5382" w:type="dxa"/>
            <w:gridSpan w:val="3"/>
            <w:noWrap/>
            <w:vAlign w:val="center"/>
          </w:tcPr>
          <w:p>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填报单位:316001浮梁县林业局</w:t>
            </w:r>
          </w:p>
        </w:tc>
        <w:tc>
          <w:tcPr>
            <w:tcW w:w="1207" w:type="dxa"/>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80" w:type="dxa"/>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2587" w:type="dxa"/>
            <w:gridSpan w:val="2"/>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tblPrEx>
          <w:tblLayout w:type="fixed"/>
          <w:tblCellMar>
            <w:top w:w="0" w:type="dxa"/>
            <w:left w:w="108" w:type="dxa"/>
            <w:bottom w:w="0" w:type="dxa"/>
            <w:right w:w="108" w:type="dxa"/>
          </w:tblCellMar>
        </w:tblPrEx>
        <w:trPr>
          <w:cantSplit/>
          <w:trHeight w:val="283" w:hRule="atLeast"/>
          <w:tblHeader/>
        </w:trPr>
        <w:tc>
          <w:tcPr>
            <w:tcW w:w="3400" w:type="dxa"/>
            <w:gridSpan w:val="2"/>
            <w:tcBorders>
              <w:top w:val="single" w:color="000000" w:sz="4" w:space="0"/>
              <w:left w:val="single" w:color="000000" w:sz="4" w:space="0"/>
              <w:bottom w:val="single" w:color="000000" w:sz="4" w:space="0"/>
              <w:right w:val="nil"/>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7056" w:type="dxa"/>
            <w:gridSpan w:val="5"/>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tblPrEx>
          <w:tblLayout w:type="fixed"/>
          <w:tblCellMar>
            <w:top w:w="0" w:type="dxa"/>
            <w:left w:w="108" w:type="dxa"/>
            <w:bottom w:w="0" w:type="dxa"/>
            <w:right w:w="108" w:type="dxa"/>
          </w:tblCellMar>
        </w:tblPrEx>
        <w:trPr>
          <w:cantSplit/>
          <w:trHeight w:val="283" w:hRule="atLeast"/>
          <w:tblHeader/>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1376" w:type="dxa"/>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1376"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1,896.08</w:t>
            </w: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社会保障和就业支出</w:t>
            </w: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190.75</w:t>
            </w: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190.75</w:t>
            </w: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1376" w:type="dxa"/>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1,896.08</w:t>
            </w:r>
          </w:p>
        </w:tc>
        <w:tc>
          <w:tcPr>
            <w:tcW w:w="1982"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48.38</w:t>
            </w: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48.38</w:t>
            </w: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1376"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t>节能环保支出</w:t>
            </w: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6.20</w:t>
            </w: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6.20</w:t>
            </w: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t>农林水支出</w:t>
            </w: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1,681.89</w:t>
            </w: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1,681.89</w:t>
            </w: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住房保障支出</w:t>
            </w: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88.94</w:t>
            </w: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88.94</w:t>
            </w: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376"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1376" w:type="dxa"/>
            <w:tcBorders>
              <w:top w:val="nil"/>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120.08　</w:t>
            </w:r>
          </w:p>
        </w:tc>
        <w:tc>
          <w:tcPr>
            <w:tcW w:w="1982" w:type="dxa"/>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auto" w:sz="4" w:space="0"/>
              <w:right w:val="single" w:color="auto" w:sz="4" w:space="0"/>
            </w:tcBorders>
            <w:noWrap/>
            <w:vAlign w:val="center"/>
          </w:tcPr>
          <w:p>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137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120.08　</w:t>
            </w:r>
          </w:p>
        </w:tc>
        <w:tc>
          <w:tcPr>
            <w:tcW w:w="198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207" w:type="dxa"/>
            <w:tcBorders>
              <w:top w:val="nil"/>
              <w:left w:val="single" w:color="auto" w:sz="4" w:space="0"/>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auto"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1376"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198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207"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1376"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2,016.17</w:t>
            </w:r>
          </w:p>
        </w:tc>
        <w:tc>
          <w:tcPr>
            <w:tcW w:w="198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1207"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2,016.17</w:t>
            </w:r>
          </w:p>
        </w:tc>
        <w:tc>
          <w:tcPr>
            <w:tcW w:w="1280"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2,016.17</w:t>
            </w:r>
          </w:p>
        </w:tc>
        <w:tc>
          <w:tcPr>
            <w:tcW w:w="1259"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1328"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10466" w:type="dxa"/>
        <w:tblInd w:w="0" w:type="dxa"/>
        <w:tblLayout w:type="fixed"/>
        <w:tblCellMar>
          <w:top w:w="0" w:type="dxa"/>
          <w:left w:w="108" w:type="dxa"/>
          <w:bottom w:w="0" w:type="dxa"/>
          <w:right w:w="108" w:type="dxa"/>
        </w:tblCellMar>
      </w:tblPr>
      <w:tblGrid>
        <w:gridCol w:w="1786"/>
        <w:gridCol w:w="3307"/>
        <w:gridCol w:w="2210"/>
        <w:gridCol w:w="1432"/>
        <w:gridCol w:w="1731"/>
      </w:tblGrid>
      <w:tr>
        <w:tblPrEx>
          <w:tblLayout w:type="fixed"/>
          <w:tblCellMar>
            <w:top w:w="0" w:type="dxa"/>
            <w:left w:w="108" w:type="dxa"/>
            <w:bottom w:w="0" w:type="dxa"/>
            <w:right w:w="108" w:type="dxa"/>
          </w:tblCellMar>
        </w:tblPrEx>
        <w:trPr>
          <w:trHeight w:val="585" w:hRule="atLeast"/>
          <w:tblHeader/>
        </w:trPr>
        <w:tc>
          <w:tcPr>
            <w:tcW w:w="10466" w:type="dxa"/>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tblPrEx>
          <w:tblLayout w:type="fixed"/>
          <w:tblCellMar>
            <w:top w:w="0" w:type="dxa"/>
            <w:left w:w="108" w:type="dxa"/>
            <w:bottom w:w="0" w:type="dxa"/>
            <w:right w:w="108" w:type="dxa"/>
          </w:tblCellMar>
        </w:tblPrEx>
        <w:trPr>
          <w:trHeight w:val="420" w:hRule="atLeast"/>
          <w:tblHeader/>
        </w:trPr>
        <w:tc>
          <w:tcPr>
            <w:tcW w:w="5093" w:type="dxa"/>
            <w:gridSpan w:val="2"/>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填报单位:316001浮梁县林业局</w:t>
            </w:r>
          </w:p>
        </w:tc>
        <w:tc>
          <w:tcPr>
            <w:tcW w:w="2210" w:type="dxa"/>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432" w:type="dxa"/>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731" w:type="dxa"/>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Layout w:type="fixed"/>
          <w:tblCellMar>
            <w:top w:w="0" w:type="dxa"/>
            <w:left w:w="108" w:type="dxa"/>
            <w:bottom w:w="0" w:type="dxa"/>
            <w:right w:w="108" w:type="dxa"/>
          </w:tblCellMar>
        </w:tblPrEx>
        <w:trPr>
          <w:cantSplit/>
          <w:trHeight w:val="283" w:hRule="atLeast"/>
          <w:tblHeader/>
        </w:trPr>
        <w:tc>
          <w:tcPr>
            <w:tcW w:w="50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373" w:type="dxa"/>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Layout w:type="fixed"/>
          <w:tblCellMar>
            <w:top w:w="0" w:type="dxa"/>
            <w:left w:w="108" w:type="dxa"/>
            <w:bottom w:w="0" w:type="dxa"/>
            <w:right w:w="108" w:type="dxa"/>
          </w:tblCellMar>
        </w:tblPrEx>
        <w:trPr>
          <w:cantSplit/>
          <w:trHeight w:val="283" w:hRule="atLeast"/>
          <w:tblHeader/>
        </w:trPr>
        <w:tc>
          <w:tcPr>
            <w:tcW w:w="1786"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3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21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43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731"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Layout w:type="fixed"/>
          <w:tblCellMar>
            <w:top w:w="0" w:type="dxa"/>
            <w:left w:w="108" w:type="dxa"/>
            <w:bottom w:w="0" w:type="dxa"/>
            <w:right w:w="108" w:type="dxa"/>
          </w:tblCellMar>
        </w:tblPrEx>
        <w:trPr>
          <w:cantSplit/>
          <w:trHeight w:val="283" w:hRule="atLeast"/>
          <w:tblHeader/>
        </w:trPr>
        <w:tc>
          <w:tcPr>
            <w:tcW w:w="1786" w:type="dxa"/>
            <w:tcBorders>
              <w:top w:val="nil"/>
              <w:left w:val="single" w:color="000000" w:sz="4" w:space="0"/>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307" w:type="dxa"/>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210" w:type="dxa"/>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432" w:type="dxa"/>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731" w:type="dxa"/>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1,896.08</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1,428.54</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467.54</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190.75</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190.75</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190.75</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190.75</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107.17</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107.17</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83.58</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83.58</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48.38</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48.38</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48.38</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48.38</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47.04</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47.04</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1.34</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1.34</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农林水支出</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1,568.01</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1,100.47</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467.54</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21302</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林业和草原</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1,568.01</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1,100.47</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467.54</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2130201</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449.09</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449.09</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2130204</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事业机构</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751.38</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651.38</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2130205</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森林资源培育</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49.00</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49.00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2130207</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森林资源管理</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189.14</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189.14</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2130211</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动植物保护</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22.00</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2130234</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林业草原防灾减灾</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87.40</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87.40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2130299</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其他林业和草原支出</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20.00</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88.94</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88.94</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88.94</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88.94</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88.94</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88.94</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10466" w:type="dxa"/>
        <w:tblInd w:w="0" w:type="dxa"/>
        <w:tblLayout w:type="fixed"/>
        <w:tblCellMar>
          <w:top w:w="0" w:type="dxa"/>
          <w:left w:w="108" w:type="dxa"/>
          <w:bottom w:w="0" w:type="dxa"/>
          <w:right w:w="108" w:type="dxa"/>
        </w:tblCellMar>
      </w:tblPr>
      <w:tblGrid>
        <w:gridCol w:w="1964"/>
        <w:gridCol w:w="3056"/>
        <w:gridCol w:w="1865"/>
        <w:gridCol w:w="1762"/>
        <w:gridCol w:w="1819"/>
      </w:tblGrid>
      <w:tr>
        <w:tblPrEx>
          <w:tblLayout w:type="fixed"/>
          <w:tblCellMar>
            <w:top w:w="0" w:type="dxa"/>
            <w:left w:w="108" w:type="dxa"/>
            <w:bottom w:w="0" w:type="dxa"/>
            <w:right w:w="108" w:type="dxa"/>
          </w:tblCellMar>
        </w:tblPrEx>
        <w:trPr>
          <w:trHeight w:val="585" w:hRule="atLeast"/>
        </w:trPr>
        <w:tc>
          <w:tcPr>
            <w:tcW w:w="10466" w:type="dxa"/>
            <w:gridSpan w:val="5"/>
            <w:noWrap/>
            <w:vAlign w:val="center"/>
          </w:tcPr>
          <w:p>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tblPrEx>
          <w:tblLayout w:type="fixed"/>
          <w:tblCellMar>
            <w:top w:w="0" w:type="dxa"/>
            <w:left w:w="108" w:type="dxa"/>
            <w:bottom w:w="0" w:type="dxa"/>
            <w:right w:w="108" w:type="dxa"/>
          </w:tblCellMar>
        </w:tblPrEx>
        <w:trPr>
          <w:trHeight w:val="420" w:hRule="atLeast"/>
        </w:trPr>
        <w:tc>
          <w:tcPr>
            <w:tcW w:w="5020" w:type="dxa"/>
            <w:gridSpan w:val="2"/>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填报单位:316001浮梁县林业局</w:t>
            </w:r>
          </w:p>
        </w:tc>
        <w:tc>
          <w:tcPr>
            <w:tcW w:w="1865" w:type="dxa"/>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762" w:type="dxa"/>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819" w:type="dxa"/>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Layout w:type="fixed"/>
          <w:tblCellMar>
            <w:top w:w="0" w:type="dxa"/>
            <w:left w:w="108" w:type="dxa"/>
            <w:bottom w:w="0" w:type="dxa"/>
            <w:right w:w="108" w:type="dxa"/>
          </w:tblCellMar>
        </w:tblPrEx>
        <w:trPr>
          <w:cantSplit/>
          <w:trHeight w:val="283" w:hRule="atLeast"/>
        </w:trPr>
        <w:tc>
          <w:tcPr>
            <w:tcW w:w="502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5446" w:type="dxa"/>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tblPrEx>
          <w:tblLayout w:type="fixed"/>
          <w:tblCellMar>
            <w:top w:w="0" w:type="dxa"/>
            <w:left w:w="108" w:type="dxa"/>
            <w:bottom w:w="0" w:type="dxa"/>
            <w:right w:w="108" w:type="dxa"/>
          </w:tblCellMar>
        </w:tblPrEx>
        <w:trPr>
          <w:cantSplit/>
          <w:trHeight w:val="283" w:hRule="atLeast"/>
        </w:trPr>
        <w:tc>
          <w:tcPr>
            <w:tcW w:w="196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056" w:type="dxa"/>
            <w:tcBorders>
              <w:top w:val="nil"/>
              <w:left w:val="nil"/>
              <w:bottom w:val="single" w:color="000000" w:sz="4" w:space="0"/>
              <w:right w:val="nil"/>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865"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76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181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1,428.54</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1,327.02</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101.52</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1,304.60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1,304.60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351.67</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351.67</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35.34</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35.34</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97.41</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97.41</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332.86</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332.86</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107.17</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107.17</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83.58</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83.58</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47.04</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47.04</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1.34</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1.34</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88.94</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88.94</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159.24</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159.24</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101.52</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101.52</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32.91</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32.91</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7.00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0.35</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0.35</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6.26</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6.26</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30213</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维修（护）费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30215</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会议费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30216</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培训费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30231</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公务用车运行维护费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15.54</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15.54</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8.46</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8.46</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22.42</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22.42</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30304</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抚恤金</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5.60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5.60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16.82</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16.82</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10468" w:type="dxa"/>
        <w:tblInd w:w="0" w:type="dxa"/>
        <w:tblLayout w:type="fixed"/>
        <w:tblCellMar>
          <w:top w:w="0" w:type="dxa"/>
          <w:left w:w="108" w:type="dxa"/>
          <w:bottom w:w="0" w:type="dxa"/>
          <w:right w:w="108" w:type="dxa"/>
        </w:tblCellMar>
      </w:tblPr>
      <w:tblGrid>
        <w:gridCol w:w="1333"/>
        <w:gridCol w:w="636"/>
        <w:gridCol w:w="1432"/>
        <w:gridCol w:w="1128"/>
        <w:gridCol w:w="1553"/>
        <w:gridCol w:w="992"/>
        <w:gridCol w:w="1248"/>
        <w:gridCol w:w="1137"/>
        <w:gridCol w:w="1009"/>
      </w:tblGrid>
      <w:tr>
        <w:tblPrEx>
          <w:tblLayout w:type="fixed"/>
          <w:tblCellMar>
            <w:top w:w="0" w:type="dxa"/>
            <w:left w:w="108" w:type="dxa"/>
            <w:bottom w:w="0" w:type="dxa"/>
            <w:right w:w="108" w:type="dxa"/>
          </w:tblCellMar>
        </w:tblPrEx>
        <w:trPr>
          <w:trHeight w:val="450" w:hRule="atLeast"/>
          <w:tblHeader/>
        </w:trPr>
        <w:tc>
          <w:tcPr>
            <w:tcW w:w="1333" w:type="dxa"/>
            <w:noWrap/>
            <w:vAlign w:val="bottom"/>
          </w:tcPr>
          <w:p>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636" w:type="dxa"/>
            <w:noWrap/>
            <w:vAlign w:val="bottom"/>
          </w:tcPr>
          <w:p>
            <w:pPr>
              <w:widowControl/>
              <w:jc w:val="left"/>
              <w:rPr>
                <w:rFonts w:ascii="Times New Roman" w:hAnsi="Times New Roman" w:eastAsia="宋体"/>
                <w:kern w:val="0"/>
                <w:sz w:val="20"/>
                <w:szCs w:val="20"/>
              </w:rPr>
            </w:pPr>
          </w:p>
        </w:tc>
        <w:tc>
          <w:tcPr>
            <w:tcW w:w="1432" w:type="dxa"/>
            <w:noWrap/>
            <w:vAlign w:val="bottom"/>
          </w:tcPr>
          <w:p>
            <w:pPr>
              <w:widowControl/>
              <w:jc w:val="left"/>
              <w:rPr>
                <w:rFonts w:ascii="Times New Roman" w:hAnsi="Times New Roman" w:eastAsia="宋体"/>
                <w:kern w:val="0"/>
                <w:sz w:val="20"/>
                <w:szCs w:val="20"/>
              </w:rPr>
            </w:pPr>
          </w:p>
        </w:tc>
        <w:tc>
          <w:tcPr>
            <w:tcW w:w="1128" w:type="dxa"/>
            <w:noWrap/>
            <w:vAlign w:val="bottom"/>
          </w:tcPr>
          <w:p>
            <w:pPr>
              <w:widowControl/>
              <w:jc w:val="left"/>
              <w:rPr>
                <w:rFonts w:ascii="Times New Roman" w:hAnsi="Times New Roman" w:eastAsia="宋体"/>
                <w:kern w:val="0"/>
                <w:sz w:val="20"/>
                <w:szCs w:val="20"/>
              </w:rPr>
            </w:pPr>
          </w:p>
        </w:tc>
        <w:tc>
          <w:tcPr>
            <w:tcW w:w="5939" w:type="dxa"/>
            <w:gridSpan w:val="5"/>
            <w:noWrap/>
            <w:vAlign w:val="center"/>
          </w:tcPr>
          <w:p>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tblPrEx>
          <w:tblLayout w:type="fixed"/>
          <w:tblCellMar>
            <w:top w:w="0" w:type="dxa"/>
            <w:left w:w="108" w:type="dxa"/>
            <w:bottom w:w="0" w:type="dxa"/>
            <w:right w:w="108" w:type="dxa"/>
          </w:tblCellMar>
        </w:tblPrEx>
        <w:trPr>
          <w:trHeight w:val="485" w:hRule="atLeast"/>
          <w:tblHeader/>
        </w:trPr>
        <w:tc>
          <w:tcPr>
            <w:tcW w:w="10468" w:type="dxa"/>
            <w:gridSpan w:val="9"/>
            <w:noWrap/>
            <w:vAlign w:val="center"/>
          </w:tcPr>
          <w:p>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tblPrEx>
          <w:tblLayout w:type="fixed"/>
          <w:tblCellMar>
            <w:top w:w="0" w:type="dxa"/>
            <w:left w:w="108" w:type="dxa"/>
            <w:bottom w:w="0" w:type="dxa"/>
            <w:right w:w="108" w:type="dxa"/>
          </w:tblCellMar>
        </w:tblPrEx>
        <w:trPr>
          <w:trHeight w:val="340" w:hRule="atLeast"/>
          <w:tblHeader/>
        </w:trPr>
        <w:tc>
          <w:tcPr>
            <w:tcW w:w="4529" w:type="dxa"/>
            <w:gridSpan w:val="4"/>
            <w:noWrap/>
            <w:vAlign w:val="center"/>
          </w:tcPr>
          <w:p>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填报单位:316001浮梁县林业局</w:t>
            </w:r>
          </w:p>
        </w:tc>
        <w:tc>
          <w:tcPr>
            <w:tcW w:w="1553" w:type="dxa"/>
            <w:noWrap/>
            <w:vAlign w:val="bottom"/>
          </w:tcPr>
          <w:p>
            <w:pPr>
              <w:widowControl/>
              <w:jc w:val="left"/>
              <w:rPr>
                <w:rFonts w:ascii="Times New Roman" w:hAnsi="Times New Roman" w:eastAsia="宋体"/>
                <w:kern w:val="0"/>
                <w:sz w:val="20"/>
                <w:szCs w:val="20"/>
              </w:rPr>
            </w:pPr>
          </w:p>
        </w:tc>
        <w:tc>
          <w:tcPr>
            <w:tcW w:w="992" w:type="dxa"/>
            <w:noWrap/>
            <w:vAlign w:val="bottom"/>
          </w:tcPr>
          <w:p>
            <w:pPr>
              <w:widowControl/>
              <w:jc w:val="left"/>
              <w:rPr>
                <w:rFonts w:ascii="Times New Roman" w:hAnsi="Times New Roman" w:eastAsia="宋体"/>
                <w:kern w:val="0"/>
                <w:sz w:val="20"/>
                <w:szCs w:val="20"/>
              </w:rPr>
            </w:pPr>
          </w:p>
        </w:tc>
        <w:tc>
          <w:tcPr>
            <w:tcW w:w="1248" w:type="dxa"/>
            <w:noWrap/>
            <w:vAlign w:val="bottom"/>
          </w:tcPr>
          <w:p>
            <w:pPr>
              <w:widowControl/>
              <w:jc w:val="left"/>
              <w:rPr>
                <w:rFonts w:ascii="Times New Roman" w:hAnsi="Times New Roman" w:eastAsia="宋体"/>
                <w:kern w:val="0"/>
                <w:sz w:val="20"/>
                <w:szCs w:val="20"/>
              </w:rPr>
            </w:pPr>
          </w:p>
        </w:tc>
        <w:tc>
          <w:tcPr>
            <w:tcW w:w="2146" w:type="dxa"/>
            <w:gridSpan w:val="2"/>
            <w:noWrap/>
            <w:vAlign w:val="bottom"/>
          </w:tcPr>
          <w:p>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tblPrEx>
          <w:tblLayout w:type="fixed"/>
          <w:tblCellMar>
            <w:top w:w="0" w:type="dxa"/>
            <w:left w:w="108" w:type="dxa"/>
            <w:bottom w:w="0" w:type="dxa"/>
            <w:right w:w="108" w:type="dxa"/>
          </w:tblCellMar>
        </w:tblPrEx>
        <w:trPr>
          <w:cantSplit/>
          <w:trHeight w:val="283" w:hRule="atLeast"/>
          <w:tblHeader/>
        </w:trPr>
        <w:tc>
          <w:tcPr>
            <w:tcW w:w="1969" w:type="dxa"/>
            <w:gridSpan w:val="2"/>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4113" w:type="dxa"/>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99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3394" w:type="dxa"/>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tblPrEx>
          <w:tblLayout w:type="fixed"/>
          <w:tblCellMar>
            <w:top w:w="0" w:type="dxa"/>
            <w:left w:w="108" w:type="dxa"/>
            <w:bottom w:w="0" w:type="dxa"/>
            <w:right w:w="108" w:type="dxa"/>
          </w:tblCellMar>
        </w:tblPrEx>
        <w:trPr>
          <w:cantSplit/>
          <w:trHeight w:val="512" w:hRule="atLeast"/>
          <w:tblHeader/>
        </w:trPr>
        <w:tc>
          <w:tcPr>
            <w:tcW w:w="1969" w:type="dxa"/>
            <w:gridSpan w:val="2"/>
            <w:vMerge w:val="continue"/>
            <w:tcBorders>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3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1128"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1553"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24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1137"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100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tblPrEx>
          <w:tblLayout w:type="fixed"/>
          <w:tblCellMar>
            <w:top w:w="0" w:type="dxa"/>
            <w:left w:w="108" w:type="dxa"/>
            <w:bottom w:w="0" w:type="dxa"/>
            <w:right w:w="108" w:type="dxa"/>
          </w:tblCellMar>
        </w:tblPrEx>
        <w:trPr>
          <w:cantSplit/>
          <w:trHeight w:val="283" w:hRule="atLeast"/>
          <w:tblHeader/>
        </w:trPr>
        <w:tc>
          <w:tcPr>
            <w:tcW w:w="1969" w:type="dxa"/>
            <w:gridSpan w:val="2"/>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1432" w:type="dxa"/>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1128" w:type="dxa"/>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1553" w:type="dxa"/>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992" w:type="dxa"/>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1248" w:type="dxa"/>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1137" w:type="dxa"/>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1009" w:type="dxa"/>
            <w:tcBorders>
              <w:top w:val="nil"/>
              <w:left w:val="single" w:color="000000" w:sz="4" w:space="0"/>
              <w:bottom w:val="nil"/>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tblPrEx>
          <w:tblLayout w:type="fixed"/>
          <w:tblCellMar>
            <w:top w:w="0" w:type="dxa"/>
            <w:left w:w="108" w:type="dxa"/>
            <w:bottom w:w="0" w:type="dxa"/>
            <w:right w:w="108" w:type="dxa"/>
          </w:tblCellMar>
        </w:tblPrEx>
        <w:trPr>
          <w:cantSplit/>
          <w:trHeight w:val="717" w:hRule="atLeast"/>
        </w:trPr>
        <w:tc>
          <w:tcPr>
            <w:tcW w:w="1969"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17.54</w:t>
            </w:r>
          </w:p>
        </w:tc>
        <w:tc>
          <w:tcPr>
            <w:tcW w:w="1432"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128"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553"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992" w:type="dxa"/>
            <w:tcBorders>
              <w:top w:val="single" w:color="000000" w:sz="4" w:space="0"/>
              <w:left w:val="nil"/>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w:t>
            </w:r>
          </w:p>
        </w:tc>
        <w:tc>
          <w:tcPr>
            <w:tcW w:w="1248" w:type="dxa"/>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15.54</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15.54</w:t>
            </w:r>
          </w:p>
        </w:tc>
        <w:tc>
          <w:tcPr>
            <w:tcW w:w="1009"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10470" w:type="dxa"/>
        <w:tblInd w:w="10" w:type="dxa"/>
        <w:tblLayout w:type="fixed"/>
        <w:tblCellMar>
          <w:top w:w="0" w:type="dxa"/>
          <w:left w:w="108" w:type="dxa"/>
          <w:bottom w:w="0" w:type="dxa"/>
          <w:right w:w="108" w:type="dxa"/>
        </w:tblCellMar>
      </w:tblPr>
      <w:tblGrid>
        <w:gridCol w:w="2044"/>
        <w:gridCol w:w="2559"/>
        <w:gridCol w:w="2301"/>
        <w:gridCol w:w="1604"/>
        <w:gridCol w:w="1962"/>
      </w:tblGrid>
      <w:tr>
        <w:tblPrEx>
          <w:tblLayout w:type="fixed"/>
          <w:tblCellMar>
            <w:top w:w="0" w:type="dxa"/>
            <w:left w:w="108" w:type="dxa"/>
            <w:bottom w:w="0" w:type="dxa"/>
            <w:right w:w="108" w:type="dxa"/>
          </w:tblCellMar>
        </w:tblPrEx>
        <w:trPr>
          <w:trHeight w:val="507" w:hRule="atLeast"/>
          <w:tblHeader/>
        </w:trPr>
        <w:tc>
          <w:tcPr>
            <w:tcW w:w="2044" w:type="dxa"/>
            <w:noWrap/>
            <w:vAlign w:val="bottom"/>
          </w:tcPr>
          <w:p>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2559" w:type="dxa"/>
            <w:noWrap/>
            <w:vAlign w:val="bottom"/>
          </w:tcPr>
          <w:p>
            <w:pPr>
              <w:widowControl/>
              <w:jc w:val="left"/>
              <w:rPr>
                <w:rFonts w:ascii="Times New Roman" w:hAnsi="Times New Roman" w:eastAsia="宋体"/>
                <w:kern w:val="0"/>
                <w:sz w:val="20"/>
                <w:szCs w:val="20"/>
              </w:rPr>
            </w:pPr>
          </w:p>
        </w:tc>
        <w:tc>
          <w:tcPr>
            <w:tcW w:w="5867" w:type="dxa"/>
            <w:gridSpan w:val="3"/>
            <w:noWrap/>
            <w:vAlign w:val="center"/>
          </w:tcPr>
          <w:p>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tblPrEx>
          <w:tblLayout w:type="fixed"/>
          <w:tblCellMar>
            <w:top w:w="0" w:type="dxa"/>
            <w:left w:w="108" w:type="dxa"/>
            <w:bottom w:w="0" w:type="dxa"/>
            <w:right w:w="108" w:type="dxa"/>
          </w:tblCellMar>
        </w:tblPrEx>
        <w:trPr>
          <w:trHeight w:val="564" w:hRule="atLeast"/>
          <w:tblHeader/>
        </w:trPr>
        <w:tc>
          <w:tcPr>
            <w:tcW w:w="10470" w:type="dxa"/>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tblPrEx>
          <w:tblLayout w:type="fixed"/>
          <w:tblCellMar>
            <w:top w:w="0" w:type="dxa"/>
            <w:left w:w="108" w:type="dxa"/>
            <w:bottom w:w="0" w:type="dxa"/>
            <w:right w:w="108" w:type="dxa"/>
          </w:tblCellMar>
        </w:tblPrEx>
        <w:trPr>
          <w:trHeight w:val="405" w:hRule="atLeast"/>
          <w:tblHeader/>
        </w:trPr>
        <w:tc>
          <w:tcPr>
            <w:tcW w:w="4603" w:type="dxa"/>
            <w:gridSpan w:val="2"/>
            <w:noWrap/>
            <w:vAlign w:val="center"/>
          </w:tcPr>
          <w:p>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填报单位:316001浮梁县林业局</w:t>
            </w:r>
          </w:p>
        </w:tc>
        <w:tc>
          <w:tcPr>
            <w:tcW w:w="2301" w:type="dxa"/>
            <w:noWrap/>
            <w:vAlign w:val="bottom"/>
          </w:tcPr>
          <w:p>
            <w:pPr>
              <w:rPr>
                <w:rFonts w:hint="eastAsia" w:ascii="宋体" w:hAnsi="宋体" w:eastAsia="宋体" w:cs="Arial"/>
                <w:color w:val="000000"/>
                <w:kern w:val="0"/>
                <w:sz w:val="24"/>
                <w:szCs w:val="24"/>
              </w:rPr>
            </w:pPr>
          </w:p>
        </w:tc>
        <w:tc>
          <w:tcPr>
            <w:tcW w:w="1604" w:type="dxa"/>
            <w:noWrap/>
            <w:vAlign w:val="bottom"/>
          </w:tcPr>
          <w:p>
            <w:pPr>
              <w:widowControl/>
              <w:jc w:val="left"/>
              <w:rPr>
                <w:rFonts w:ascii="Times New Roman" w:hAnsi="Times New Roman" w:eastAsia="宋体"/>
                <w:kern w:val="0"/>
                <w:sz w:val="20"/>
                <w:szCs w:val="20"/>
              </w:rPr>
            </w:pPr>
          </w:p>
        </w:tc>
        <w:tc>
          <w:tcPr>
            <w:tcW w:w="1962" w:type="dxa"/>
            <w:noWrap/>
            <w:vAlign w:val="center"/>
          </w:tcPr>
          <w:p>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tblPrEx>
          <w:tblLayout w:type="fixed"/>
          <w:tblCellMar>
            <w:top w:w="0" w:type="dxa"/>
            <w:left w:w="108" w:type="dxa"/>
            <w:bottom w:w="0" w:type="dxa"/>
            <w:right w:w="108" w:type="dxa"/>
          </w:tblCellMar>
        </w:tblPrEx>
        <w:trPr>
          <w:cantSplit/>
          <w:trHeight w:val="283" w:hRule="atLeast"/>
          <w:tblHeader/>
        </w:trPr>
        <w:tc>
          <w:tcPr>
            <w:tcW w:w="460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867" w:type="dxa"/>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Layout w:type="fixed"/>
          <w:tblCellMar>
            <w:top w:w="0" w:type="dxa"/>
            <w:left w:w="108" w:type="dxa"/>
            <w:bottom w:w="0" w:type="dxa"/>
            <w:right w:w="108" w:type="dxa"/>
          </w:tblCellMar>
        </w:tblPrEx>
        <w:trPr>
          <w:cantSplit/>
          <w:trHeight w:val="283" w:hRule="atLeast"/>
          <w:tblHeader/>
        </w:trPr>
        <w:tc>
          <w:tcPr>
            <w:tcW w:w="204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25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301"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60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96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Layout w:type="fixed"/>
          <w:tblCellMar>
            <w:top w:w="0" w:type="dxa"/>
            <w:left w:w="108" w:type="dxa"/>
            <w:bottom w:w="0" w:type="dxa"/>
            <w:right w:w="108" w:type="dxa"/>
          </w:tblCellMar>
        </w:tblPrEx>
        <w:trPr>
          <w:cantSplit/>
          <w:trHeight w:val="283" w:hRule="atLeast"/>
          <w:tblHeader/>
        </w:trPr>
        <w:tc>
          <w:tcPr>
            <w:tcW w:w="204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5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301"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60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96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10520" w:type="dxa"/>
        <w:tblInd w:w="10" w:type="dxa"/>
        <w:tblLayout w:type="fixed"/>
        <w:tblCellMar>
          <w:top w:w="0" w:type="dxa"/>
          <w:left w:w="108" w:type="dxa"/>
          <w:bottom w:w="0" w:type="dxa"/>
          <w:right w:w="108" w:type="dxa"/>
        </w:tblCellMar>
      </w:tblPr>
      <w:tblGrid>
        <w:gridCol w:w="2021"/>
        <w:gridCol w:w="2596"/>
        <w:gridCol w:w="2289"/>
        <w:gridCol w:w="1603"/>
        <w:gridCol w:w="2011"/>
      </w:tblGrid>
      <w:tr>
        <w:tblPrEx>
          <w:tblLayout w:type="fixed"/>
          <w:tblCellMar>
            <w:top w:w="0" w:type="dxa"/>
            <w:left w:w="108" w:type="dxa"/>
            <w:bottom w:w="0" w:type="dxa"/>
            <w:right w:w="108" w:type="dxa"/>
          </w:tblCellMar>
        </w:tblPrEx>
        <w:trPr>
          <w:trHeight w:val="619" w:hRule="atLeast"/>
          <w:tblHeader/>
        </w:trPr>
        <w:tc>
          <w:tcPr>
            <w:tcW w:w="2021" w:type="dxa"/>
            <w:noWrap/>
            <w:vAlign w:val="bottom"/>
          </w:tcPr>
          <w:p>
            <w:pPr>
              <w:rPr>
                <w:rStyle w:val="12"/>
                <w:rFonts w:hint="eastAsia" w:ascii="仿宋" w:hAnsi="仿宋" w:eastAsia="仿宋"/>
                <w:bCs/>
                <w:sz w:val="32"/>
                <w:szCs w:val="32"/>
              </w:rPr>
            </w:pPr>
          </w:p>
        </w:tc>
        <w:tc>
          <w:tcPr>
            <w:tcW w:w="2596" w:type="dxa"/>
            <w:noWrap/>
            <w:vAlign w:val="bottom"/>
          </w:tcPr>
          <w:p>
            <w:pPr>
              <w:widowControl/>
              <w:jc w:val="left"/>
              <w:rPr>
                <w:rFonts w:ascii="Times New Roman" w:hAnsi="Times New Roman" w:eastAsia="宋体"/>
                <w:kern w:val="0"/>
                <w:sz w:val="20"/>
                <w:szCs w:val="20"/>
              </w:rPr>
            </w:pPr>
          </w:p>
        </w:tc>
        <w:tc>
          <w:tcPr>
            <w:tcW w:w="5903" w:type="dxa"/>
            <w:gridSpan w:val="3"/>
            <w:noWrap/>
            <w:vAlign w:val="center"/>
          </w:tcPr>
          <w:p>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tblPrEx>
          <w:tblLayout w:type="fixed"/>
          <w:tblCellMar>
            <w:top w:w="0" w:type="dxa"/>
            <w:left w:w="108" w:type="dxa"/>
            <w:bottom w:w="0" w:type="dxa"/>
            <w:right w:w="108" w:type="dxa"/>
          </w:tblCellMar>
        </w:tblPrEx>
        <w:trPr>
          <w:trHeight w:val="613" w:hRule="atLeast"/>
          <w:tblHeader/>
        </w:trPr>
        <w:tc>
          <w:tcPr>
            <w:tcW w:w="10520" w:type="dxa"/>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tblPrEx>
          <w:tblLayout w:type="fixed"/>
          <w:tblCellMar>
            <w:top w:w="0" w:type="dxa"/>
            <w:left w:w="108" w:type="dxa"/>
            <w:bottom w:w="0" w:type="dxa"/>
            <w:right w:w="108" w:type="dxa"/>
          </w:tblCellMar>
        </w:tblPrEx>
        <w:trPr>
          <w:trHeight w:val="413" w:hRule="atLeast"/>
          <w:tblHeader/>
        </w:trPr>
        <w:tc>
          <w:tcPr>
            <w:tcW w:w="6906" w:type="dxa"/>
            <w:gridSpan w:val="3"/>
            <w:noWrap/>
            <w:vAlign w:val="center"/>
          </w:tcPr>
          <w:p>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填报单位:316001浮梁县林业局</w:t>
            </w:r>
          </w:p>
        </w:tc>
        <w:tc>
          <w:tcPr>
            <w:tcW w:w="1603" w:type="dxa"/>
            <w:noWrap/>
            <w:vAlign w:val="bottom"/>
          </w:tcPr>
          <w:p>
            <w:pPr>
              <w:widowControl/>
              <w:jc w:val="left"/>
              <w:rPr>
                <w:rFonts w:ascii="Times New Roman" w:hAnsi="Times New Roman" w:eastAsia="宋体"/>
                <w:kern w:val="0"/>
                <w:sz w:val="20"/>
                <w:szCs w:val="20"/>
              </w:rPr>
            </w:pPr>
          </w:p>
        </w:tc>
        <w:tc>
          <w:tcPr>
            <w:tcW w:w="2011" w:type="dxa"/>
            <w:noWrap/>
            <w:vAlign w:val="center"/>
          </w:tcPr>
          <w:p>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tblPrEx>
          <w:tblLayout w:type="fixed"/>
          <w:tblCellMar>
            <w:top w:w="0" w:type="dxa"/>
            <w:left w:w="108" w:type="dxa"/>
            <w:bottom w:w="0" w:type="dxa"/>
            <w:right w:w="108" w:type="dxa"/>
          </w:tblCellMar>
        </w:tblPrEx>
        <w:trPr>
          <w:cantSplit/>
          <w:trHeight w:val="291" w:hRule="atLeast"/>
          <w:tblHeader/>
        </w:trPr>
        <w:tc>
          <w:tcPr>
            <w:tcW w:w="4617"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903" w:type="dxa"/>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Layout w:type="fixed"/>
          <w:tblCellMar>
            <w:top w:w="0" w:type="dxa"/>
            <w:left w:w="108" w:type="dxa"/>
            <w:bottom w:w="0" w:type="dxa"/>
            <w:right w:w="108" w:type="dxa"/>
          </w:tblCellMar>
        </w:tblPrEx>
        <w:trPr>
          <w:cantSplit/>
          <w:trHeight w:val="291" w:hRule="atLeast"/>
          <w:tblHeader/>
        </w:trPr>
        <w:tc>
          <w:tcPr>
            <w:tcW w:w="2021"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2596"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28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603"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2011"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Layout w:type="fixed"/>
          <w:tblCellMar>
            <w:top w:w="0" w:type="dxa"/>
            <w:left w:w="108" w:type="dxa"/>
            <w:bottom w:w="0" w:type="dxa"/>
            <w:right w:w="108" w:type="dxa"/>
          </w:tblCellMar>
        </w:tblPrEx>
        <w:trPr>
          <w:cantSplit/>
          <w:trHeight w:val="291" w:hRule="atLeast"/>
          <w:tblHeader/>
        </w:trPr>
        <w:tc>
          <w:tcPr>
            <w:tcW w:w="202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59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28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603"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201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pPr>
        <w:jc w:val="left"/>
        <w:rPr>
          <w:rFonts w:hint="eastAsia"/>
          <w:lang w:eastAsia="zh-CN"/>
        </w:rPr>
        <w:sectPr>
          <w:pgSz w:w="11906" w:h="16838"/>
          <w:pgMar w:top="720" w:right="720" w:bottom="720" w:left="720" w:header="851" w:footer="992" w:gutter="0"/>
          <w:cols w:space="425" w:num="1"/>
          <w:docGrid w:type="lines" w:linePitch="312" w:charSpace="0"/>
        </w:sectPr>
      </w:pPr>
      <w:r>
        <w:rPr>
          <w:rStyle w:val="12"/>
          <w:rFonts w:hint="eastAsia" w:ascii="仿宋" w:hAnsi="仿宋" w:eastAsia="仿宋"/>
          <w:bCs/>
          <w:sz w:val="32"/>
          <w:szCs w:val="32"/>
        </w:rPr>
        <w:br w:type="page"/>
      </w:r>
    </w:p>
    <w:p>
      <w:pPr>
        <w:pStyle w:val="17"/>
        <w:numPr>
          <w:ilvl w:val="0"/>
          <w:numId w:val="0"/>
        </w:numPr>
        <w:bidi w:val="0"/>
        <w:ind w:left="697" w:leftChars="332" w:firstLine="0" w:firstLineChars="0"/>
        <w:jc w:val="both"/>
        <w:rPr>
          <w:rFonts w:hint="eastAsia"/>
          <w:lang w:eastAsia="zh-CN"/>
        </w:rPr>
      </w:pPr>
      <w:r>
        <w:rPr>
          <w:rFonts w:hint="eastAsia"/>
          <w:lang w:val="en-US" w:eastAsia="zh-CN"/>
        </w:rPr>
        <w:t>第三部分  浮梁县林业局2026年单位预算情况说明</w:t>
      </w:r>
    </w:p>
    <w:p>
      <w:pPr>
        <w:widowControl/>
        <w:spacing w:line="580" w:lineRule="exact"/>
        <w:jc w:val="center"/>
        <w:rPr>
          <w:rFonts w:ascii="仿宋_GB2312" w:eastAsia="仿宋_GB2312"/>
          <w:b/>
          <w:sz w:val="32"/>
          <w:szCs w:val="30"/>
        </w:rPr>
      </w:pPr>
    </w:p>
    <w:p>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pPr>
        <w:pStyle w:val="19"/>
        <w:numPr>
          <w:ilvl w:val="0"/>
          <w:numId w:val="0"/>
        </w:numPr>
        <w:bidi w:val="0"/>
        <w:ind w:left="420" w:leftChars="200"/>
        <w:rPr>
          <w:rFonts w:hint="eastAsia"/>
        </w:rPr>
      </w:pPr>
      <w:r>
        <w:rPr>
          <w:rFonts w:hint="eastAsia"/>
        </w:rPr>
        <w:t xml:space="preserve"> (一)收入预算情况</w:t>
      </w:r>
    </w:p>
    <w:p>
      <w:pPr>
        <w:pStyle w:val="18"/>
        <w:bidi w:val="0"/>
        <w:rPr>
          <w:rFonts w:hint="eastAsia"/>
        </w:rPr>
      </w:pPr>
      <w:r>
        <w:rPr>
          <w:rFonts w:hint="eastAsia"/>
          <w:lang w:eastAsia="zh-CN"/>
        </w:rPr>
        <w:t>2026</w:t>
      </w:r>
      <w:r>
        <w:rPr>
          <w:rFonts w:hint="eastAsia"/>
        </w:rPr>
        <w:t>年</w:t>
      </w:r>
      <w:r>
        <w:rPr>
          <w:rFonts w:hint="eastAsia"/>
          <w:lang w:eastAsia="zh-CN"/>
        </w:rPr>
        <w:t>浮梁县林业局</w:t>
      </w:r>
      <w:r>
        <w:rPr>
          <w:rFonts w:hint="eastAsia"/>
        </w:rPr>
        <w:t>收入预算总额为2016.17万元</w:t>
      </w:r>
      <w:r>
        <w:rPr>
          <w:rFonts w:hint="eastAsia"/>
          <w:lang w:eastAsia="zh-CN"/>
        </w:rPr>
        <w:t>，</w:t>
      </w:r>
      <w:r>
        <w:rPr>
          <w:rFonts w:hint="eastAsia"/>
        </w:rPr>
        <w:t>较上年预算安排增加</w:t>
      </w:r>
      <w:r>
        <w:rPr>
          <w:rFonts w:hint="eastAsia"/>
          <w:lang w:val="en-US" w:eastAsia="zh-CN"/>
        </w:rPr>
        <w:t>173.6</w:t>
      </w:r>
      <w:r>
        <w:rPr>
          <w:rFonts w:hint="eastAsia"/>
        </w:rPr>
        <w:t>万元</w:t>
      </w:r>
      <w:r>
        <w:rPr>
          <w:rFonts w:hint="eastAsia"/>
          <w:lang w:eastAsia="zh-CN"/>
        </w:rPr>
        <w:t>；本年收入合计1896.08万元，较上年预算安排增加</w:t>
      </w:r>
      <w:r>
        <w:rPr>
          <w:rFonts w:hint="eastAsia"/>
          <w:lang w:val="en-US" w:eastAsia="zh-CN"/>
        </w:rPr>
        <w:t>225.13</w:t>
      </w:r>
      <w:r>
        <w:rPr>
          <w:rFonts w:hint="eastAsia"/>
          <w:lang w:eastAsia="zh-CN"/>
        </w:rPr>
        <w:t>万元；包括：财政拨款收入1896.08万元，较上年预算安排增加</w:t>
      </w:r>
      <w:r>
        <w:rPr>
          <w:rFonts w:hint="eastAsia"/>
          <w:lang w:val="en-US" w:eastAsia="zh-CN"/>
        </w:rPr>
        <w:t>225.13</w:t>
      </w:r>
      <w:r>
        <w:rPr>
          <w:rFonts w:hint="eastAsia"/>
          <w:lang w:eastAsia="zh-CN"/>
        </w:rPr>
        <w:t>万元。上年结转120.08万元，较上年预算安排减少</w:t>
      </w:r>
      <w:r>
        <w:rPr>
          <w:rFonts w:hint="eastAsia"/>
          <w:lang w:val="en-US" w:eastAsia="zh-CN"/>
        </w:rPr>
        <w:t>51.53</w:t>
      </w:r>
      <w:r>
        <w:rPr>
          <w:rFonts w:hint="eastAsia"/>
          <w:lang w:eastAsia="zh-CN"/>
        </w:rPr>
        <w:t>万元。</w:t>
      </w:r>
    </w:p>
    <w:p>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pPr>
        <w:pStyle w:val="18"/>
        <w:bidi w:val="0"/>
        <w:rPr>
          <w:rFonts w:hint="eastAsia"/>
        </w:rPr>
      </w:pPr>
      <w:r>
        <w:rPr>
          <w:rFonts w:hint="eastAsia"/>
          <w:lang w:eastAsia="zh-CN"/>
        </w:rPr>
        <w:t>2026</w:t>
      </w:r>
      <w:r>
        <w:rPr>
          <w:rFonts w:hint="eastAsia"/>
        </w:rPr>
        <w:t>年</w:t>
      </w:r>
      <w:r>
        <w:rPr>
          <w:rFonts w:hint="eastAsia"/>
          <w:lang w:eastAsia="zh-CN"/>
        </w:rPr>
        <w:t>浮梁县林业局</w:t>
      </w:r>
      <w:r>
        <w:rPr>
          <w:rFonts w:hint="eastAsia"/>
        </w:rPr>
        <w:t>支出预算总额为2016.17万元</w:t>
      </w:r>
      <w:r>
        <w:rPr>
          <w:rFonts w:hint="eastAsia"/>
          <w:lang w:eastAsia="zh-CN"/>
        </w:rPr>
        <w:t>，</w:t>
      </w:r>
      <w:r>
        <w:rPr>
          <w:rFonts w:hint="eastAsia"/>
        </w:rPr>
        <w:t>较上年预算安排增加</w:t>
      </w:r>
      <w:r>
        <w:rPr>
          <w:rFonts w:hint="eastAsia"/>
          <w:lang w:val="en-US" w:eastAsia="zh-CN"/>
        </w:rPr>
        <w:t>173.6</w:t>
      </w:r>
      <w:r>
        <w:rPr>
          <w:rFonts w:hint="eastAsia"/>
        </w:rPr>
        <w:t xml:space="preserve">万元。 </w:t>
      </w:r>
    </w:p>
    <w:p>
      <w:pPr>
        <w:pStyle w:val="18"/>
        <w:bidi w:val="0"/>
        <w:rPr>
          <w:rFonts w:hint="eastAsia"/>
        </w:rPr>
      </w:pPr>
      <w:r>
        <w:rPr>
          <w:rFonts w:hint="eastAsia"/>
        </w:rPr>
        <w:t>按支出项目类别划分：基本支出1428.54万元</w:t>
      </w:r>
      <w:r>
        <w:rPr>
          <w:rFonts w:hint="eastAsia"/>
          <w:lang w:eastAsia="zh-CN"/>
        </w:rPr>
        <w:t>，</w:t>
      </w:r>
      <w:r>
        <w:rPr>
          <w:rFonts w:hint="eastAsia"/>
        </w:rPr>
        <w:t>较上年预算安排增加</w:t>
      </w:r>
      <w:r>
        <w:rPr>
          <w:rFonts w:hint="eastAsia"/>
          <w:lang w:val="en-US" w:eastAsia="zh-CN"/>
        </w:rPr>
        <w:t>316.61</w:t>
      </w:r>
      <w:r>
        <w:rPr>
          <w:rFonts w:hint="eastAsia"/>
        </w:rPr>
        <w:t>万元</w:t>
      </w:r>
      <w:r>
        <w:rPr>
          <w:rFonts w:hint="eastAsia"/>
          <w:lang w:eastAsia="zh-CN"/>
        </w:rPr>
        <w:t>；</w:t>
      </w:r>
      <w:r>
        <w:rPr>
          <w:rFonts w:hint="eastAsia"/>
        </w:rPr>
        <w:t>项目支出587.62万元</w:t>
      </w:r>
      <w:r>
        <w:rPr>
          <w:rFonts w:hint="eastAsia"/>
          <w:lang w:eastAsia="zh-CN"/>
        </w:rPr>
        <w:t>，</w:t>
      </w:r>
      <w:r>
        <w:rPr>
          <w:rFonts w:hint="eastAsia"/>
        </w:rPr>
        <w:t>较上年预算安排</w:t>
      </w:r>
      <w:r>
        <w:rPr>
          <w:rFonts w:hint="eastAsia"/>
          <w:lang w:val="en-US" w:eastAsia="zh-CN"/>
        </w:rPr>
        <w:t>减少143.01</w:t>
      </w:r>
      <w:r>
        <w:rPr>
          <w:rFonts w:hint="eastAsia"/>
        </w:rPr>
        <w:t>万元。</w:t>
      </w:r>
    </w:p>
    <w:p>
      <w:pPr>
        <w:pStyle w:val="18"/>
        <w:bidi w:val="0"/>
        <w:rPr>
          <w:rFonts w:hint="eastAsia"/>
        </w:rPr>
      </w:pPr>
      <w:r>
        <w:rPr>
          <w:rFonts w:hint="eastAsia"/>
        </w:rPr>
        <w:t>按支出功能科目划分：社会保障和就业支出190.75万元，较上年预算安排增加</w:t>
      </w:r>
      <w:r>
        <w:rPr>
          <w:rFonts w:hint="eastAsia"/>
          <w:lang w:val="en-US" w:eastAsia="zh-CN"/>
        </w:rPr>
        <w:t>48.72</w:t>
      </w:r>
      <w:r>
        <w:rPr>
          <w:rFonts w:hint="eastAsia"/>
        </w:rPr>
        <w:t>万元；卫生健康支出48.38万元，较上年预算安排增加</w:t>
      </w:r>
      <w:r>
        <w:rPr>
          <w:rFonts w:hint="eastAsia"/>
          <w:lang w:val="en-US" w:eastAsia="zh-CN"/>
        </w:rPr>
        <w:t>27.97</w:t>
      </w:r>
      <w:r>
        <w:rPr>
          <w:rFonts w:hint="eastAsia"/>
        </w:rPr>
        <w:t>万元；节能环保支出6.20万元，较上年预算安排</w:t>
      </w:r>
      <w:r>
        <w:rPr>
          <w:rFonts w:hint="eastAsia"/>
          <w:lang w:val="en-US" w:eastAsia="zh-CN"/>
        </w:rPr>
        <w:t>减少4.59</w:t>
      </w:r>
      <w:r>
        <w:rPr>
          <w:rFonts w:hint="eastAsia"/>
        </w:rPr>
        <w:t>万元；农林水支出1681.89万元，较上年预算安排增加</w:t>
      </w:r>
      <w:r>
        <w:rPr>
          <w:rFonts w:hint="eastAsia"/>
          <w:lang w:val="en-US" w:eastAsia="zh-CN"/>
        </w:rPr>
        <w:t>83.57</w:t>
      </w:r>
      <w:r>
        <w:rPr>
          <w:rFonts w:hint="eastAsia"/>
        </w:rPr>
        <w:t>万元；住房保障支出88.94万元，较上年预算安排增加</w:t>
      </w:r>
      <w:r>
        <w:rPr>
          <w:rFonts w:hint="eastAsia"/>
          <w:lang w:val="en-US" w:eastAsia="zh-CN"/>
        </w:rPr>
        <w:t>17.93</w:t>
      </w:r>
      <w:r>
        <w:rPr>
          <w:rFonts w:hint="eastAsia"/>
        </w:rPr>
        <w:t>万元。</w:t>
      </w:r>
    </w:p>
    <w:p>
      <w:pPr>
        <w:pStyle w:val="18"/>
        <w:bidi w:val="0"/>
        <w:rPr>
          <w:rFonts w:hint="eastAsia"/>
        </w:rPr>
      </w:pPr>
      <w:r>
        <w:rPr>
          <w:rFonts w:hint="eastAsia"/>
        </w:rPr>
        <w:t>按支出经济分类划分：工资福利支出1304.60万元，较上年预算安排增加</w:t>
      </w:r>
      <w:r>
        <w:rPr>
          <w:rFonts w:hint="eastAsia"/>
          <w:lang w:val="en-US" w:eastAsia="zh-CN"/>
        </w:rPr>
        <w:t>310.72</w:t>
      </w:r>
      <w:r>
        <w:rPr>
          <w:rFonts w:hint="eastAsia"/>
        </w:rPr>
        <w:t>万元；商品和服务支出518.44万元，较上年预算安排增加</w:t>
      </w:r>
      <w:r>
        <w:rPr>
          <w:rFonts w:hint="eastAsia"/>
          <w:lang w:val="en-US" w:eastAsia="zh-CN"/>
        </w:rPr>
        <w:t>416.44</w:t>
      </w:r>
      <w:r>
        <w:rPr>
          <w:rFonts w:hint="eastAsia"/>
        </w:rPr>
        <w:t>万元；对个人和家庭的补助22.42万元，较上年预算安排增加</w:t>
      </w:r>
      <w:r>
        <w:rPr>
          <w:rFonts w:hint="eastAsia"/>
          <w:lang w:val="en-US" w:eastAsia="zh-CN"/>
        </w:rPr>
        <w:t>6.37</w:t>
      </w:r>
      <w:r>
        <w:rPr>
          <w:rFonts w:hint="eastAsia"/>
        </w:rPr>
        <w:t>万元；</w:t>
      </w:r>
      <w:r>
        <w:rPr>
          <w:rFonts w:hint="eastAsia"/>
          <w:lang w:val="en-US" w:eastAsia="zh-CN"/>
        </w:rPr>
        <w:t>资本性支出0万元，较上年预算安排减少20.61万元。</w:t>
      </w:r>
      <w:bookmarkStart w:id="0" w:name="_GoBack"/>
      <w:bookmarkEnd w:id="0"/>
      <w:r>
        <w:rPr>
          <w:rFonts w:hint="eastAsia"/>
        </w:rPr>
        <w:t>其他支出170.71万元，较上年预算安排减少</w:t>
      </w:r>
      <w:r>
        <w:rPr>
          <w:rFonts w:hint="eastAsia"/>
          <w:lang w:val="en-US" w:eastAsia="zh-CN"/>
        </w:rPr>
        <w:t>200.06</w:t>
      </w:r>
      <w:r>
        <w:rPr>
          <w:rFonts w:hint="eastAsia"/>
        </w:rPr>
        <w:t>万元。</w:t>
      </w:r>
    </w:p>
    <w:p>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pPr>
        <w:pStyle w:val="18"/>
        <w:bidi w:val="0"/>
        <w:rPr>
          <w:rFonts w:hint="eastAsia"/>
        </w:rPr>
      </w:pPr>
      <w:r>
        <w:rPr>
          <w:rFonts w:hint="eastAsia"/>
          <w:lang w:eastAsia="zh-CN"/>
        </w:rPr>
        <w:t>2026</w:t>
      </w:r>
      <w:r>
        <w:rPr>
          <w:rFonts w:hint="eastAsia"/>
        </w:rPr>
        <w:t>年</w:t>
      </w:r>
      <w:r>
        <w:rPr>
          <w:rFonts w:hint="eastAsia"/>
          <w:lang w:eastAsia="zh-CN"/>
        </w:rPr>
        <w:t>浮梁县林业局</w:t>
      </w:r>
      <w:r>
        <w:rPr>
          <w:rFonts w:hint="eastAsia"/>
        </w:rPr>
        <w:t>财政拨款支出预算总额2016.17万元,较上年预算安排增加</w:t>
      </w:r>
      <w:r>
        <w:rPr>
          <w:rFonts w:hint="eastAsia"/>
          <w:lang w:val="en-US" w:eastAsia="zh-CN"/>
        </w:rPr>
        <w:t>345.22</w:t>
      </w:r>
      <w:r>
        <w:rPr>
          <w:rFonts w:hint="eastAsia"/>
        </w:rPr>
        <w:t>万元。</w:t>
      </w:r>
    </w:p>
    <w:p>
      <w:pPr>
        <w:pStyle w:val="18"/>
        <w:bidi w:val="0"/>
        <w:rPr>
          <w:rFonts w:hint="eastAsia"/>
        </w:rPr>
      </w:pPr>
      <w:r>
        <w:rPr>
          <w:rFonts w:hint="eastAsia"/>
        </w:rPr>
        <w:t>按支出功能科目划分：社会保障和就业支出190.75万元，卫生健康支出48.38万元，节能环保支出6.20万元，农林水支出1681.89万元，住房保障支出88.94万元。</w:t>
      </w:r>
    </w:p>
    <w:p>
      <w:pPr>
        <w:pStyle w:val="18"/>
        <w:bidi w:val="0"/>
        <w:rPr>
          <w:rFonts w:hint="eastAsia"/>
        </w:rPr>
      </w:pPr>
      <w:r>
        <w:rPr>
          <w:rFonts w:hint="eastAsia"/>
        </w:rPr>
        <w:t>按支出项目类别划分：基本支出1428.54万元,项目支出587.62万元。</w:t>
      </w:r>
    </w:p>
    <w:p>
      <w:pPr>
        <w:pStyle w:val="18"/>
        <w:bidi w:val="0"/>
        <w:rPr>
          <w:rFonts w:hint="eastAsia"/>
        </w:rPr>
      </w:pPr>
      <w:r>
        <w:rPr>
          <w:rFonts w:hint="eastAsia"/>
        </w:rPr>
        <w:t>按支</w:t>
      </w:r>
      <w:r>
        <w:rPr>
          <w:rFonts w:hint="eastAsia"/>
          <w:lang w:val="en-US" w:eastAsia="zh-CN"/>
        </w:rPr>
        <w:t>出经济分类</w:t>
      </w:r>
      <w:r>
        <w:rPr>
          <w:rFonts w:hint="eastAsia"/>
        </w:rPr>
        <w:t>划分：工资福利支出1304.60万元，商品和服务支出518.44万元，对个人和家庭的补助22.42万元，其他支出170.71万元。</w:t>
      </w:r>
    </w:p>
    <w:p>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pPr>
        <w:pStyle w:val="18"/>
        <w:bidi w:val="0"/>
        <w:rPr>
          <w:rFonts w:hint="eastAsia"/>
          <w:lang w:eastAsia="zh-CN"/>
        </w:rPr>
      </w:pPr>
      <w:r>
        <w:rPr>
          <w:rFonts w:hint="eastAsia"/>
          <w:lang w:eastAsia="zh-CN"/>
        </w:rPr>
        <w:t>2026</w:t>
      </w:r>
      <w:r>
        <w:rPr>
          <w:rFonts w:hint="eastAsia"/>
        </w:rPr>
        <w:t>年</w:t>
      </w:r>
      <w:r>
        <w:rPr>
          <w:rFonts w:hint="eastAsia"/>
          <w:lang w:eastAsia="zh-CN"/>
        </w:rPr>
        <w:t>浮梁县林业局政府性基金支出预算总额</w:t>
      </w:r>
      <w:r>
        <w:rPr>
          <w:rFonts w:hint="eastAsia"/>
          <w:lang w:val="en-US" w:eastAsia="zh-CN"/>
        </w:rPr>
        <w:t>0</w:t>
      </w:r>
      <w:r>
        <w:rPr>
          <w:rFonts w:hint="eastAsia"/>
          <w:lang w:eastAsia="zh-CN"/>
        </w:rPr>
        <w:t>万元,较上年预算安排增加（减少）</w:t>
      </w:r>
      <w:r>
        <w:rPr>
          <w:rFonts w:hint="eastAsia"/>
          <w:lang w:val="en-US" w:eastAsia="zh-CN"/>
        </w:rPr>
        <w:t>0</w:t>
      </w:r>
      <w:r>
        <w:rPr>
          <w:rFonts w:hint="eastAsia"/>
          <w:lang w:eastAsia="zh-CN"/>
        </w:rPr>
        <w:t>万元。</w:t>
      </w:r>
    </w:p>
    <w:p>
      <w:pPr>
        <w:pStyle w:val="18"/>
        <w:bidi w:val="0"/>
        <w:rPr>
          <w:rFonts w:hint="eastAsia"/>
        </w:rPr>
      </w:pPr>
      <w:r>
        <w:rPr>
          <w:rFonts w:hint="eastAsia"/>
        </w:rPr>
        <w:t>“本</w:t>
      </w:r>
      <w:r>
        <w:rPr>
          <w:rFonts w:hint="eastAsia"/>
          <w:lang w:val="en-US" w:eastAsia="zh-CN"/>
        </w:rPr>
        <w:t>单位</w:t>
      </w:r>
      <w:r>
        <w:rPr>
          <w:rFonts w:hint="eastAsia"/>
        </w:rPr>
        <w:t>没有使用政府性基金预算拨款安排的支出”</w:t>
      </w:r>
    </w:p>
    <w:p>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pPr>
        <w:pStyle w:val="18"/>
        <w:bidi w:val="0"/>
        <w:rPr>
          <w:rFonts w:hint="eastAsia" w:eastAsia="仿宋_GB2312"/>
          <w:lang w:eastAsia="zh-CN"/>
        </w:rPr>
      </w:pPr>
      <w:r>
        <w:rPr>
          <w:rFonts w:hint="eastAsia"/>
          <w:lang w:eastAsia="zh-CN"/>
        </w:rPr>
        <w:t>2026</w:t>
      </w:r>
      <w:r>
        <w:rPr>
          <w:rFonts w:hint="eastAsia"/>
        </w:rPr>
        <w:t>年</w:t>
      </w:r>
      <w:r>
        <w:rPr>
          <w:rFonts w:hint="eastAsia"/>
          <w:lang w:eastAsia="zh-CN"/>
        </w:rPr>
        <w:t>浮梁县林业局</w:t>
      </w:r>
      <w:r>
        <w:rPr>
          <w:rFonts w:hint="eastAsia"/>
        </w:rPr>
        <w:t>国有资本经营支出预算</w:t>
      </w:r>
      <w:r>
        <w:rPr>
          <w:rFonts w:hint="eastAsia"/>
          <w:lang w:eastAsia="zh-CN"/>
        </w:rPr>
        <w:t>总额</w:t>
      </w:r>
      <w:r>
        <w:rPr>
          <w:rFonts w:hint="eastAsia"/>
        </w:rPr>
        <w:t>为</w:t>
      </w:r>
      <w:r>
        <w:rPr>
          <w:rFonts w:hint="eastAsia"/>
          <w:lang w:val="en-US" w:eastAsia="zh-CN"/>
        </w:rPr>
        <w:t>0</w:t>
      </w:r>
      <w:r>
        <w:rPr>
          <w:rFonts w:hint="eastAsia"/>
        </w:rPr>
        <w:t>万元,较上年预算安排增加（减少）</w:t>
      </w:r>
      <w:r>
        <w:rPr>
          <w:rFonts w:hint="eastAsia"/>
          <w:lang w:val="en-US" w:eastAsia="zh-CN"/>
        </w:rPr>
        <w:t>0</w:t>
      </w:r>
      <w:r>
        <w:rPr>
          <w:rFonts w:hint="eastAsia"/>
        </w:rPr>
        <w:t>万元。</w:t>
      </w:r>
    </w:p>
    <w:p>
      <w:pPr>
        <w:pStyle w:val="18"/>
        <w:bidi w:val="0"/>
        <w:ind w:left="0" w:leftChars="0" w:firstLine="640" w:firstLineChars="200"/>
        <w:rPr>
          <w:rFonts w:hint="eastAsia"/>
        </w:rPr>
      </w:pPr>
      <w:r>
        <w:rPr>
          <w:rFonts w:hint="eastAsia"/>
        </w:rPr>
        <w:t>本</w:t>
      </w:r>
      <w:r>
        <w:rPr>
          <w:rFonts w:hint="eastAsia"/>
          <w:lang w:val="en-US" w:eastAsia="zh-CN"/>
        </w:rPr>
        <w:t>单位</w:t>
      </w:r>
      <w:r>
        <w:rPr>
          <w:rFonts w:hint="eastAsia"/>
        </w:rPr>
        <w:t>没有使用国有资本经营预算拨款安排的支出</w:t>
      </w:r>
    </w:p>
    <w:p>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pPr>
        <w:pStyle w:val="18"/>
        <w:bidi w:val="0"/>
        <w:rPr>
          <w:rFonts w:hint="eastAsia"/>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lang w:val="en-US" w:eastAsia="zh-CN"/>
        </w:rPr>
        <w:t>101.52</w:t>
      </w:r>
      <w:r>
        <w:rPr>
          <w:rFonts w:hint="eastAsia"/>
        </w:rPr>
        <w:t>万元，比2025年预算减少</w:t>
      </w:r>
      <w:r>
        <w:rPr>
          <w:rFonts w:hint="eastAsia"/>
          <w:lang w:val="en-US" w:eastAsia="zh-CN"/>
        </w:rPr>
        <w:t>0.48</w:t>
      </w:r>
      <w:r>
        <w:rPr>
          <w:rFonts w:hint="eastAsia"/>
        </w:rPr>
        <w:t>万元，下降</w:t>
      </w:r>
      <w:r>
        <w:rPr>
          <w:rFonts w:hint="eastAsia"/>
          <w:lang w:val="en-US" w:eastAsia="zh-CN"/>
        </w:rPr>
        <w:t>0.4</w:t>
      </w:r>
      <w:r>
        <w:rPr>
          <w:rFonts w:hint="eastAsia"/>
        </w:rPr>
        <w:t>%。</w:t>
      </w:r>
    </w:p>
    <w:p>
      <w:pPr>
        <w:pStyle w:val="18"/>
        <w:bidi w:val="0"/>
        <w:rPr>
          <w:rFonts w:ascii="Adobe 仿宋 Std R" w:hAnsi="Adobe 仿宋 Std R" w:eastAsia="Adobe 仿宋 Std R"/>
          <w:sz w:val="32"/>
          <w:szCs w:val="32"/>
        </w:rPr>
      </w:pPr>
      <w:r>
        <w:rPr>
          <w:rFonts w:hint="eastAsia"/>
        </w:rPr>
        <w:t>（如无，则说明“本单位非行政参公单位，无机关运行经费”）</w:t>
      </w:r>
    </w:p>
    <w:p>
      <w:pPr>
        <w:pStyle w:val="19"/>
        <w:numPr>
          <w:ilvl w:val="0"/>
          <w:numId w:val="0"/>
        </w:numPr>
        <w:bidi w:val="0"/>
        <w:ind w:firstLine="643" w:firstLineChars="200"/>
        <w:rPr>
          <w:rFonts w:hint="eastAsia"/>
          <w:lang w:val="en-US" w:eastAsia="zh-CN"/>
        </w:rPr>
      </w:pPr>
      <w:r>
        <w:rPr>
          <w:rFonts w:hint="eastAsia"/>
          <w:lang w:val="en-US" w:eastAsia="zh-CN"/>
        </w:rPr>
        <w:t>(七)政府采购情况</w:t>
      </w:r>
    </w:p>
    <w:p>
      <w:pPr>
        <w:pStyle w:val="18"/>
        <w:bidi w:val="0"/>
        <w:rPr>
          <w:rFonts w:hint="eastAsia"/>
          <w:lang w:eastAsia="zh-CN"/>
        </w:rPr>
      </w:pPr>
      <w:r>
        <w:rPr>
          <w:rFonts w:hint="eastAsia"/>
          <w:lang w:eastAsia="zh-CN"/>
        </w:rPr>
        <w:t>2026年政府采购总额90.00</w:t>
      </w:r>
      <w:r>
        <w:rPr>
          <w:rFonts w:hint="eastAsia"/>
          <w:lang w:val="en-US" w:eastAsia="zh-CN"/>
        </w:rPr>
        <w:t xml:space="preserve"> </w:t>
      </w:r>
      <w:r>
        <w:rPr>
          <w:rFonts w:hint="eastAsia"/>
          <w:lang w:eastAsia="zh-CN"/>
        </w:rPr>
        <w:t>万元,其中: 政府采购货物预算  0.00 万元, 政府采购工程预算 0.00</w:t>
      </w:r>
      <w:r>
        <w:rPr>
          <w:rFonts w:hint="eastAsia"/>
          <w:lang w:val="en-US" w:eastAsia="zh-CN"/>
        </w:rPr>
        <w:t xml:space="preserve"> </w:t>
      </w:r>
      <w:r>
        <w:rPr>
          <w:rFonts w:hint="eastAsia"/>
          <w:lang w:eastAsia="zh-CN"/>
        </w:rPr>
        <w:t>万元, 政府采购服务预算 90.00 万元。</w:t>
      </w:r>
    </w:p>
    <w:p>
      <w:pPr>
        <w:pStyle w:val="18"/>
        <w:bidi w:val="0"/>
        <w:ind w:left="0" w:leftChars="0" w:firstLine="640" w:firstLineChars="200"/>
        <w:rPr>
          <w:rFonts w:hint="eastAsia"/>
          <w:lang w:eastAsia="zh-CN"/>
        </w:rPr>
      </w:pPr>
      <w:r>
        <w:rPr>
          <w:rFonts w:hint="eastAsia"/>
          <w:lang w:eastAsia="zh-CN"/>
        </w:rPr>
        <w:t>(为“0”的内容也应保留，如“政府采购工程预算0万元”)</w:t>
      </w:r>
    </w:p>
    <w:p>
      <w:pPr>
        <w:pStyle w:val="18"/>
        <w:bidi w:val="0"/>
        <w:rPr>
          <w:rFonts w:hint="eastAsia"/>
          <w:lang w:eastAsia="zh-CN"/>
        </w:rPr>
      </w:pPr>
    </w:p>
    <w:p>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pPr>
        <w:pStyle w:val="18"/>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5</w:t>
      </w:r>
      <w:r>
        <w:rPr>
          <w:rFonts w:hint="eastAsia"/>
          <w:lang w:eastAsia="zh-CN"/>
        </w:rPr>
        <w:t>辆,其中：一般公务用车实有数</w:t>
      </w:r>
      <w:r>
        <w:rPr>
          <w:rFonts w:hint="eastAsia"/>
          <w:lang w:val="en-US" w:eastAsia="zh-CN"/>
        </w:rPr>
        <w:t>5</w:t>
      </w:r>
      <w:r>
        <w:rPr>
          <w:rFonts w:hint="eastAsia"/>
          <w:lang w:eastAsia="zh-CN"/>
        </w:rPr>
        <w:t>辆。</w:t>
      </w:r>
    </w:p>
    <w:p>
      <w:pPr>
        <w:pStyle w:val="18"/>
        <w:bidi w:val="0"/>
        <w:rPr>
          <w:rFonts w:hint="eastAsia"/>
          <w:lang w:eastAsia="zh-CN"/>
        </w:rPr>
      </w:pPr>
      <w:r>
        <w:rPr>
          <w:rFonts w:hint="eastAsia"/>
          <w:lang w:eastAsia="zh-CN"/>
        </w:rPr>
        <w:t>2026年部门预算安排购置车辆</w:t>
      </w:r>
      <w:r>
        <w:rPr>
          <w:rFonts w:hint="eastAsia"/>
          <w:lang w:val="en-US" w:eastAsia="zh-CN"/>
        </w:rPr>
        <w:t xml:space="preserve"> 0 </w:t>
      </w:r>
      <w:r>
        <w:rPr>
          <w:rFonts w:hint="eastAsia"/>
          <w:lang w:eastAsia="zh-CN"/>
        </w:rPr>
        <w:t>辆，安排购置单位价值200万元以上大型设备具体为：</w:t>
      </w:r>
      <w:r>
        <w:rPr>
          <w:rFonts w:hint="eastAsia"/>
          <w:lang w:val="en-US" w:eastAsia="zh-CN"/>
        </w:rPr>
        <w:t xml:space="preserve">无 </w:t>
      </w:r>
      <w:r>
        <w:rPr>
          <w:rFonts w:hint="eastAsia"/>
          <w:lang w:eastAsia="zh-CN"/>
        </w:rPr>
        <w:t>。</w:t>
      </w:r>
    </w:p>
    <w:p>
      <w:pPr>
        <w:pStyle w:val="18"/>
        <w:bidi w:val="0"/>
        <w:rPr>
          <w:rFonts w:hint="eastAsia"/>
          <w:lang w:eastAsia="zh-CN"/>
        </w:rPr>
      </w:pPr>
      <w:r>
        <w:rPr>
          <w:rFonts w:hint="eastAsia"/>
          <w:lang w:eastAsia="zh-CN"/>
        </w:rPr>
        <w:t>（为“0”的内容也应保留，如“</w:t>
      </w:r>
      <w:r>
        <w:rPr>
          <w:rFonts w:hint="eastAsia"/>
          <w:lang w:val="en-US" w:eastAsia="zh-CN"/>
        </w:rPr>
        <w:t>单位</w:t>
      </w:r>
      <w:r>
        <w:rPr>
          <w:rFonts w:hint="eastAsia"/>
          <w:lang w:eastAsia="zh-CN"/>
        </w:rPr>
        <w:t>共有车辆0辆”）</w:t>
      </w:r>
    </w:p>
    <w:p>
      <w:pPr>
        <w:pStyle w:val="19"/>
        <w:numPr>
          <w:ilvl w:val="0"/>
          <w:numId w:val="0"/>
        </w:numPr>
        <w:bidi w:val="0"/>
        <w:ind w:firstLine="643" w:firstLineChars="200"/>
        <w:rPr>
          <w:rFonts w:hint="eastAsia"/>
          <w:lang w:val="en-US" w:eastAsia="zh-CN"/>
        </w:rPr>
      </w:pPr>
      <w:r>
        <w:rPr>
          <w:rFonts w:hint="eastAsia"/>
          <w:lang w:val="en-US" w:eastAsia="zh-CN"/>
        </w:rPr>
        <w:t>(九)项目情况说明</w:t>
      </w:r>
    </w:p>
    <w:p>
      <w:pPr>
        <w:keepNext/>
        <w:keepLines w:val="0"/>
        <w:pageBreakBefore w:val="0"/>
        <w:widowControl w:val="0"/>
        <w:tabs>
          <w:tab w:val="left" w:pos="3272"/>
        </w:tabs>
        <w:kinsoku/>
        <w:wordWrap/>
        <w:overflowPunct/>
        <w:topLinePunct w:val="0"/>
        <w:autoSpaceDE/>
        <w:autoSpaceDN/>
        <w:bidi w:val="0"/>
        <w:adjustRightInd/>
        <w:snapToGrid/>
        <w:ind w:left="319" w:leftChars="152" w:firstLine="0" w:firstLineChars="0"/>
        <w:jc w:val="left"/>
        <w:textAlignment w:val="auto"/>
        <w:rPr>
          <w:rFonts w:hint="eastAsia" w:ascii="Adobe 仿宋 Std R" w:hAnsi="Adobe 仿宋 Std R" w:eastAsia="Adobe 仿宋 Std R"/>
          <w:sz w:val="32"/>
          <w:szCs w:val="32"/>
          <w:highlight w:val="none"/>
          <w:lang w:val="en-US"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highlight w:val="none"/>
        </w:rPr>
        <w:t xml:space="preserve"> </w:t>
      </w:r>
      <w:r>
        <w:rPr>
          <w:rFonts w:hint="eastAsia" w:ascii="Adobe 仿宋 Std R" w:hAnsi="Adobe 仿宋 Std R" w:eastAsia="Adobe 仿宋 Std R"/>
          <w:sz w:val="32"/>
          <w:szCs w:val="32"/>
          <w:highlight w:val="none"/>
          <w:lang w:val="en-US" w:eastAsia="zh-CN"/>
        </w:rPr>
        <w:t>2026年度浮梁县林业局共安排17个项目，其中11个年初预算项目，6个上年结转项目。预算支出587.62万元（</w:t>
      </w:r>
      <w:r>
        <w:rPr>
          <w:rFonts w:hint="eastAsia" w:ascii="Adobe 仿宋 Std R" w:hAnsi="Adobe 仿宋 Std R" w:eastAsia="Adobe 仿宋 Std R"/>
          <w:sz w:val="32"/>
          <w:szCs w:val="32"/>
          <w:highlight w:val="none"/>
        </w:rPr>
        <w:t>公共财政拨款</w:t>
      </w:r>
      <w:r>
        <w:rPr>
          <w:rFonts w:hint="eastAsia" w:ascii="Adobe 仿宋 Std R" w:hAnsi="Adobe 仿宋 Std R" w:eastAsia="Adobe 仿宋 Std R"/>
          <w:sz w:val="32"/>
          <w:szCs w:val="32"/>
          <w:highlight w:val="none"/>
          <w:lang w:val="en-US" w:eastAsia="zh-CN"/>
        </w:rPr>
        <w:t>587.62万元）。</w:t>
      </w:r>
    </w:p>
    <w:p>
      <w:pPr>
        <w:pStyle w:val="18"/>
        <w:bidi w:val="0"/>
        <w:rPr>
          <w:rFonts w:hint="default" w:ascii="Adobe 仿宋 Std R" w:hAnsi="Adobe 仿宋 Std R" w:eastAsia="Adobe 仿宋 Std R"/>
          <w:sz w:val="32"/>
          <w:szCs w:val="32"/>
          <w:lang w:val="en-US"/>
        </w:rPr>
      </w:pPr>
    </w:p>
    <w:p>
      <w:pPr>
        <w:pStyle w:val="17"/>
        <w:numPr>
          <w:ilvl w:val="0"/>
          <w:numId w:val="0"/>
        </w:numPr>
        <w:bidi w:val="0"/>
        <w:ind w:left="420" w:leftChars="200" w:firstLine="321" w:firstLineChars="100"/>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1、义务植树专项专项（特定目标类）</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1）项目概述：组织全县领导干部开展新春团拜和植树节义务植树活动，增强全民植绿爱绿护绿意识。</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2）立项依据：《中华人民共和国森林法》第十条 规定植树造林、保护森林，是公民应尽的义务。各级人民政府应当组织开展全民义务植树活动；江西省绿化委员会关于印发《全面推进国土绿化五年行动方案》的通知（赣绿委〔2021〕2号）。创新开展义务植树。加强宣传发动，开展形式多样的义务植树主题宣传和实践活动，传播生态知识，弘扬生态文明理念，提高全民爱绿植绿护绿意识，营造全社会支持参与义务植树的浓厚氛围。</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3）实施主体：浮梁县林业局。</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4）实施方案：1、组织开展一次新春团拜义务植树活动；2、组织开展3.12植树节义务植树活动。</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5）实施周期：2026年1月1日至2026年12月31日。</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6）年度预算安排：财政预算安排12万元。</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7）绩效目标和指标：详情见附表。</w:t>
      </w:r>
    </w:p>
    <w:p>
      <w:pPr>
        <w:pStyle w:val="17"/>
        <w:numPr>
          <w:ilvl w:val="0"/>
          <w:numId w:val="0"/>
        </w:numPr>
        <w:bidi w:val="0"/>
        <w:ind w:left="420" w:leftChars="200" w:firstLine="321" w:firstLineChars="100"/>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2、挂点帮扶项目（特定目标类）</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1)项目概述：1.做好3个村乡村振兴产业帮扶、党组织建设、增加村集体收入，打造美丽乡村；2.做好1个乡镇的综治挂点帮扶工作。</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省委组织部、中共江西省委农村工作领导小组办公室、江西省农业农村厅、江西省乡村振兴局》文件（赣组字[2021]38号）；浮梁县委办公室、县政府办公室印发《关于持续做好县派单位2021-2023年定点帮扶工作 》的通知（浮办字[2021]45号）文件。</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3）实施主体：浮梁县林业局。</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4）实施方案：局综治挂点帮扶一个乡镇，3个行政村，乡村振兴派出三个挂点干部，帮扶建档立卡脱贫户，加强基层党组织建设，促进村集体经济收入增长，提高帮扶对象生活水平。</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5）实施周期：2026年1月1日至2026年12月31日。</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6）年度预算安排：财政预算安排20万元。</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7）绩效目标和指标：详情见附表。</w:t>
      </w:r>
    </w:p>
    <w:p>
      <w:pPr>
        <w:pStyle w:val="17"/>
        <w:keepNext/>
        <w:keepLines w:val="0"/>
        <w:pageBreakBefore w:val="0"/>
        <w:widowControl w:val="0"/>
        <w:numPr>
          <w:ilvl w:val="0"/>
          <w:numId w:val="0"/>
        </w:numPr>
        <w:kinsoku/>
        <w:wordWrap/>
        <w:overflowPunct/>
        <w:topLinePunct w:val="0"/>
        <w:autoSpaceDE/>
        <w:autoSpaceDN/>
        <w:bidi w:val="0"/>
        <w:adjustRightInd/>
        <w:snapToGrid/>
        <w:ind w:left="420" w:leftChars="200" w:firstLine="321" w:firstLineChars="100"/>
        <w:textAlignment w:val="auto"/>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3、林长制工作经费项目（特定目标类）</w:t>
      </w:r>
    </w:p>
    <w:p>
      <w:pPr>
        <w:pStyle w:val="17"/>
        <w:keepNext/>
        <w:keepLines w:val="0"/>
        <w:pageBreakBefore w:val="0"/>
        <w:widowControl w:val="0"/>
        <w:numPr>
          <w:ilvl w:val="0"/>
          <w:numId w:val="0"/>
        </w:numPr>
        <w:kinsoku/>
        <w:wordWrap/>
        <w:overflowPunct/>
        <w:topLinePunct w:val="0"/>
        <w:autoSpaceDE/>
        <w:autoSpaceDN/>
        <w:bidi w:val="0"/>
        <w:adjustRightInd/>
        <w:snapToGrid/>
        <w:ind w:left="420" w:leftChars="200" w:firstLine="320" w:firstLineChars="100"/>
        <w:textAlignment w:val="auto"/>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我县从2018年率先推动的林长制工作，是保护发展林业资源的制度改革。为做好全县总林长会、林长制会议、接待省级、市级林长巡林，服务对接县级林长巡林、接待外地来考察学习，智慧林长制建设、“一长两员”监管、林长制培训、林长制宣传和推广等工作，经研究并报县领导同意，每年预算安排25万元工作经费，确保工作在运行。目标1：推深做实全县林长制工作。目标2：加强林长巡林和护林员巡护。目标3：健全和完善林长制数字管理平台。</w:t>
      </w:r>
    </w:p>
    <w:p>
      <w:pPr>
        <w:pStyle w:val="17"/>
        <w:keepNext/>
        <w:keepLines w:val="0"/>
        <w:pageBreakBefore w:val="0"/>
        <w:widowControl w:val="0"/>
        <w:numPr>
          <w:ilvl w:val="0"/>
          <w:numId w:val="0"/>
        </w:numPr>
        <w:kinsoku/>
        <w:wordWrap/>
        <w:overflowPunct/>
        <w:topLinePunct w:val="0"/>
        <w:autoSpaceDE/>
        <w:autoSpaceDN/>
        <w:bidi w:val="0"/>
        <w:adjustRightInd/>
        <w:snapToGrid/>
        <w:ind w:left="420" w:leftChars="200" w:firstLine="320" w:firstLineChars="100"/>
        <w:textAlignment w:val="auto"/>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江西省人大颁布的《江西省林长制条例》，江西省委办公厅、省政府办公厅印发《关于全面推行林长制的意见》的通知（赣办字【2018】31号），景德镇市委办公室、市政府办公室关于印发《景德镇市全面推行“林长制”意见》的通知（景办字【2018】79号），浮梁县委办公室、县政府办公室关于印发《浮梁县林长制实施方案》的通知（浮办字[2018]80号等文件。</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3）实施主体：浮梁县林业局。</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按照上级有关规定，完善护林员“五统一”推深做实全县林长制工作，加强林长巡林和护林员巡护，完善林长制数字管理平台。费用10万元、林长公示牌及宣传费用1万元、林长制示范建设8万元、工作经费6万元</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5）实施周期：2026年1月1日至2026年12月31日。</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6）年度预算安排：财政预算安排15万元。</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7）绩效目标和指标：详情见附表。</w:t>
      </w:r>
    </w:p>
    <w:p>
      <w:pPr>
        <w:pStyle w:val="17"/>
        <w:keepNext/>
        <w:keepLines w:val="0"/>
        <w:pageBreakBefore w:val="0"/>
        <w:widowControl w:val="0"/>
        <w:numPr>
          <w:ilvl w:val="0"/>
          <w:numId w:val="0"/>
        </w:numPr>
        <w:kinsoku/>
        <w:wordWrap/>
        <w:overflowPunct/>
        <w:topLinePunct w:val="0"/>
        <w:autoSpaceDE/>
        <w:autoSpaceDN/>
        <w:bidi w:val="0"/>
        <w:adjustRightInd/>
        <w:snapToGrid/>
        <w:ind w:left="420" w:leftChars="200" w:firstLine="321" w:firstLineChars="100"/>
        <w:textAlignment w:val="auto"/>
        <w:rPr>
          <w:rFonts w:hint="default"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4、保障服务（特定目标类）</w:t>
      </w:r>
    </w:p>
    <w:p>
      <w:pPr>
        <w:pStyle w:val="17"/>
        <w:keepNext/>
        <w:keepLines w:val="0"/>
        <w:pageBreakBefore w:val="0"/>
        <w:widowControl w:val="0"/>
        <w:numPr>
          <w:ilvl w:val="0"/>
          <w:numId w:val="0"/>
        </w:numPr>
        <w:kinsoku/>
        <w:wordWrap/>
        <w:overflowPunct/>
        <w:topLinePunct w:val="0"/>
        <w:autoSpaceDE/>
        <w:autoSpaceDN/>
        <w:bidi w:val="0"/>
        <w:adjustRightInd/>
        <w:snapToGrid/>
        <w:ind w:left="420" w:leftChars="200" w:firstLine="320" w:firstLineChars="100"/>
        <w:textAlignment w:val="auto"/>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1）项目概述：根据浮府办【2018】43号文件精神，我局可聘用临时人员18人，现我局已聘请15人，财政核定4.6万/人.年不足支付核定工资标准数额；原林业公司改制后历史遗留问题需要解决，零基预算前政府每年下达抄告单安排资金10万元，零基预算后这块资金预算为0，安排此两项资金是为了保障林业工作顺利开展和社会稳定。 </w:t>
      </w:r>
    </w:p>
    <w:p>
      <w:pPr>
        <w:pStyle w:val="17"/>
        <w:keepNext/>
        <w:keepLines w:val="0"/>
        <w:pageBreakBefore w:val="0"/>
        <w:widowControl w:val="0"/>
        <w:numPr>
          <w:ilvl w:val="0"/>
          <w:numId w:val="0"/>
        </w:numPr>
        <w:kinsoku/>
        <w:wordWrap/>
        <w:overflowPunct/>
        <w:topLinePunct w:val="0"/>
        <w:autoSpaceDE/>
        <w:autoSpaceDN/>
        <w:bidi w:val="0"/>
        <w:adjustRightInd/>
        <w:snapToGrid/>
        <w:ind w:left="420" w:leftChars="200" w:firstLine="320" w:firstLineChars="100"/>
        <w:textAlignment w:val="auto"/>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根据浮府办【2018】43号文件精神，我局可聘用临时人员18人，现我局已聘请15人，财政核定4.6万/人.年不足支付核定工资标准数额；原林业公司改制后历史遗留问题需要解决，零基预算前政府每年下达抄告单安排资金10万元，零基预算后这块资金预算为0，安排此两项资金是为了保障林业工作顺利开展和社会稳定。</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3）实施主体：浮梁县林业局。</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4）实施方案：1.弥补15个非编人员财政预算工资福利不足部分；2.弥补104个工会会员工会福利； 3.保障65个退休老干部的福利不足部分。4.保障解决236个原林业公司改制后遗留问题。</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5）实施周期：2026年1月1日至2026年12月31日。</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6）年度预算安排：财政预算安排100万元。</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7）绩效目标和指标：详情见附表。</w:t>
      </w:r>
    </w:p>
    <w:p>
      <w:pPr>
        <w:pStyle w:val="17"/>
        <w:numPr>
          <w:ilvl w:val="0"/>
          <w:numId w:val="0"/>
        </w:numPr>
        <w:bidi w:val="0"/>
        <w:ind w:left="420" w:leftChars="200" w:firstLine="321" w:firstLineChars="100"/>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5、2026年营造林技术咨询服务（特定目标类）</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1）项目概述：组织开展营造林实绩核查和项目申报可研、初步设计等编制，规范项目管理，高质量推进国土绿化。</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2）立项依据：《江西省林业局关于进一步加强造林绿化项目管理的通知》、《国家林业和草原局办公室关于印发加强国土绿化资金项目管理若干措施的通知》</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3）实施主体：浮梁县林业局。</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4）实施方案：组织开展2026年营造林实绩核查等技术咨询服务不少于一次。</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5）实施周期：2026年1月1日至2026年12月31日。</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6）年度预算安排：财政预算安排15万元。</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7）绩效目标和指标：详情见附表。</w:t>
      </w:r>
    </w:p>
    <w:p>
      <w:pPr>
        <w:pStyle w:val="17"/>
        <w:numPr>
          <w:ilvl w:val="0"/>
          <w:numId w:val="0"/>
        </w:numPr>
        <w:bidi w:val="0"/>
        <w:ind w:left="420" w:leftChars="200" w:firstLine="321" w:firstLineChars="100"/>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6、森林湿地资源保护和管理（特定目标类）</w:t>
      </w:r>
    </w:p>
    <w:p>
      <w:pPr>
        <w:pStyle w:val="17"/>
        <w:numPr>
          <w:ilvl w:val="0"/>
          <w:numId w:val="0"/>
        </w:numPr>
        <w:bidi w:val="0"/>
        <w:ind w:left="336" w:leftChars="160" w:firstLine="403" w:firstLineChars="126"/>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本项目是一个集保护、有效管理、绿色发展、宣传提升于一体的综合性生态系统保护和管理项目。通过采取科学、综合的保护与管理措施，有效遏制浮梁县森林和湿地生态系统的退化趋势，恢复其生态完整性和服务功能，促进生物多样性的保护，并探索基于生态系统的可持续生计模式，实现生态效益、社会效益和经济效益的协同增长。</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中华人民共和国湿地保护法》、《江西省湿地保护条例》规定，将开展湿地保护工作所需经费按照财政事权与支出责任划分原则列入本级财政预算。《森林法》要求各级人民政府应当加强森林资源保护工作。</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3）实施主体：浮梁县林业局。</w:t>
      </w:r>
    </w:p>
    <w:p>
      <w:pPr>
        <w:pStyle w:val="17"/>
        <w:numPr>
          <w:ilvl w:val="0"/>
          <w:numId w:val="0"/>
        </w:numPr>
        <w:bidi w:val="0"/>
        <w:ind w:left="420" w:leftChars="200" w:firstLine="320" w:firstLineChars="1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1.做好全县320万亩有林地内野生动植物、森林防火、林业案件查处等森林资源保护工作；2.自然保护区负氧离子监测管护；3.湿地保护面积4900公顷；4.开展林木采伐审批监管、林地使用审核审批、林权权属审核等森林资源管理工作；5.做好林业产业发展工作；6.做好林业宣传推广工作；7.对全县野生动物致害造成人身伤害和财产损失进行保险、赔偿，减轻受害群众损失；8.规范林业资金使用、管理，做好绩效评价、财会监督等财务工作。</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5）实施周期：2026年1月1日至2026年12月31日。</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6）年度预算安排：财政预算安排174.14万元。</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7）绩效目标和指标：详情见附表。</w:t>
      </w:r>
    </w:p>
    <w:p>
      <w:pPr>
        <w:pStyle w:val="17"/>
        <w:numPr>
          <w:ilvl w:val="0"/>
          <w:numId w:val="0"/>
        </w:numPr>
        <w:bidi w:val="0"/>
        <w:ind w:left="420" w:leftChars="200" w:firstLine="321" w:firstLineChars="100"/>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7、森林防火综合治理建设配套（特定目标类）</w:t>
      </w:r>
    </w:p>
    <w:p>
      <w:pPr>
        <w:pStyle w:val="17"/>
        <w:keepNext/>
        <w:keepLines w:val="0"/>
        <w:pageBreakBefore w:val="0"/>
        <w:widowControl w:val="0"/>
        <w:numPr>
          <w:ilvl w:val="0"/>
          <w:numId w:val="0"/>
        </w:numPr>
        <w:kinsoku/>
        <w:wordWrap/>
        <w:overflowPunct/>
        <w:topLinePunct w:val="0"/>
        <w:autoSpaceDE/>
        <w:autoSpaceDN/>
        <w:bidi w:val="0"/>
        <w:adjustRightInd/>
        <w:snapToGrid/>
        <w:ind w:left="420" w:leftChars="200" w:firstLine="320" w:firstLineChars="100"/>
        <w:textAlignment w:val="auto"/>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1）项目概述：</w:t>
      </w:r>
      <w:r>
        <w:rPr>
          <w:rFonts w:hint="eastAsia" w:ascii="Adobe 仿宋 Std R" w:hAnsi="Adobe 仿宋 Std R" w:eastAsia="Adobe 仿宋 Std R"/>
          <w:sz w:val="32"/>
          <w:szCs w:val="32"/>
        </w:rPr>
        <w:t xml:space="preserve">项目名称是江西省景德镇市森林防火综合治理建设。浮梁县建设标准是部分区域内火情应急处置，项目建设包括消防水池 10座，泵房10座，水泵10台。通过项目建设，全面提高项目拟建设区域的森林火灾预防和综合控制能力，有计划、分步骤地稳步推进基础设施及配套建设，确保对森林火情能有效的进行预防和扑救。     </w:t>
      </w:r>
    </w:p>
    <w:p>
      <w:pPr>
        <w:pStyle w:val="17"/>
        <w:keepNext/>
        <w:keepLines w:val="0"/>
        <w:pageBreakBefore w:val="0"/>
        <w:widowControl w:val="0"/>
        <w:numPr>
          <w:ilvl w:val="0"/>
          <w:numId w:val="0"/>
        </w:numPr>
        <w:kinsoku/>
        <w:wordWrap/>
        <w:overflowPunct/>
        <w:topLinePunct w:val="0"/>
        <w:autoSpaceDE/>
        <w:autoSpaceDN/>
        <w:bidi w:val="0"/>
        <w:adjustRightInd/>
        <w:snapToGrid/>
        <w:ind w:left="420" w:leftChars="200" w:firstLine="320" w:firstLineChars="100"/>
        <w:textAlignment w:val="auto"/>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2）立项依据：是深入贯彻落实《全国森林防火规划》和《全国重要生态系统保护和修复重大项目总体规划（2021-2035 年）》的需要；是维护林区安定、促进林区经济发展的需要；是浮梁县防灭火标准化体系建设的需要；是提高防火意识的需要</w:t>
      </w:r>
    </w:p>
    <w:p>
      <w:pPr>
        <w:pStyle w:val="17"/>
        <w:keepNext/>
        <w:keepLines w:val="0"/>
        <w:pageBreakBefore w:val="0"/>
        <w:widowControl w:val="0"/>
        <w:numPr>
          <w:ilvl w:val="0"/>
          <w:numId w:val="0"/>
        </w:numPr>
        <w:kinsoku/>
        <w:wordWrap/>
        <w:overflowPunct/>
        <w:topLinePunct w:val="0"/>
        <w:autoSpaceDE/>
        <w:autoSpaceDN/>
        <w:bidi w:val="0"/>
        <w:adjustRightInd/>
        <w:snapToGrid/>
        <w:ind w:left="420" w:leftChars="200" w:firstLine="320" w:firstLineChars="100"/>
        <w:textAlignment w:val="auto"/>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3）实施主体：浮梁县林业局。</w:t>
      </w:r>
    </w:p>
    <w:p>
      <w:pPr>
        <w:pStyle w:val="17"/>
        <w:keepNext/>
        <w:keepLines w:val="0"/>
        <w:pageBreakBefore w:val="0"/>
        <w:widowControl w:val="0"/>
        <w:numPr>
          <w:ilvl w:val="0"/>
          <w:numId w:val="0"/>
        </w:numPr>
        <w:kinsoku/>
        <w:wordWrap/>
        <w:overflowPunct/>
        <w:topLinePunct w:val="0"/>
        <w:autoSpaceDE/>
        <w:autoSpaceDN/>
        <w:bidi w:val="0"/>
        <w:adjustRightInd/>
        <w:snapToGrid/>
        <w:ind w:left="420" w:leftChars="200" w:firstLine="320" w:firstLineChars="100"/>
        <w:textAlignment w:val="auto"/>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4）实施方案：建设森林防火以水灭火蓄水池、泵站、水泵10座</w:t>
      </w:r>
    </w:p>
    <w:p>
      <w:pPr>
        <w:pStyle w:val="17"/>
        <w:keepNext/>
        <w:keepLines w:val="0"/>
        <w:pageBreakBefore w:val="0"/>
        <w:widowControl w:val="0"/>
        <w:numPr>
          <w:ilvl w:val="0"/>
          <w:numId w:val="0"/>
        </w:numPr>
        <w:kinsoku/>
        <w:wordWrap/>
        <w:overflowPunct/>
        <w:topLinePunct w:val="0"/>
        <w:autoSpaceDE/>
        <w:autoSpaceDN/>
        <w:bidi w:val="0"/>
        <w:adjustRightInd/>
        <w:snapToGrid/>
        <w:ind w:left="420" w:leftChars="200" w:firstLine="320" w:firstLineChars="100"/>
        <w:textAlignment w:val="auto"/>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5）实施周期：2026年1月1日至2026年12月31日。</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6）年度预算安排：财政预算安排35.4万元。</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7）绩效目标和指标：详情见附表。</w:t>
      </w:r>
    </w:p>
    <w:p>
      <w:pPr>
        <w:pStyle w:val="17"/>
        <w:numPr>
          <w:ilvl w:val="0"/>
          <w:numId w:val="0"/>
        </w:numPr>
        <w:bidi w:val="0"/>
        <w:ind w:left="420" w:leftChars="200" w:firstLine="321" w:firstLineChars="100"/>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8、野猪种群调控（特定目标类）</w:t>
      </w:r>
    </w:p>
    <w:p>
      <w:pPr>
        <w:pStyle w:val="17"/>
        <w:keepNext/>
        <w:keepLines w:val="0"/>
        <w:pageBreakBefore w:val="0"/>
        <w:widowControl w:val="0"/>
        <w:numPr>
          <w:ilvl w:val="0"/>
          <w:numId w:val="0"/>
        </w:numPr>
        <w:kinsoku/>
        <w:wordWrap/>
        <w:overflowPunct/>
        <w:topLinePunct w:val="0"/>
        <w:autoSpaceDE/>
        <w:autoSpaceDN/>
        <w:bidi w:val="0"/>
        <w:adjustRightInd/>
        <w:snapToGrid/>
        <w:ind w:left="420" w:leftChars="200" w:firstLine="320" w:firstLineChars="100"/>
        <w:textAlignment w:val="auto"/>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以习近平新时代中国特色社会主义思想为指导，监持以人民为中心，正确处理保护野生动物与维护群众切身利益的关系，解决野猪危害的重点难点问题，落实属地责任，有力有序推进野猪危害防控工作。</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2）立项依据：《中华人民共和国刑法》《中华人民共和国野生动物保护法》。</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3）实施主体：浮梁县林业局。</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4）实施方案：防范和减轻野猪对农林业和人畜安全的危害，为群众人身和财产安全提供有力保障。</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5）实施周期：2026年1月1日至2026年12月31日。</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6）年度预算安排：财政预算安排12万元。</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7）绩效目标和指标：详情见附表。</w:t>
      </w:r>
    </w:p>
    <w:p>
      <w:pPr>
        <w:pStyle w:val="17"/>
        <w:numPr>
          <w:ilvl w:val="0"/>
          <w:numId w:val="0"/>
        </w:numPr>
        <w:bidi w:val="0"/>
        <w:spacing w:after="103" w:afterLines="33" w:afterAutospacing="0"/>
        <w:ind w:left="420" w:leftChars="200" w:firstLine="321"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b/>
          <w:bCs/>
          <w:sz w:val="32"/>
          <w:szCs w:val="32"/>
          <w:lang w:val="en-US" w:eastAsia="zh-CN"/>
        </w:rPr>
        <w:t>9、古树名木保护（特定目标类）</w:t>
      </w:r>
    </w:p>
    <w:p>
      <w:pPr>
        <w:pStyle w:val="17"/>
        <w:numPr>
          <w:ilvl w:val="0"/>
          <w:numId w:val="0"/>
        </w:numPr>
        <w:bidi w:val="0"/>
        <w:spacing w:beforeAutospacing="0" w:line="240" w:lineRule="auto"/>
        <w:ind w:left="319" w:leftChars="152" w:firstLine="422" w:firstLineChars="132"/>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1）项目概述：古树名木保护是践行生态文明建设的一部分，随着生态文明教育普及，公众对古树的保护意识逐渐加强，形成“政府主导、专家指导、社会参与”的共管模式。       </w:t>
      </w:r>
    </w:p>
    <w:p>
      <w:pPr>
        <w:pStyle w:val="17"/>
        <w:numPr>
          <w:ilvl w:val="0"/>
          <w:numId w:val="0"/>
        </w:numPr>
        <w:bidi w:val="0"/>
        <w:spacing w:beforeAutospacing="0" w:line="240" w:lineRule="auto"/>
        <w:ind w:left="420" w:leftChars="200" w:firstLine="220" w:firstLineChars="69"/>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2）立项依据：《古树名木保护条例》古树名木具有生态价值、文化历史价值、科研价值、景观与社会价值，是一项传承历史、文化和生态的综合性社会公益事业。</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3）实施主体：浮梁县林业局。</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4）实施方案：对全县登记在册古树名木进行复壮、灭虫、护坡、施肥、修枝等形式进行保护。</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5）实施周期：2026年1月1日至2026年12月31日。</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6）年度预算安排：财政预算安排10万元。</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7）绩效目标和指标：详情见附表。</w:t>
      </w:r>
    </w:p>
    <w:p>
      <w:pPr>
        <w:pStyle w:val="17"/>
        <w:keepNext/>
        <w:keepLines w:val="0"/>
        <w:pageBreakBefore w:val="0"/>
        <w:widowControl w:val="0"/>
        <w:numPr>
          <w:ilvl w:val="0"/>
          <w:numId w:val="0"/>
        </w:numPr>
        <w:kinsoku/>
        <w:wordWrap/>
        <w:overflowPunct/>
        <w:topLinePunct w:val="0"/>
        <w:autoSpaceDE/>
        <w:autoSpaceDN/>
        <w:bidi w:val="0"/>
        <w:adjustRightInd/>
        <w:snapToGrid/>
        <w:ind w:left="420" w:leftChars="200" w:firstLine="321" w:firstLineChars="100"/>
        <w:textAlignment w:val="auto"/>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10、2025-2026年松线虫病防治（特定目标类）</w:t>
      </w:r>
    </w:p>
    <w:p>
      <w:pPr>
        <w:pStyle w:val="17"/>
        <w:keepNext/>
        <w:keepLines w:val="0"/>
        <w:pageBreakBefore w:val="0"/>
        <w:widowControl w:val="0"/>
        <w:numPr>
          <w:ilvl w:val="0"/>
          <w:numId w:val="0"/>
        </w:numPr>
        <w:kinsoku/>
        <w:wordWrap/>
        <w:overflowPunct/>
        <w:topLinePunct w:val="0"/>
        <w:autoSpaceDE/>
        <w:autoSpaceDN/>
        <w:bidi w:val="0"/>
        <w:adjustRightInd/>
        <w:snapToGrid/>
        <w:ind w:left="420" w:leftChars="200" w:firstLine="320" w:firstLineChars="100"/>
        <w:textAlignment w:val="auto"/>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坚持“预防为主、治理为要、监管为重”的防控理念，按照重点拔除、逐步压缩、全面控制的目标要求，实现分区分级管理、科学精准施策，以疫情监测、疫源管控、疫情除治为重点，控制增量，消减存量。巩固去冬今春防治成效，防止疫情反弹，完成省、市政府下达的松材线虫病防治阶段性目标任务。有效遏制疫情快速蔓延态势，维护我县生态安全，促进全县林业建设持续、快速、协调、健康发展。</w:t>
      </w:r>
    </w:p>
    <w:p>
      <w:pPr>
        <w:pStyle w:val="17"/>
        <w:keepNext/>
        <w:keepLines w:val="0"/>
        <w:pageBreakBefore w:val="0"/>
        <w:widowControl w:val="0"/>
        <w:numPr>
          <w:ilvl w:val="0"/>
          <w:numId w:val="0"/>
        </w:numPr>
        <w:kinsoku/>
        <w:wordWrap/>
        <w:overflowPunct/>
        <w:topLinePunct w:val="0"/>
        <w:autoSpaceDE/>
        <w:autoSpaceDN/>
        <w:bidi w:val="0"/>
        <w:adjustRightInd/>
        <w:snapToGrid/>
        <w:ind w:left="420" w:leftChars="200" w:firstLine="320" w:firstLineChars="100"/>
        <w:textAlignment w:val="auto"/>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为全面贯彻落实国家林业和草原局《关于科学防控松材线虫病疫情的指导意见》（林生发〔2021〕30号）《江西省松材线虫病疫情防控五年攻坚行动计划的通知》（赣林防发〔2021〕3号）精神，坚决打好松材线虫防控五年攻坚收官战，杜绝松材线虫病传入危害，全面加大松材线虫病疫情防控力度</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3）实施主体：浮梁县林业局。</w:t>
      </w:r>
    </w:p>
    <w:p>
      <w:pPr>
        <w:pStyle w:val="17"/>
        <w:keepNext/>
        <w:keepLines w:val="0"/>
        <w:pageBreakBefore w:val="0"/>
        <w:widowControl w:val="0"/>
        <w:numPr>
          <w:ilvl w:val="0"/>
          <w:numId w:val="0"/>
        </w:numPr>
        <w:kinsoku/>
        <w:wordWrap/>
        <w:overflowPunct/>
        <w:topLinePunct w:val="0"/>
        <w:autoSpaceDE/>
        <w:autoSpaceDN/>
        <w:bidi w:val="0"/>
        <w:adjustRightInd/>
        <w:snapToGrid/>
        <w:ind w:left="420" w:leftChars="200" w:firstLine="320" w:firstLineChars="100"/>
        <w:textAlignment w:val="auto"/>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1.加强松材线虫病监测普查工作，确保第一时间发现新疫情，并及时处置。2.巩固除治成效，确保已根除的疫点乡镇疫情不反弹，要进一步加大疫情除治力度，至少实现一个疫点乡镇无疫情。与安徽省黄山市交界地区疫情向内压缩，交界区域疫情得到有效控制。全县疫点乡镇和病死树数量实现双下降。 3.不发生染疫松木及其制品跨县调运事件。</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5）实施周期：2026年1月1日至2026年12月31日。</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6）年度预算安排：财政预算安排52万元。</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7）绩效目标和指标：详情见附表。</w:t>
      </w:r>
    </w:p>
    <w:p>
      <w:pPr>
        <w:pStyle w:val="17"/>
        <w:numPr>
          <w:ilvl w:val="0"/>
          <w:numId w:val="0"/>
        </w:numPr>
        <w:bidi w:val="0"/>
        <w:spacing w:after="103" w:afterLines="33" w:afterAutospacing="0"/>
        <w:ind w:left="420" w:leftChars="200" w:firstLine="321"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b/>
          <w:bCs/>
          <w:sz w:val="32"/>
          <w:szCs w:val="32"/>
          <w:lang w:val="en-US" w:eastAsia="zh-CN"/>
        </w:rPr>
        <w:t>11、林业产业奖补（特定目标类）</w:t>
      </w:r>
    </w:p>
    <w:p>
      <w:pPr>
        <w:pStyle w:val="17"/>
        <w:numPr>
          <w:ilvl w:val="0"/>
          <w:numId w:val="0"/>
        </w:numPr>
        <w:bidi w:val="0"/>
        <w:spacing w:beforeAutospacing="0" w:line="240" w:lineRule="auto"/>
        <w:ind w:left="319" w:leftChars="152" w:firstLine="422" w:firstLineChars="132"/>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1）项目概述：通过示范带动，助推林业传统优势产业三产融合发展，带动林农增收致富.       </w:t>
      </w:r>
    </w:p>
    <w:p>
      <w:pPr>
        <w:pStyle w:val="17"/>
        <w:numPr>
          <w:ilvl w:val="0"/>
          <w:numId w:val="0"/>
        </w:numPr>
        <w:bidi w:val="0"/>
        <w:spacing w:beforeAutospacing="0" w:line="240" w:lineRule="auto"/>
        <w:ind w:left="420" w:leftChars="200" w:firstLine="220" w:firstLineChars="69"/>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2）立项依据：《关于印发浮梁县推进林业产业高质量发展实施意见》（浮府办字【2024】78号）、《关于印发进一步做好深化集体林权制度改革试点工作的通知》（浮府办字【2025】15号）</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3）实施主体：浮梁县林业局。</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4）实施方案：建设和提升油茶加工仓储交易基地1处、高山油茶改造提升示范基地1处、草珊瑚种植基地1处、毛竹丰产林基地基地1处、森林康养基地1处，促进林业产业高质量发展</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5）实施周期：2026年1月1日至2026年12月31日。</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6）年度预算安排：财政预算安排22万元。</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7）绩效目标和指标：详情见附表。</w:t>
      </w:r>
    </w:p>
    <w:p>
      <w:pPr>
        <w:pStyle w:val="18"/>
        <w:bidi w:val="0"/>
        <w:rPr>
          <w:rFonts w:hint="eastAsia"/>
          <w:lang w:eastAsia="zh-CN"/>
        </w:rPr>
      </w:pPr>
    </w:p>
    <w:p>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pPr>
        <w:pStyle w:val="18"/>
        <w:bidi w:val="0"/>
        <w:rPr>
          <w:rFonts w:hint="eastAsia"/>
          <w:lang w:eastAsia="zh-CN"/>
        </w:rPr>
      </w:pPr>
      <w:r>
        <w:rPr>
          <w:rFonts w:hint="eastAsia"/>
          <w:lang w:eastAsia="zh-CN"/>
        </w:rPr>
        <w:t>2026年浮梁县林业局财政拨款"三公"经费安排17.54万元，其中：</w:t>
      </w:r>
    </w:p>
    <w:p>
      <w:pPr>
        <w:pStyle w:val="18"/>
        <w:bidi w:val="0"/>
        <w:rPr>
          <w:rFonts w:hint="eastAsia"/>
          <w:lang w:val="en-US" w:eastAsia="zh-CN"/>
        </w:rPr>
      </w:pPr>
      <w:r>
        <w:rPr>
          <w:rFonts w:hint="eastAsia"/>
          <w:lang w:eastAsia="zh-CN"/>
        </w:rPr>
        <w:t>因公出国0.00万元,比上年增（减）</w:t>
      </w:r>
      <w:r>
        <w:rPr>
          <w:rFonts w:hint="eastAsia"/>
          <w:lang w:val="en-US" w:eastAsia="zh-CN"/>
        </w:rPr>
        <w:t>0</w:t>
      </w:r>
      <w:r>
        <w:rPr>
          <w:rFonts w:hint="eastAsia"/>
          <w:lang w:eastAsia="zh-CN"/>
        </w:rPr>
        <w:t>万元，主要原因：与上年安排保持一致。</w:t>
      </w:r>
    </w:p>
    <w:p>
      <w:pPr>
        <w:pStyle w:val="18"/>
        <w:bidi w:val="0"/>
        <w:rPr>
          <w:rFonts w:hint="eastAsia"/>
          <w:lang w:eastAsia="zh-CN"/>
        </w:rPr>
      </w:pPr>
      <w:r>
        <w:rPr>
          <w:rFonts w:hint="eastAsia"/>
          <w:lang w:eastAsia="zh-CN"/>
        </w:rPr>
        <w:t>公务接待</w:t>
      </w:r>
      <w:r>
        <w:rPr>
          <w:rFonts w:hint="eastAsia"/>
          <w:lang w:val="en-US" w:eastAsia="zh-CN"/>
        </w:rPr>
        <w:t>2</w:t>
      </w:r>
      <w:r>
        <w:rPr>
          <w:rFonts w:hint="eastAsia"/>
          <w:lang w:eastAsia="zh-CN"/>
        </w:rPr>
        <w:t>万元,比上年减少</w:t>
      </w:r>
      <w:r>
        <w:rPr>
          <w:rFonts w:hint="eastAsia"/>
          <w:lang w:val="en-US" w:eastAsia="zh-CN"/>
        </w:rPr>
        <w:t>7</w:t>
      </w:r>
      <w:r>
        <w:rPr>
          <w:rFonts w:hint="eastAsia"/>
          <w:lang w:eastAsia="zh-CN"/>
        </w:rPr>
        <w:t>万元，主要原因是：响应过紧日子号召，减少非刚性支出。</w:t>
      </w:r>
    </w:p>
    <w:p>
      <w:pPr>
        <w:pStyle w:val="18"/>
        <w:bidi w:val="0"/>
        <w:rPr>
          <w:rFonts w:hint="eastAsia"/>
          <w:lang w:eastAsia="zh-CN"/>
        </w:rPr>
      </w:pPr>
      <w:r>
        <w:rPr>
          <w:rFonts w:hint="eastAsia"/>
          <w:lang w:eastAsia="zh-CN"/>
        </w:rPr>
        <w:t>公务用车运行</w:t>
      </w:r>
      <w:r>
        <w:rPr>
          <w:rFonts w:hint="eastAsia"/>
          <w:lang w:val="en-US" w:eastAsia="zh-CN"/>
        </w:rPr>
        <w:t>15.54</w:t>
      </w:r>
      <w:r>
        <w:rPr>
          <w:rFonts w:hint="eastAsia"/>
          <w:lang w:eastAsia="zh-CN"/>
        </w:rPr>
        <w:t>万元,比上年增（减）</w:t>
      </w:r>
      <w:r>
        <w:rPr>
          <w:rFonts w:hint="eastAsia"/>
          <w:lang w:val="en-US" w:eastAsia="zh-CN"/>
        </w:rPr>
        <w:t>0</w:t>
      </w:r>
      <w:r>
        <w:rPr>
          <w:rFonts w:hint="eastAsia"/>
          <w:lang w:eastAsia="zh-CN"/>
        </w:rPr>
        <w:t>万元，主要原因：与上年安排保持一致。</w:t>
      </w:r>
    </w:p>
    <w:p>
      <w:pPr>
        <w:pStyle w:val="18"/>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万元。（增减变化为0的也请填写，并在主要原因说明“与上年安排保持一致”）</w:t>
      </w:r>
    </w:p>
    <w:p>
      <w:pPr>
        <w:rPr>
          <w:rStyle w:val="12"/>
          <w:rFonts w:hint="eastAsia" w:ascii="仿宋" w:hAnsi="仿宋" w:eastAsia="仿宋"/>
          <w:sz w:val="32"/>
          <w:szCs w:val="32"/>
        </w:rPr>
      </w:pPr>
      <w:r>
        <w:rPr>
          <w:rStyle w:val="12"/>
          <w:rFonts w:hint="eastAsia" w:ascii="仿宋" w:hAnsi="仿宋" w:eastAsia="仿宋"/>
          <w:sz w:val="32"/>
          <w:szCs w:val="32"/>
        </w:rPr>
        <w:br w:type="page"/>
      </w:r>
    </w:p>
    <w:p>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pPr>
        <w:pStyle w:val="18"/>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pPr>
        <w:pStyle w:val="18"/>
        <w:bidi w:val="0"/>
        <w:rPr>
          <w:rFonts w:hint="eastAsia"/>
          <w:lang w:eastAsia="zh-CN"/>
        </w:rPr>
      </w:pPr>
      <w:r>
        <w:rPr>
          <w:rFonts w:hint="eastAsia"/>
          <w:lang w:eastAsia="zh-CN"/>
        </w:rPr>
        <w:t>（三）事业收入：指事业单位开展专业业务活动及辅助活动取得的收入。</w:t>
      </w:r>
    </w:p>
    <w:p>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pPr>
        <w:pStyle w:val="18"/>
        <w:bidi w:val="0"/>
        <w:rPr>
          <w:rFonts w:hint="eastAsia"/>
          <w:lang w:eastAsia="zh-CN"/>
        </w:rPr>
      </w:pPr>
      <w:r>
        <w:rPr>
          <w:rFonts w:hint="eastAsia"/>
          <w:lang w:eastAsia="zh-CN"/>
        </w:rPr>
        <w:t>（六）上级补助收入：指事业单位从主管部门和上级单位取得的非财政补助收入。</w:t>
      </w:r>
    </w:p>
    <w:p>
      <w:pPr>
        <w:pStyle w:val="18"/>
        <w:bidi w:val="0"/>
        <w:rPr>
          <w:rFonts w:hint="eastAsia"/>
          <w:lang w:eastAsia="zh-CN"/>
        </w:rPr>
      </w:pPr>
      <w:r>
        <w:rPr>
          <w:rFonts w:hint="eastAsia"/>
          <w:lang w:eastAsia="zh-CN"/>
        </w:rPr>
        <w:t>（七）其他收入：指除财政拨款、事业收入、事业单位经营收入等以外的各项收入。</w:t>
      </w:r>
    </w:p>
    <w:p>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pPr>
        <w:ind w:firstLine="640" w:firstLineChars="200"/>
        <w:rPr>
          <w:rFonts w:ascii="Adobe 仿宋 Std R" w:hAnsi="Adobe 仿宋 Std R" w:eastAsia="Adobe 仿宋 Std R"/>
          <w:sz w:val="32"/>
          <w:szCs w:val="32"/>
        </w:rPr>
      </w:pPr>
    </w:p>
    <w:p>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pPr>
        <w:pStyle w:val="18"/>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pPr>
        <w:widowControl/>
        <w:spacing w:line="600" w:lineRule="exact"/>
        <w:ind w:firstLine="640" w:firstLineChars="200"/>
        <w:jc w:val="left"/>
        <w:rPr>
          <w:rFonts w:ascii="仿宋_GB2312" w:eastAsia="仿宋_GB2312"/>
          <w:color w:val="000000"/>
          <w:sz w:val="32"/>
          <w:szCs w:val="30"/>
        </w:rPr>
      </w:pPr>
    </w:p>
    <w:p>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pPr>
        <w:pStyle w:val="18"/>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dobe 仿宋 Std R">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BD7A37"/>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155B3"/>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9FE1635"/>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4459</Words>
  <Characters>5480</Characters>
  <Lines>47</Lines>
  <Paragraphs>13</Paragraphs>
  <TotalTime>15</TotalTime>
  <ScaleCrop>false</ScaleCrop>
  <LinksUpToDate>false</LinksUpToDate>
  <CharactersWithSpaces>5601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Administrator</cp:lastModifiedBy>
  <dcterms:modified xsi:type="dcterms:W3CDTF">2026-02-25T08:06:26Z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2052-11.1.0.9021</vt:lpwstr>
  </property>
</Properties>
</file>