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浮梁县林业局2026</w:t>
      </w:r>
      <w:r>
        <w:rPr>
          <w:rFonts w:hint="eastAsia"/>
        </w:rPr>
        <w:t>年部门预算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浮梁县林业局概况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浮梁县林业局2026</w:t>
      </w:r>
      <w:r>
        <w:rPr>
          <w:rFonts w:hint="eastAsia"/>
        </w:rPr>
        <w:t>年部门预算表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pPr>
        <w:pStyle w:val="17"/>
        <w:numPr>
          <w:ilvl w:val="0"/>
          <w:numId w:val="0"/>
        </w:numPr>
        <w:bidi w:val="0"/>
        <w:ind w:left="420" w:leftChars="200"/>
        <w:jc w:val="left"/>
        <w:rPr>
          <w:rFonts w:hint="eastAsia"/>
          <w:lang w:eastAsia="zh-CN"/>
        </w:rPr>
      </w:pPr>
      <w:r>
        <w:rPr>
          <w:rFonts w:hint="eastAsia"/>
          <w:lang w:eastAsia="zh-CN"/>
        </w:rPr>
        <w:t>第三部分 浮梁县林业局 2026年部门预算情况说明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7"/>
        <w:numPr>
          <w:ilvl w:val="0"/>
          <w:numId w:val="0"/>
        </w:numPr>
        <w:bidi w:val="0"/>
        <w:spacing w:line="240" w:lineRule="auto"/>
        <w:ind w:left="420" w:leftChars="200"/>
        <w:jc w:val="center"/>
        <w:rPr>
          <w:rFonts w:asciiTheme="minorEastAsia" w:hAnsiTheme="minorEastAsia"/>
          <w:b/>
          <w:sz w:val="36"/>
          <w:szCs w:val="36"/>
        </w:rPr>
      </w:pPr>
      <w:r>
        <w:rPr>
          <w:rFonts w:hint="eastAsia"/>
          <w:lang w:eastAsia="zh-CN"/>
        </w:rPr>
        <w:t>第一部分  浮梁县林业局概况</w:t>
      </w:r>
    </w:p>
    <w:p>
      <w:pPr>
        <w:pStyle w:val="17"/>
        <w:numPr>
          <w:ilvl w:val="0"/>
          <w:numId w:val="3"/>
        </w:numPr>
        <w:bidi w:val="0"/>
        <w:spacing w:line="720" w:lineRule="auto"/>
        <w:ind w:left="420" w:leftChars="200" w:firstLine="320" w:firstLineChars="100"/>
        <w:rPr>
          <w:rFonts w:hint="eastAsia"/>
        </w:rPr>
      </w:pPr>
      <w:r>
        <w:rPr>
          <w:rFonts w:hint="eastAsia"/>
        </w:rPr>
        <w:t>部门主要职责</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(一)负责全县林业和草地及其生态保护修复的监督管理。拟订林业和草地及其生态保护修复的地方性政策、规划，并组织实施。组织开展全县森林、湿地、草地、荒漠和陆生野生动植物资源动态监测与评价。</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ascii="Arial" w:hAnsi="Arial" w:eastAsia="宋体" w:cs="Arial"/>
          <w:snapToGrid w:val="0"/>
          <w:color w:val="000000"/>
          <w:kern w:val="0"/>
          <w:sz w:val="28"/>
          <w:szCs w:val="21"/>
          <w:lang w:eastAsia="zh-CN"/>
        </w:rPr>
        <w:t>气候</w:t>
      </w:r>
      <w:r>
        <w:rPr>
          <w:rFonts w:hint="eastAsia" w:ascii="Arial" w:hAnsi="Arial" w:eastAsia="宋体" w:cs="Arial"/>
          <w:snapToGrid w:val="0"/>
          <w:color w:val="000000"/>
          <w:kern w:val="0"/>
          <w:sz w:val="28"/>
          <w:szCs w:val="21"/>
        </w:rPr>
        <w:t>变化的相关工作。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xml:space="preserve"> (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(四)负责监督管理全县防沙治沙工作，组织开展沙化土地调查，组织拟订防沙治沙、沙化土地封禁保护区建设规划，监督管理沙化土地的开发利用。</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(六)负责监督管理全县各类自然保护地。拟订各类自然保护地</w:t>
      </w:r>
      <w:r>
        <w:rPr>
          <w:rFonts w:hint="eastAsia" w:ascii="Arial" w:hAnsi="Arial" w:eastAsia="宋体" w:cs="Arial"/>
          <w:snapToGrid w:val="0"/>
          <w:color w:val="000000"/>
          <w:kern w:val="0"/>
          <w:sz w:val="28"/>
          <w:szCs w:val="21"/>
          <w:lang w:val="en-US" w:eastAsia="zh-CN"/>
        </w:rPr>
        <w:t>规</w:t>
      </w:r>
      <w:r>
        <w:rPr>
          <w:rFonts w:hint="eastAsia" w:ascii="Arial" w:hAnsi="Arial" w:eastAsia="宋体" w:cs="Arial"/>
          <w:snapToGrid w:val="0"/>
          <w:color w:val="000000"/>
          <w:kern w:val="0"/>
          <w:sz w:val="28"/>
          <w:szCs w:val="21"/>
        </w:rPr>
        <w:t>划和相关实施方案。提出新建、调整各类自然保护地的审核建议并按程序报批，组织世界自然遗产的申报，会同有关部门审核世界自然与文化双重遗产的申报。负责生物多样性保护相关工作。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xml:space="preserve"> (七)负责推进全县林业和草地改革相关工作。拟订全县集体林权制度等重大改革实施意见并监督实施。拟订农村林业发展、维护林业经营者合法权益的政策措施，指导农村林地承包经营工作。负责天然林保护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(十一)承担林业安全生产监督管理职责，指导、协调林业企事业单位的森林采伐和林产品加工生产经营中的安全监督管理工作，负责所属企事业单位的安全生产管理。</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(十二)负责林业行业生态环境保护和节能减排工作，督促指导相关单位落实生态环境保护责任制。</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(十三)监督管理林业和草地项目资</w:t>
      </w:r>
      <w:r>
        <w:rPr>
          <w:rFonts w:hint="eastAsia" w:ascii="Arial" w:hAnsi="Arial" w:eastAsia="宋体" w:cs="Arial"/>
          <w:snapToGrid w:val="0"/>
          <w:color w:val="000000"/>
          <w:kern w:val="0"/>
          <w:sz w:val="28"/>
          <w:szCs w:val="21"/>
          <w:lang w:val="en-US" w:eastAsia="zh-CN"/>
        </w:rPr>
        <w:t>金</w:t>
      </w:r>
      <w:r>
        <w:rPr>
          <w:rFonts w:hint="eastAsia" w:ascii="Arial" w:hAnsi="Arial" w:eastAsia="宋体" w:cs="Arial"/>
          <w:snapToGrid w:val="0"/>
          <w:color w:val="000000"/>
          <w:kern w:val="0"/>
          <w:sz w:val="28"/>
          <w:szCs w:val="21"/>
        </w:rPr>
        <w:t>和国有资产，提出林业和草地预算内投资，县级财政性资金安排建议，指导全县林业基本建设工作，组织申报重点林业建设项目，参与拟订林业和草地经济调节政策，组织实施林业和草地生态补偿工作。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(十四)负责全县林业系统科技、教育工作，指导全县林业系统人才队伍建设。组织实施林业对外合作事务，承担湿地、防治荒漠化、濒危野生动植物等国际公约在县内履约工作。</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(十五)完成县委、县政府交办的其他任务。</w:t>
      </w:r>
    </w:p>
    <w:p>
      <w:pPr>
        <w:widowControl/>
        <w:kinsoku w:val="0"/>
        <w:autoSpaceDE w:val="0"/>
        <w:autoSpaceDN w:val="0"/>
        <w:bidi w:val="0"/>
        <w:adjustRightInd w:val="0"/>
        <w:snapToGrid w:val="0"/>
        <w:spacing w:line="360" w:lineRule="auto"/>
        <w:ind w:firstLine="560" w:firstLineChars="2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(十六)职能转变。县林业局要切实推动林业生态文明体制机制创新，全面推行林长制，加大生态系统保护力度：实施重要生态系统保护和修复</w:t>
      </w:r>
      <w:r>
        <w:rPr>
          <w:rFonts w:hint="eastAsia" w:ascii="Arial" w:hAnsi="Arial" w:eastAsia="宋体" w:cs="Arial"/>
          <w:snapToGrid w:val="0"/>
          <w:color w:val="000000"/>
          <w:kern w:val="0"/>
          <w:sz w:val="28"/>
          <w:szCs w:val="21"/>
          <w:lang w:val="en-US" w:eastAsia="zh-CN"/>
        </w:rPr>
        <w:t>重大</w:t>
      </w:r>
      <w:r>
        <w:rPr>
          <w:rFonts w:hint="eastAsia" w:ascii="Arial" w:hAnsi="Arial" w:eastAsia="宋体" w:cs="Arial"/>
          <w:snapToGrid w:val="0"/>
          <w:color w:val="000000"/>
          <w:kern w:val="0"/>
          <w:sz w:val="28"/>
          <w:szCs w:val="21"/>
        </w:rPr>
        <w:t>工程，大力推进国土绿化：加强森林、湿地、草地监督管理的统筹协调，保障国家生态安全；加快建立以国家公园为主体的自然保护地体系，统一推进全县各类自然保护地的清理规范和归并整合。</w:t>
      </w:r>
    </w:p>
    <w:p>
      <w:pPr>
        <w:pStyle w:val="18"/>
        <w:bidi w:val="0"/>
        <w:rPr>
          <w:rFonts w:hint="eastAsia" w:ascii="仿宋_GB2312" w:hAnsi="仿宋_GB2312" w:eastAsia="仿宋_GB2312" w:cs="仿宋_GB2312"/>
        </w:rPr>
      </w:pPr>
    </w:p>
    <w:p>
      <w:pPr>
        <w:pStyle w:val="17"/>
        <w:numPr>
          <w:ilvl w:val="0"/>
          <w:numId w:val="0"/>
        </w:numPr>
        <w:bidi w:val="0"/>
        <w:ind w:left="420" w:leftChars="200" w:firstLine="320" w:firstLineChars="100"/>
        <w:rPr>
          <w:rFonts w:hint="eastAsia"/>
        </w:rPr>
      </w:pPr>
      <w:r>
        <w:rPr>
          <w:rFonts w:hint="eastAsia"/>
        </w:rPr>
        <w:t>二、机构设置及人员情况</w:t>
      </w:r>
    </w:p>
    <w:p>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浮梁县林业局共有预算单位3个，包括浮梁县林业局和2个所属预算单位，所属预算单位具体包括：</w:t>
      </w:r>
      <w:r>
        <w:rPr>
          <w:rFonts w:hint="eastAsia" w:ascii="仿宋_GB2312" w:hAnsi="仿宋_GB2312" w:eastAsia="仿宋_GB2312" w:cs="仿宋_GB2312"/>
        </w:rPr>
        <w:t>浮梁县森林资源监测中心、浮梁县银坞林场。</w:t>
      </w:r>
    </w:p>
    <w:p>
      <w:pPr>
        <w:pStyle w:val="18"/>
        <w:bidi w:val="0"/>
        <w:rPr>
          <w:rFonts w:hint="default" w:ascii="仿宋_GB2312" w:hAnsi="仿宋_GB2312" w:eastAsia="仿宋_GB2312" w:cs="仿宋_GB2312"/>
          <w:lang w:val="en-US"/>
        </w:rPr>
      </w:pPr>
      <w:r>
        <w:rPr>
          <w:rFonts w:hint="eastAsia" w:ascii="仿宋_GB2312" w:hAnsi="仿宋_GB2312" w:eastAsia="仿宋_GB2312" w:cs="仿宋_GB2312"/>
        </w:rPr>
        <w:t>纳入本部门202</w:t>
      </w:r>
      <w:r>
        <w:rPr>
          <w:rFonts w:hint="eastAsia" w:cs="仿宋_GB2312"/>
          <w:lang w:val="en-US" w:eastAsia="zh-CN"/>
        </w:rPr>
        <w:t>6</w:t>
      </w:r>
      <w:r>
        <w:rPr>
          <w:rFonts w:hint="eastAsia" w:ascii="仿宋_GB2312" w:hAnsi="仿宋_GB2312" w:eastAsia="仿宋_GB2312" w:cs="仿宋_GB2312"/>
        </w:rPr>
        <w:t>年预算编制人数共</w:t>
      </w:r>
      <w:r>
        <w:rPr>
          <w:rFonts w:hint="eastAsia" w:ascii="仿宋_GB2312" w:hAnsi="仿宋_GB2312" w:eastAsia="仿宋_GB2312" w:cs="仿宋_GB2312"/>
          <w:lang w:val="en-US" w:eastAsia="zh-CN"/>
        </w:rPr>
        <w:t>1</w:t>
      </w:r>
      <w:r>
        <w:rPr>
          <w:rFonts w:hint="eastAsia" w:cs="仿宋_GB2312"/>
          <w:lang w:val="en-US" w:eastAsia="zh-CN"/>
        </w:rPr>
        <w:t>99</w:t>
      </w:r>
      <w:r>
        <w:rPr>
          <w:rFonts w:hint="eastAsia" w:ascii="仿宋_GB2312" w:hAnsi="仿宋_GB2312" w:eastAsia="仿宋_GB2312" w:cs="仿宋_GB2312"/>
        </w:rPr>
        <w:t>人</w:t>
      </w:r>
      <w:r>
        <w:rPr>
          <w:rFonts w:hint="eastAsia" w:ascii="仿宋_GB2312" w:hAnsi="仿宋_GB2312" w:eastAsia="仿宋_GB2312" w:cs="仿宋_GB2312"/>
          <w:lang w:eastAsia="zh-CN"/>
        </w:rPr>
        <w:t>（</w:t>
      </w:r>
      <w:r>
        <w:rPr>
          <w:rFonts w:hint="eastAsia" w:ascii="仿宋_GB2312" w:hAnsi="仿宋_GB2312" w:eastAsia="仿宋_GB2312" w:cs="仿宋_GB2312"/>
        </w:rPr>
        <w:t>其中行政人员1</w:t>
      </w:r>
      <w:r>
        <w:rPr>
          <w:rFonts w:hint="eastAsia" w:ascii="仿宋_GB2312" w:hAnsi="仿宋_GB2312" w:eastAsia="仿宋_GB2312" w:cs="仿宋_GB2312"/>
          <w:lang w:val="en-US" w:eastAsia="zh-CN"/>
        </w:rPr>
        <w:t>2</w:t>
      </w:r>
      <w:r>
        <w:rPr>
          <w:rFonts w:hint="eastAsia" w:ascii="仿宋_GB2312" w:hAnsi="仿宋_GB2312" w:eastAsia="仿宋_GB2312" w:cs="仿宋_GB2312"/>
        </w:rPr>
        <w:t>人、事业人员</w:t>
      </w:r>
      <w:r>
        <w:rPr>
          <w:rFonts w:hint="eastAsia" w:cs="仿宋_GB2312"/>
          <w:lang w:val="en-US" w:eastAsia="zh-CN"/>
        </w:rPr>
        <w:t>91</w:t>
      </w:r>
      <w:r>
        <w:rPr>
          <w:rFonts w:hint="eastAsia" w:ascii="仿宋_GB2312" w:hAnsi="仿宋_GB2312" w:eastAsia="仿宋_GB2312" w:cs="仿宋_GB2312"/>
        </w:rPr>
        <w:t>人</w:t>
      </w:r>
      <w:r>
        <w:rPr>
          <w:rFonts w:hint="eastAsia" w:ascii="仿宋_GB2312" w:hAnsi="仿宋_GB2312" w:eastAsia="仿宋_GB2312" w:cs="仿宋_GB2312"/>
          <w:lang w:eastAsia="zh-CN"/>
        </w:rPr>
        <w:t>，退休人员</w:t>
      </w:r>
      <w:r>
        <w:rPr>
          <w:rFonts w:hint="eastAsia" w:ascii="仿宋_GB2312" w:hAnsi="仿宋_GB2312" w:eastAsia="仿宋_GB2312" w:cs="仿宋_GB2312"/>
          <w:lang w:val="en-US" w:eastAsia="zh-CN"/>
        </w:rPr>
        <w:t>82人，遗属人员14人）</w:t>
      </w:r>
      <w:r>
        <w:rPr>
          <w:rFonts w:hint="eastAsia" w:ascii="仿宋_GB2312" w:hAnsi="仿宋_GB2312" w:eastAsia="仿宋_GB2312" w:cs="仿宋_GB2312"/>
        </w:rPr>
        <w:t>，实有在职人数</w:t>
      </w:r>
      <w:r>
        <w:rPr>
          <w:rFonts w:hint="eastAsia" w:ascii="仿宋_GB2312" w:hAnsi="仿宋_GB2312" w:eastAsia="仿宋_GB2312" w:cs="仿宋_GB2312"/>
          <w:lang w:val="en-US" w:eastAsia="zh-CN"/>
        </w:rPr>
        <w:t>16</w:t>
      </w:r>
      <w:r>
        <w:rPr>
          <w:rFonts w:hint="eastAsia" w:cs="仿宋_GB2312"/>
          <w:lang w:val="en-US" w:eastAsia="zh-CN"/>
        </w:rPr>
        <w:t>0</w:t>
      </w:r>
      <w:r>
        <w:rPr>
          <w:rFonts w:hint="eastAsia" w:ascii="仿宋_GB2312" w:hAnsi="仿宋_GB2312" w:eastAsia="仿宋_GB2312" w:cs="仿宋_GB2312"/>
        </w:rPr>
        <w:t>人，其中行政人员1</w:t>
      </w:r>
      <w:r>
        <w:rPr>
          <w:rFonts w:hint="eastAsia" w:ascii="仿宋_GB2312" w:hAnsi="仿宋_GB2312" w:eastAsia="仿宋_GB2312" w:cs="仿宋_GB2312"/>
          <w:lang w:val="en-US" w:eastAsia="zh-CN"/>
        </w:rPr>
        <w:t>2</w:t>
      </w:r>
      <w:r>
        <w:rPr>
          <w:rFonts w:hint="eastAsia" w:ascii="仿宋_GB2312" w:hAnsi="仿宋_GB2312" w:eastAsia="仿宋_GB2312" w:cs="仿宋_GB2312"/>
        </w:rPr>
        <w:t>人</w:t>
      </w:r>
      <w:r>
        <w:rPr>
          <w:rFonts w:hint="eastAsia" w:ascii="仿宋_GB2312" w:hAnsi="仿宋_GB2312" w:eastAsia="仿宋_GB2312" w:cs="仿宋_GB2312"/>
          <w:lang w:eastAsia="zh-CN"/>
        </w:rPr>
        <w:t>，</w:t>
      </w:r>
      <w:r>
        <w:rPr>
          <w:rFonts w:hint="eastAsia" w:ascii="仿宋_GB2312" w:hAnsi="仿宋_GB2312" w:eastAsia="仿宋_GB2312" w:cs="仿宋_GB2312"/>
        </w:rPr>
        <w:t>事业人员</w:t>
      </w:r>
      <w:r>
        <w:rPr>
          <w:rFonts w:hint="eastAsia" w:cs="仿宋_GB2312"/>
          <w:lang w:val="en-US" w:eastAsia="zh-CN"/>
        </w:rPr>
        <w:t>91</w:t>
      </w:r>
      <w:r>
        <w:rPr>
          <w:rFonts w:hint="eastAsia" w:ascii="仿宋_GB2312" w:hAnsi="仿宋_GB2312" w:eastAsia="仿宋_GB2312" w:cs="仿宋_GB2312"/>
        </w:rPr>
        <w:t>人</w:t>
      </w:r>
      <w:r>
        <w:rPr>
          <w:rFonts w:hint="eastAsia" w:ascii="仿宋_GB2312" w:hAnsi="仿宋_GB2312" w:eastAsia="仿宋_GB2312" w:cs="仿宋_GB2312"/>
          <w:lang w:eastAsia="zh-CN"/>
        </w:rPr>
        <w:t>，编外人员</w:t>
      </w:r>
      <w:r>
        <w:rPr>
          <w:rFonts w:hint="eastAsia" w:cs="仿宋_GB2312"/>
          <w:lang w:val="en-US" w:eastAsia="zh-CN"/>
        </w:rPr>
        <w:t>57</w:t>
      </w:r>
      <w:r>
        <w:rPr>
          <w:rFonts w:hint="eastAsia" w:ascii="仿宋_GB2312" w:hAnsi="仿宋_GB2312" w:eastAsia="仿宋_GB2312" w:cs="仿宋_GB2312"/>
          <w:lang w:val="en-US" w:eastAsia="zh-CN"/>
        </w:rPr>
        <w:t>人</w:t>
      </w:r>
      <w:r>
        <w:rPr>
          <w:rFonts w:hint="eastAsia" w:cs="仿宋_GB2312"/>
          <w:lang w:val="en-US" w:eastAsia="zh-CN"/>
        </w:rPr>
        <w:t>。</w:t>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both"/>
        <w:rPr>
          <w:rFonts w:ascii="仿宋_GB2312" w:eastAsia="仿宋_GB2312"/>
          <w:b/>
          <w:szCs w:val="30"/>
        </w:rPr>
      </w:pPr>
    </w:p>
    <w:p>
      <w:pPr>
        <w:widowControl/>
        <w:spacing w:line="580" w:lineRule="exact"/>
        <w:jc w:val="center"/>
        <w:rPr>
          <w:rFonts w:ascii="仿宋_GB2312" w:eastAsia="仿宋_GB2312"/>
          <w:b/>
          <w:szCs w:val="30"/>
        </w:rPr>
      </w:pPr>
    </w:p>
    <w:p>
      <w:pPr>
        <w:keepLines/>
        <w:pageBreakBefore w:val="0"/>
        <w:widowControl/>
        <w:kinsoku/>
        <w:wordWrap/>
        <w:overflowPunct/>
        <w:topLinePunct w:val="0"/>
        <w:autoSpaceDE/>
        <w:autoSpaceDN/>
        <w:bidi w:val="0"/>
        <w:adjustRightInd/>
        <w:snapToGrid/>
        <w:ind w:left="0" w:leftChars="0" w:firstLine="0" w:firstLineChars="0"/>
        <w:jc w:val="center"/>
        <w:textAlignment w:val="auto"/>
        <w:rPr>
          <w:rFonts w:ascii="仿宋_GB2312" w:eastAsia="仿宋_GB2312"/>
          <w:b/>
          <w:szCs w:val="30"/>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pPr>
        <w:pStyle w:val="17"/>
        <w:keepLines/>
        <w:pageBreakBefore w:val="0"/>
        <w:widowControl/>
        <w:numPr>
          <w:ilvl w:val="0"/>
          <w:numId w:val="0"/>
        </w:numPr>
        <w:kinsoku/>
        <w:wordWrap/>
        <w:overflowPunct/>
        <w:topLinePunct w:val="0"/>
        <w:autoSpaceDE/>
        <w:autoSpaceDN/>
        <w:bidi w:val="0"/>
        <w:adjustRightInd/>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10466" w:type="dxa"/>
        <w:jc w:val="center"/>
        <w:tblInd w:w="0" w:type="dxa"/>
        <w:tblLayout w:type="fixed"/>
        <w:tblCellMar>
          <w:top w:w="0" w:type="dxa"/>
          <w:left w:w="108" w:type="dxa"/>
          <w:bottom w:w="0" w:type="dxa"/>
          <w:right w:w="108" w:type="dxa"/>
        </w:tblCellMar>
      </w:tblPr>
      <w:tblGrid>
        <w:gridCol w:w="3059"/>
        <w:gridCol w:w="2204"/>
        <w:gridCol w:w="3464"/>
        <w:gridCol w:w="1739"/>
      </w:tblGrid>
      <w:tr>
        <w:tblPrEx>
          <w:tblLayout w:type="fixed"/>
          <w:tblCellMar>
            <w:top w:w="0" w:type="dxa"/>
            <w:left w:w="108" w:type="dxa"/>
            <w:bottom w:w="0" w:type="dxa"/>
            <w:right w:w="108" w:type="dxa"/>
          </w:tblCellMar>
        </w:tblPrEx>
        <w:trPr>
          <w:trHeight w:val="585" w:hRule="atLeast"/>
          <w:tblHeader/>
          <w:jc w:val="center"/>
        </w:trPr>
        <w:tc>
          <w:tcPr>
            <w:tcW w:w="10466" w:type="dxa"/>
            <w:gridSpan w:val="4"/>
            <w:noWrap/>
            <w:vAlign w:val="center"/>
          </w:tcPr>
          <w:p>
            <w:pPr>
              <w:keepLines/>
              <w:pageBreakBefore w:val="0"/>
              <w:widowControl/>
              <w:kinsoku/>
              <w:wordWrap/>
              <w:overflowPunct/>
              <w:topLinePunct w:val="0"/>
              <w:autoSpaceDE/>
              <w:autoSpaceDN/>
              <w:bidi w:val="0"/>
              <w:adjustRightInd/>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Layout w:type="fixed"/>
          <w:tblCellMar>
            <w:top w:w="0" w:type="dxa"/>
            <w:left w:w="108" w:type="dxa"/>
            <w:bottom w:w="0" w:type="dxa"/>
            <w:right w:w="108" w:type="dxa"/>
          </w:tblCellMar>
        </w:tblPrEx>
        <w:trPr>
          <w:trHeight w:val="345" w:hRule="atLeast"/>
          <w:tblHeader/>
          <w:jc w:val="center"/>
        </w:trPr>
        <w:tc>
          <w:tcPr>
            <w:tcW w:w="5263" w:type="dxa"/>
            <w:gridSpan w:val="2"/>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316浮梁县林业局</w:t>
            </w:r>
          </w:p>
        </w:tc>
        <w:tc>
          <w:tcPr>
            <w:tcW w:w="3464" w:type="dxa"/>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pPr>
              <w:keepLines/>
              <w:pageBreakBefore w:val="0"/>
              <w:widowControl/>
              <w:kinsoku/>
              <w:wordWrap/>
              <w:overflowPunct/>
              <w:topLinePunct w:val="0"/>
              <w:autoSpaceDE/>
              <w:autoSpaceDN/>
              <w:bidi w:val="0"/>
              <w:adjustRightInd/>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Layout w:type="fixed"/>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2,476.39</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266.01</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2,476.39</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71.06</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节能环保支出</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750.47</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2,221.58</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t>130.73</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2,476.39</w:t>
            </w:r>
          </w:p>
        </w:tc>
        <w:tc>
          <w:tcPr>
            <w:tcW w:w="3464" w:type="dxa"/>
            <w:tcBorders>
              <w:top w:val="nil"/>
              <w:left w:val="nil"/>
              <w:bottom w:val="single" w:color="auto"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3,439.85</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963.46</w:t>
            </w:r>
          </w:p>
        </w:tc>
        <w:tc>
          <w:tcPr>
            <w:tcW w:w="3464" w:type="dxa"/>
            <w:tcBorders>
              <w:top w:val="single" w:color="auto" w:sz="4" w:space="0"/>
              <w:left w:val="nil"/>
              <w:bottom w:val="single" w:color="auto" w:sz="4" w:space="0"/>
              <w:right w:val="single" w:color="000000" w:sz="4" w:space="0"/>
            </w:tcBorders>
            <w:noWrap/>
            <w:vAlign w:val="bottom"/>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3,439.85</w:t>
            </w:r>
          </w:p>
        </w:tc>
        <w:tc>
          <w:tcPr>
            <w:tcW w:w="3464" w:type="dxa"/>
            <w:tcBorders>
              <w:top w:val="single" w:color="auto" w:sz="4" w:space="0"/>
              <w:left w:val="single" w:color="auto" w:sz="4" w:space="0"/>
              <w:bottom w:val="single" w:color="auto" w:sz="4" w:space="0"/>
              <w:right w:val="single" w:color="auto" w:sz="4" w:space="0"/>
            </w:tcBorders>
            <w:noWrap/>
            <w:vAlign w:val="center"/>
          </w:tcPr>
          <w:p>
            <w:pPr>
              <w:keepLines/>
              <w:pageBreakBefore w:val="0"/>
              <w:widowControl/>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pPr>
              <w:keepLines/>
              <w:pageBreakBefore w:val="0"/>
              <w:widowControl/>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3,439.85</w:t>
            </w:r>
          </w:p>
        </w:tc>
      </w:tr>
    </w:tbl>
    <w:p>
      <w:pPr>
        <w:keepLines/>
        <w:pageBreakBefore w:val="0"/>
        <w:widowControl/>
        <w:kinsoku/>
        <w:wordWrap/>
        <w:overflowPunct/>
        <w:topLinePunct w:val="0"/>
        <w:autoSpaceDE/>
        <w:autoSpaceDN/>
        <w:bidi w:val="0"/>
        <w:adjustRightInd/>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tblPrEx>
          <w:tblLayout w:type="fixed"/>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tblPrEx>
          <w:tblLayout w:type="fixed"/>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填报单位:316浮梁县林业局</w:t>
            </w:r>
          </w:p>
        </w:tc>
        <w:tc>
          <w:tcPr>
            <w:tcW w:w="94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Layout w:type="fixed"/>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Layout w:type="fixed"/>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Layout w:type="fixed"/>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Layout w:type="fixed"/>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3,439.85</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963.46</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2,476.39</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2,476.39</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tblPrEx>
          <w:tblLayout w:type="fixed"/>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浮梁县林业局</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2,016.17</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120.08</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1,896.08</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1,896.08</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tblPrEx>
          <w:tblLayout w:type="fixed"/>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浮梁县森林资源监测中心</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322.82</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4.99</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317.83</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317.83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tblPrEx>
          <w:tblLayout w:type="fixed"/>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浮梁县银坞林场</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1,100.87</w:t>
            </w:r>
          </w:p>
        </w:tc>
        <w:tc>
          <w:tcPr>
            <w:tcW w:w="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838.39</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262.48</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262.48</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tblPrEx>
          <w:tblLayout w:type="fixed"/>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tblPrEx>
          <w:tblLayout w:type="fixed"/>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316浮梁县林业局</w:t>
            </w:r>
          </w:p>
        </w:tc>
        <w:tc>
          <w:tcPr>
            <w:tcW w:w="1913"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3,439.85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1,996.90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1,442.95</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157.34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157.34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108.67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108.67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22.05</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22.05</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节能环保支出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750.47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750.47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自然生态保护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2110404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生物及物种资源保护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森林保护修复</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744.27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744.27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2110507</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停伐补助</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2110599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其他森林保护修复支出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144.27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144.27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2,221.58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1,529.10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692.48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2,221.58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1,529.10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692.48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1,180.01</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1,080.01</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森林资源培育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149.89</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149.89</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2130207</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森林资源管理</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189.52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189.52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森林生态效益补偿</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2130211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动植物保护</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2130234</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林业草原防灾减灾</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187.48</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187.48</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43.52</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43.52</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130.73</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130.73</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tblPrEx>
          <w:tblLayout w:type="fixed"/>
          <w:tblCellMar>
            <w:top w:w="0" w:type="dxa"/>
            <w:left w:w="108" w:type="dxa"/>
            <w:bottom w:w="0" w:type="dxa"/>
            <w:right w:w="108" w:type="dxa"/>
          </w:tblCellMar>
        </w:tblPrEx>
        <w:trPr>
          <w:trHeight w:val="585" w:hRule="atLeast"/>
          <w:tblHeader/>
        </w:trPr>
        <w:tc>
          <w:tcPr>
            <w:tcW w:w="10456" w:type="dxa"/>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Layout w:type="fixed"/>
          <w:tblCellMar>
            <w:top w:w="0" w:type="dxa"/>
            <w:left w:w="108" w:type="dxa"/>
            <w:bottom w:w="0" w:type="dxa"/>
            <w:right w:w="108" w:type="dxa"/>
          </w:tblCellMar>
        </w:tblPrEx>
        <w:trPr>
          <w:cantSplit/>
          <w:trHeight w:val="346" w:hRule="atLeast"/>
          <w:tblHeader/>
        </w:trPr>
        <w:tc>
          <w:tcPr>
            <w:tcW w:w="5382" w:type="dxa"/>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填报单位:316浮梁县林业局</w:t>
            </w:r>
          </w:p>
        </w:tc>
        <w:tc>
          <w:tcPr>
            <w:tcW w:w="1207"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Layout w:type="fixed"/>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2,476.39</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266.01</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266.01</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2,476.39</w:t>
            </w:r>
          </w:p>
        </w:tc>
        <w:tc>
          <w:tcPr>
            <w:tcW w:w="1982"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71.06</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71.06</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节能环保支出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750.47</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750.47</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2,221.58</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2,221.58</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130.73</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130.73</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963.46　</w:t>
            </w:r>
          </w:p>
        </w:tc>
        <w:tc>
          <w:tcPr>
            <w:tcW w:w="1982"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963.46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3,439.85</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3,439.85</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3,439.85</w:t>
            </w: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tblPrEx>
          <w:tblLayout w:type="fixed"/>
          <w:tblCellMar>
            <w:top w:w="0" w:type="dxa"/>
            <w:left w:w="108" w:type="dxa"/>
            <w:bottom w:w="0" w:type="dxa"/>
            <w:right w:w="108" w:type="dxa"/>
          </w:tblCellMar>
        </w:tblPrEx>
        <w:trPr>
          <w:trHeight w:val="585" w:hRule="atLeast"/>
          <w:tblHeader/>
        </w:trPr>
        <w:tc>
          <w:tcPr>
            <w:tcW w:w="10466"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Layout w:type="fixed"/>
          <w:tblCellMar>
            <w:top w:w="0" w:type="dxa"/>
            <w:left w:w="108" w:type="dxa"/>
            <w:bottom w:w="0" w:type="dxa"/>
            <w:right w:w="108" w:type="dxa"/>
          </w:tblCellMar>
        </w:tblPrEx>
        <w:trPr>
          <w:trHeight w:val="420" w:hRule="atLeast"/>
          <w:tblHeader/>
        </w:trPr>
        <w:tc>
          <w:tcPr>
            <w:tcW w:w="5093"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填报单位:316浮梁县林业局</w:t>
            </w:r>
          </w:p>
        </w:tc>
        <w:tc>
          <w:tcPr>
            <w:tcW w:w="221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2,476.39</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1,996.90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479.49</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266.01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157.34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157.34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108.67</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108.67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71.06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47.04</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22.05</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1.97</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2,008.59</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1,529.10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479.49</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林业和草原</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2,008.59</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1,529.10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479.49</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449.09</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2130204</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事业机构</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1,180.01</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1,080.01</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森林资源培育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2130207</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森林资源管理</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189.14</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2130211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动植物保护</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2130234</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林业草原防灾减灾</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87.40</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87.40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2130299</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其他林业和草原支出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31.95</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31.95</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130.73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130.73</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130.73</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tblPrEx>
          <w:tblLayout w:type="fixed"/>
          <w:tblCellMar>
            <w:top w:w="0" w:type="dxa"/>
            <w:left w:w="108" w:type="dxa"/>
            <w:bottom w:w="0" w:type="dxa"/>
            <w:right w:w="108" w:type="dxa"/>
          </w:tblCellMar>
        </w:tblPrEx>
        <w:trPr>
          <w:trHeight w:val="585" w:hRule="atLeast"/>
        </w:trPr>
        <w:tc>
          <w:tcPr>
            <w:tcW w:w="10466" w:type="dxa"/>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Layout w:type="fixed"/>
          <w:tblCellMar>
            <w:top w:w="0" w:type="dxa"/>
            <w:left w:w="108" w:type="dxa"/>
            <w:bottom w:w="0" w:type="dxa"/>
            <w:right w:w="108" w:type="dxa"/>
          </w:tblCellMar>
        </w:tblPrEx>
        <w:trPr>
          <w:trHeight w:val="420" w:hRule="atLeast"/>
        </w:trPr>
        <w:tc>
          <w:tcPr>
            <w:tcW w:w="5020"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填报单位:316浮梁县林业局</w:t>
            </w:r>
          </w:p>
        </w:tc>
        <w:tc>
          <w:tcPr>
            <w:tcW w:w="1865"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Layout w:type="fixed"/>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1,996.90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1,867.58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129.32</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1,845.15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1,845.15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517.92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517.92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35.34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110.99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110.99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517.94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517.94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157.34</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157.34</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108.67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108.67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69.09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130.73</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130.73</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195.16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195.16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129.07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129.07</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36.91</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7.50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8.26</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28.49</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8.46</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13.95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22.42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22.42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30304</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抚恤金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0.25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0.25</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0.25</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tblPrEx>
          <w:tblLayout w:type="fixed"/>
          <w:tblCellMar>
            <w:top w:w="0" w:type="dxa"/>
            <w:left w:w="108" w:type="dxa"/>
            <w:bottom w:w="0" w:type="dxa"/>
            <w:right w:w="108" w:type="dxa"/>
          </w:tblCellMar>
        </w:tblPrEx>
        <w:trPr>
          <w:trHeight w:val="450" w:hRule="atLeast"/>
          <w:tblHeader/>
        </w:trPr>
        <w:tc>
          <w:tcPr>
            <w:tcW w:w="1333"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pPr>
              <w:widowControl/>
              <w:jc w:val="left"/>
              <w:rPr>
                <w:rFonts w:ascii="Times New Roman" w:hAnsi="Times New Roman" w:eastAsia="宋体"/>
                <w:kern w:val="0"/>
                <w:sz w:val="20"/>
                <w:szCs w:val="20"/>
              </w:rPr>
            </w:pPr>
          </w:p>
        </w:tc>
        <w:tc>
          <w:tcPr>
            <w:tcW w:w="1432" w:type="dxa"/>
            <w:noWrap/>
            <w:vAlign w:val="bottom"/>
          </w:tcPr>
          <w:p>
            <w:pPr>
              <w:widowControl/>
              <w:jc w:val="left"/>
              <w:rPr>
                <w:rFonts w:ascii="Times New Roman" w:hAnsi="Times New Roman" w:eastAsia="宋体"/>
                <w:kern w:val="0"/>
                <w:sz w:val="20"/>
                <w:szCs w:val="20"/>
              </w:rPr>
            </w:pPr>
          </w:p>
        </w:tc>
        <w:tc>
          <w:tcPr>
            <w:tcW w:w="1128" w:type="dxa"/>
            <w:noWrap/>
            <w:vAlign w:val="bottom"/>
          </w:tcPr>
          <w:p>
            <w:pPr>
              <w:widowControl/>
              <w:jc w:val="left"/>
              <w:rPr>
                <w:rFonts w:ascii="Times New Roman" w:hAnsi="Times New Roman" w:eastAsia="宋体"/>
                <w:kern w:val="0"/>
                <w:sz w:val="20"/>
                <w:szCs w:val="20"/>
              </w:rPr>
            </w:pPr>
          </w:p>
        </w:tc>
        <w:tc>
          <w:tcPr>
            <w:tcW w:w="5939" w:type="dxa"/>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Layout w:type="fixed"/>
          <w:tblCellMar>
            <w:top w:w="0" w:type="dxa"/>
            <w:left w:w="108" w:type="dxa"/>
            <w:bottom w:w="0" w:type="dxa"/>
            <w:right w:w="108" w:type="dxa"/>
          </w:tblCellMar>
        </w:tblPrEx>
        <w:trPr>
          <w:trHeight w:val="485" w:hRule="atLeast"/>
          <w:tblHeader/>
        </w:trPr>
        <w:tc>
          <w:tcPr>
            <w:tcW w:w="10468" w:type="dxa"/>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Layout w:type="fixed"/>
          <w:tblCellMar>
            <w:top w:w="0" w:type="dxa"/>
            <w:left w:w="108" w:type="dxa"/>
            <w:bottom w:w="0" w:type="dxa"/>
            <w:right w:w="108" w:type="dxa"/>
          </w:tblCellMar>
        </w:tblPrEx>
        <w:trPr>
          <w:trHeight w:val="340" w:hRule="atLeast"/>
          <w:tblHeader/>
        </w:trPr>
        <w:tc>
          <w:tcPr>
            <w:tcW w:w="4529" w:type="dxa"/>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填报单位:316浮梁县林业局</w:t>
            </w:r>
          </w:p>
        </w:tc>
        <w:tc>
          <w:tcPr>
            <w:tcW w:w="1553" w:type="dxa"/>
            <w:noWrap/>
            <w:vAlign w:val="bottom"/>
          </w:tcPr>
          <w:p>
            <w:pPr>
              <w:widowControl/>
              <w:jc w:val="left"/>
              <w:rPr>
                <w:rFonts w:ascii="Times New Roman" w:hAnsi="Times New Roman" w:eastAsia="宋体"/>
                <w:kern w:val="0"/>
                <w:sz w:val="20"/>
                <w:szCs w:val="20"/>
              </w:rPr>
            </w:pPr>
          </w:p>
        </w:tc>
        <w:tc>
          <w:tcPr>
            <w:tcW w:w="992" w:type="dxa"/>
            <w:noWrap/>
            <w:vAlign w:val="bottom"/>
          </w:tcPr>
          <w:p>
            <w:pPr>
              <w:widowControl/>
              <w:jc w:val="left"/>
              <w:rPr>
                <w:rFonts w:ascii="Times New Roman" w:hAnsi="Times New Roman" w:eastAsia="宋体"/>
                <w:kern w:val="0"/>
                <w:sz w:val="20"/>
                <w:szCs w:val="20"/>
              </w:rPr>
            </w:pPr>
          </w:p>
        </w:tc>
        <w:tc>
          <w:tcPr>
            <w:tcW w:w="1248" w:type="dxa"/>
            <w:noWrap/>
            <w:vAlign w:val="bottom"/>
          </w:tcPr>
          <w:p>
            <w:pPr>
              <w:widowControl/>
              <w:jc w:val="left"/>
              <w:rPr>
                <w:rFonts w:ascii="Times New Roman" w:hAnsi="Times New Roman" w:eastAsia="宋体"/>
                <w:kern w:val="0"/>
                <w:sz w:val="20"/>
                <w:szCs w:val="20"/>
              </w:rPr>
            </w:pPr>
          </w:p>
        </w:tc>
        <w:tc>
          <w:tcPr>
            <w:tcW w:w="2146" w:type="dxa"/>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Layout w:type="fixed"/>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Layout w:type="fixed"/>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32.99</w:t>
            </w:r>
          </w:p>
        </w:tc>
        <w:tc>
          <w:tcPr>
            <w:tcW w:w="143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4.50</w:t>
            </w:r>
          </w:p>
        </w:tc>
        <w:tc>
          <w:tcPr>
            <w:tcW w:w="1248" w:type="dxa"/>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28.49</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28.49</w:t>
            </w:r>
          </w:p>
        </w:tc>
        <w:tc>
          <w:tcPr>
            <w:tcW w:w="1009"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tblPrEx>
          <w:tblLayout w:type="fixed"/>
          <w:tblCellMar>
            <w:top w:w="0" w:type="dxa"/>
            <w:left w:w="108" w:type="dxa"/>
            <w:bottom w:w="0" w:type="dxa"/>
            <w:right w:w="108" w:type="dxa"/>
          </w:tblCellMar>
        </w:tblPrEx>
        <w:trPr>
          <w:trHeight w:val="507" w:hRule="atLeast"/>
          <w:tblHeader/>
        </w:trPr>
        <w:tc>
          <w:tcPr>
            <w:tcW w:w="2044"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pPr>
              <w:widowControl/>
              <w:jc w:val="left"/>
              <w:rPr>
                <w:rFonts w:ascii="Times New Roman" w:hAnsi="Times New Roman" w:eastAsia="宋体"/>
                <w:kern w:val="0"/>
                <w:sz w:val="20"/>
                <w:szCs w:val="20"/>
              </w:rPr>
            </w:pPr>
          </w:p>
        </w:tc>
        <w:tc>
          <w:tcPr>
            <w:tcW w:w="5867" w:type="dxa"/>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Layout w:type="fixed"/>
          <w:tblCellMar>
            <w:top w:w="0" w:type="dxa"/>
            <w:left w:w="108" w:type="dxa"/>
            <w:bottom w:w="0" w:type="dxa"/>
            <w:right w:w="108" w:type="dxa"/>
          </w:tblCellMar>
        </w:tblPrEx>
        <w:trPr>
          <w:trHeight w:val="564" w:hRule="atLeast"/>
          <w:tblHeader/>
        </w:trPr>
        <w:tc>
          <w:tcPr>
            <w:tcW w:w="1047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Layout w:type="fixed"/>
          <w:tblCellMar>
            <w:top w:w="0" w:type="dxa"/>
            <w:left w:w="108" w:type="dxa"/>
            <w:bottom w:w="0" w:type="dxa"/>
            <w:right w:w="108" w:type="dxa"/>
          </w:tblCellMar>
        </w:tblPrEx>
        <w:trPr>
          <w:trHeight w:val="405" w:hRule="atLeast"/>
          <w:tblHeader/>
        </w:trPr>
        <w:tc>
          <w:tcPr>
            <w:tcW w:w="4603" w:type="dxa"/>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填报单位:316浮梁县林业局</w:t>
            </w:r>
          </w:p>
        </w:tc>
        <w:tc>
          <w:tcPr>
            <w:tcW w:w="2301" w:type="dxa"/>
            <w:noWrap/>
            <w:vAlign w:val="bottom"/>
          </w:tcPr>
          <w:p>
            <w:pPr>
              <w:rPr>
                <w:rFonts w:hint="eastAsia" w:ascii="宋体" w:hAnsi="宋体" w:eastAsia="宋体" w:cs="Arial"/>
                <w:color w:val="000000"/>
                <w:kern w:val="0"/>
                <w:sz w:val="24"/>
                <w:szCs w:val="24"/>
              </w:rPr>
            </w:pPr>
          </w:p>
        </w:tc>
        <w:tc>
          <w:tcPr>
            <w:tcW w:w="1604" w:type="dxa"/>
            <w:noWrap/>
            <w:vAlign w:val="bottom"/>
          </w:tcPr>
          <w:p>
            <w:pPr>
              <w:widowControl/>
              <w:jc w:val="left"/>
              <w:rPr>
                <w:rFonts w:ascii="Times New Roman" w:hAnsi="Times New Roman" w:eastAsia="宋体"/>
                <w:kern w:val="0"/>
                <w:sz w:val="20"/>
                <w:szCs w:val="20"/>
              </w:rPr>
            </w:pPr>
          </w:p>
        </w:tc>
        <w:tc>
          <w:tcPr>
            <w:tcW w:w="1962"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2"/>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填报单位:316浮梁县林业局</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316</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保证林业局职能实现，保障人员经费。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保障在职职工人数（人）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116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保障退休职工人数（人）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保障遗属人数（人）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林木采伐监管（万立方米）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野生动植物保护、防火面积（万亩）</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湿地保有量（公顷）</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4900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林业产业（万亩）</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签订野生动物致害保险（单）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向各类新闻媒体完成林业新闻信息投稿数（篇）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林业微信公众号完成新闻宣传（篇）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制作宣传横幅、公益宣传牌等（年）</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自然保护区负氧离子监测点（个）</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工资发放准确性（%）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单位运行经费使用合规率（%）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基本运行保障及时性（%）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工资发放及时性（%）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生态效益指标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森林资源得到保护（是否明显）</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是</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pPr>
        <w:rPr>
          <w:rFonts w:hint="eastAsia"/>
          <w:lang w:eastAsia="zh-CN"/>
        </w:rPr>
        <w:sectPr>
          <w:pgSz w:w="11906" w:h="16838"/>
          <w:pgMar w:top="720" w:right="720" w:bottom="720" w:left="720" w:header="851" w:footer="992" w:gutter="0"/>
          <w:cols w:space="425" w:num="1"/>
          <w:docGrid w:type="lines" w:linePitch="312" w:charSpace="0"/>
        </w:sectPr>
      </w:pPr>
    </w:p>
    <w:p>
      <w:pPr>
        <w:pStyle w:val="17"/>
        <w:numPr>
          <w:ilvl w:val="0"/>
          <w:numId w:val="0"/>
        </w:numPr>
        <w:bidi w:val="0"/>
        <w:ind w:left="420" w:leftChars="200"/>
        <w:jc w:val="center"/>
        <w:rPr>
          <w:rFonts w:hint="eastAsia"/>
          <w:lang w:eastAsia="zh-CN"/>
        </w:rPr>
      </w:pPr>
      <w:r>
        <w:rPr>
          <w:rFonts w:hint="eastAsia"/>
          <w:lang w:val="en-US" w:eastAsia="zh-CN"/>
        </w:rPr>
        <w:t>第三部分  浮梁县林业局2026年部门预算情况说明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收入预算总额为3439.85万元</w:t>
      </w:r>
      <w:r>
        <w:rPr>
          <w:rFonts w:hint="eastAsia"/>
          <w:lang w:eastAsia="zh-CN"/>
        </w:rPr>
        <w:t>，</w:t>
      </w:r>
      <w:r>
        <w:rPr>
          <w:rFonts w:hint="eastAsia"/>
        </w:rPr>
        <w:t>较上年预算安排增加</w:t>
      </w:r>
      <w:r>
        <w:rPr>
          <w:rFonts w:hint="eastAsia"/>
          <w:lang w:val="en-US" w:eastAsia="zh-CN"/>
        </w:rPr>
        <w:t>1004.85</w:t>
      </w:r>
      <w:r>
        <w:rPr>
          <w:rFonts w:hint="eastAsia"/>
        </w:rPr>
        <w:t>万元</w:t>
      </w:r>
      <w:r>
        <w:rPr>
          <w:rFonts w:hint="eastAsia"/>
          <w:lang w:eastAsia="zh-CN"/>
        </w:rPr>
        <w:t>；包括：财政拨款收入2476.39万元，较上年预算安排增加</w:t>
      </w:r>
      <w:r>
        <w:rPr>
          <w:rFonts w:hint="eastAsia"/>
          <w:lang w:val="en-US" w:eastAsia="zh-CN"/>
        </w:rPr>
        <w:t>277.03</w:t>
      </w:r>
      <w:r>
        <w:rPr>
          <w:rFonts w:hint="eastAsia"/>
          <w:lang w:eastAsia="zh-CN"/>
        </w:rPr>
        <w:t>万元。上年结转963.46万元，较上年预算安排增加</w:t>
      </w:r>
      <w:r>
        <w:rPr>
          <w:rFonts w:hint="eastAsia"/>
          <w:lang w:val="en-US" w:eastAsia="zh-CN"/>
        </w:rPr>
        <w:t>783.48</w:t>
      </w:r>
      <w:r>
        <w:rPr>
          <w:rFonts w:hint="eastAsia"/>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支出预算总额为3439.85万元</w:t>
      </w:r>
      <w:r>
        <w:rPr>
          <w:rFonts w:hint="eastAsia"/>
          <w:lang w:eastAsia="zh-CN"/>
        </w:rPr>
        <w:t>，</w:t>
      </w:r>
      <w:r>
        <w:rPr>
          <w:rFonts w:hint="eastAsia"/>
        </w:rPr>
        <w:t>较上年预算安排增加</w:t>
      </w:r>
      <w:r>
        <w:rPr>
          <w:rFonts w:hint="eastAsia"/>
          <w:lang w:val="en-US" w:eastAsia="zh-CN"/>
        </w:rPr>
        <w:t>1004.85</w:t>
      </w:r>
      <w:r>
        <w:rPr>
          <w:rFonts w:hint="eastAsia"/>
        </w:rPr>
        <w:t xml:space="preserve">万元。 </w:t>
      </w:r>
    </w:p>
    <w:p>
      <w:pPr>
        <w:pStyle w:val="18"/>
        <w:bidi w:val="0"/>
        <w:rPr>
          <w:rFonts w:hint="eastAsia"/>
        </w:rPr>
      </w:pPr>
      <w:r>
        <w:rPr>
          <w:rFonts w:hint="eastAsia"/>
        </w:rPr>
        <w:t>按支出项目类别划分：基本支出1996.90万元</w:t>
      </w:r>
      <w:r>
        <w:rPr>
          <w:rFonts w:hint="eastAsia"/>
          <w:lang w:eastAsia="zh-CN"/>
        </w:rPr>
        <w:t>，</w:t>
      </w:r>
      <w:r>
        <w:rPr>
          <w:rFonts w:hint="eastAsia"/>
        </w:rPr>
        <w:t>较上年预算安排增加</w:t>
      </w:r>
      <w:r>
        <w:rPr>
          <w:rFonts w:hint="eastAsia"/>
          <w:lang w:val="en-US" w:eastAsia="zh-CN"/>
        </w:rPr>
        <w:t>312</w:t>
      </w:r>
      <w:r>
        <w:rPr>
          <w:rFonts w:hint="eastAsia"/>
        </w:rPr>
        <w:t>万元</w:t>
      </w:r>
      <w:r>
        <w:rPr>
          <w:rFonts w:hint="eastAsia"/>
          <w:lang w:eastAsia="zh-CN"/>
        </w:rPr>
        <w:t>；</w:t>
      </w:r>
      <w:r>
        <w:rPr>
          <w:rFonts w:hint="eastAsia"/>
        </w:rPr>
        <w:t>项目支出1442.95万元</w:t>
      </w:r>
      <w:r>
        <w:rPr>
          <w:rFonts w:hint="eastAsia"/>
          <w:lang w:eastAsia="zh-CN"/>
        </w:rPr>
        <w:t>，</w:t>
      </w:r>
      <w:r>
        <w:rPr>
          <w:rFonts w:hint="eastAsia"/>
        </w:rPr>
        <w:t>较上年预算安排增加</w:t>
      </w:r>
      <w:r>
        <w:rPr>
          <w:rFonts w:hint="eastAsia"/>
          <w:lang w:val="en-US" w:eastAsia="zh-CN"/>
        </w:rPr>
        <w:t>692.85</w:t>
      </w:r>
      <w:r>
        <w:rPr>
          <w:rFonts w:hint="eastAsia"/>
        </w:rPr>
        <w:t>万元。</w:t>
      </w:r>
    </w:p>
    <w:p>
      <w:pPr>
        <w:pStyle w:val="18"/>
        <w:bidi w:val="0"/>
        <w:rPr>
          <w:rFonts w:hint="eastAsia"/>
        </w:rPr>
      </w:pPr>
      <w:r>
        <w:rPr>
          <w:rFonts w:hint="eastAsia"/>
        </w:rPr>
        <w:t>按支出功能科目划分：社会保障和就业支出266.01万元，较上年预算安排增加</w:t>
      </w:r>
      <w:r>
        <w:rPr>
          <w:rFonts w:hint="eastAsia"/>
          <w:lang w:val="en-US" w:eastAsia="zh-CN"/>
        </w:rPr>
        <w:t>89.88</w:t>
      </w:r>
      <w:r>
        <w:rPr>
          <w:rFonts w:hint="eastAsia"/>
        </w:rPr>
        <w:t>万元；卫生健康支出71.06万元，较上年预算安排增加</w:t>
      </w:r>
      <w:r>
        <w:rPr>
          <w:rFonts w:hint="eastAsia"/>
          <w:lang w:val="en-US" w:eastAsia="zh-CN"/>
        </w:rPr>
        <w:t>40.28</w:t>
      </w:r>
      <w:r>
        <w:rPr>
          <w:rFonts w:hint="eastAsia"/>
        </w:rPr>
        <w:t>万元；节能环保支出750.47万元，较上年预算安排增加</w:t>
      </w:r>
      <w:r>
        <w:rPr>
          <w:rFonts w:hint="eastAsia"/>
          <w:lang w:val="en-US" w:eastAsia="zh-CN"/>
        </w:rPr>
        <w:t>739.68</w:t>
      </w:r>
      <w:r>
        <w:rPr>
          <w:rFonts w:hint="eastAsia"/>
        </w:rPr>
        <w:t>万元；农林水支出2221.58万元，较上年预算安排增加</w:t>
      </w:r>
      <w:r>
        <w:rPr>
          <w:rFonts w:hint="eastAsia"/>
          <w:lang w:val="en-US" w:eastAsia="zh-CN"/>
        </w:rPr>
        <w:t>112.31</w:t>
      </w:r>
      <w:r>
        <w:rPr>
          <w:rFonts w:hint="eastAsia"/>
        </w:rPr>
        <w:t>万元；住房保障支出130.73万元，较上年预算安排增加</w:t>
      </w:r>
      <w:r>
        <w:rPr>
          <w:rFonts w:hint="eastAsia"/>
          <w:lang w:val="en-US" w:eastAsia="zh-CN"/>
        </w:rPr>
        <w:t>22.73</w:t>
      </w:r>
      <w:r>
        <w:rPr>
          <w:rFonts w:hint="eastAsia"/>
        </w:rPr>
        <w:t>万元。</w:t>
      </w:r>
    </w:p>
    <w:p>
      <w:pPr>
        <w:pStyle w:val="18"/>
        <w:bidi w:val="0"/>
        <w:rPr>
          <w:rFonts w:hint="eastAsia"/>
        </w:rPr>
      </w:pPr>
      <w:r>
        <w:rPr>
          <w:rFonts w:hint="eastAsia"/>
        </w:rPr>
        <w:t>按支出经济分类划分：工资福利支出1845.15万元，较上年预算安排增加</w:t>
      </w:r>
      <w:r>
        <w:rPr>
          <w:rFonts w:hint="eastAsia"/>
          <w:lang w:val="en-US" w:eastAsia="zh-CN"/>
        </w:rPr>
        <w:t>364.65</w:t>
      </w:r>
      <w:r>
        <w:rPr>
          <w:rFonts w:hint="eastAsia"/>
        </w:rPr>
        <w:t>万元；商品和服务支出545.99万元，较上年预算安排增加</w:t>
      </w:r>
      <w:r>
        <w:rPr>
          <w:rFonts w:hint="eastAsia"/>
          <w:lang w:val="en-US" w:eastAsia="zh-CN"/>
        </w:rPr>
        <w:t>10.53</w:t>
      </w:r>
      <w:r>
        <w:rPr>
          <w:rFonts w:hint="eastAsia"/>
        </w:rPr>
        <w:t>万元；对个人和家庭的补助22.42万元，较上年预算安排减少</w:t>
      </w:r>
      <w:r>
        <w:rPr>
          <w:rFonts w:hint="eastAsia"/>
          <w:lang w:val="en-US" w:eastAsia="zh-CN"/>
        </w:rPr>
        <w:t>3.24</w:t>
      </w:r>
      <w:r>
        <w:rPr>
          <w:rFonts w:hint="eastAsia"/>
        </w:rPr>
        <w:t>万元；资本性支出25万元，较上年预算安排增加</w:t>
      </w:r>
      <w:r>
        <w:rPr>
          <w:rFonts w:hint="eastAsia"/>
          <w:lang w:val="en-US" w:eastAsia="zh-CN"/>
        </w:rPr>
        <w:t>2.39</w:t>
      </w:r>
      <w:r>
        <w:rPr>
          <w:rFonts w:hint="eastAsia"/>
        </w:rPr>
        <w:t>万元；对企业补助659.12万元，较上年预算安排增加</w:t>
      </w:r>
      <w:r>
        <w:rPr>
          <w:rFonts w:hint="eastAsia"/>
          <w:lang w:val="en-US" w:eastAsia="zh-CN"/>
        </w:rPr>
        <w:t>659.12</w:t>
      </w:r>
      <w:r>
        <w:rPr>
          <w:rFonts w:hint="eastAsia"/>
        </w:rPr>
        <w:t>万元；其他支出366.92万元，较上年预算安排减少</w:t>
      </w:r>
      <w:r>
        <w:rPr>
          <w:rFonts w:hint="eastAsia"/>
          <w:lang w:val="en-US" w:eastAsia="zh-CN"/>
        </w:rPr>
        <w:t>3.85</w:t>
      </w:r>
      <w:r>
        <w:rPr>
          <w:rFonts w:hint="eastAsia"/>
        </w:rPr>
        <w:t>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浮梁县林业局</w:t>
      </w:r>
      <w:r>
        <w:rPr>
          <w:rFonts w:hint="eastAsia"/>
        </w:rPr>
        <w:t>财政拨款支出预算总额3439.85万元,较上年预算安排增加</w:t>
      </w:r>
      <w:r>
        <w:rPr>
          <w:rFonts w:hint="eastAsia"/>
          <w:lang w:val="en-US" w:eastAsia="zh-CN"/>
        </w:rPr>
        <w:t>1240.49</w:t>
      </w:r>
      <w:r>
        <w:rPr>
          <w:rFonts w:hint="eastAsia"/>
        </w:rPr>
        <w:t>万元。</w:t>
      </w:r>
    </w:p>
    <w:p>
      <w:pPr>
        <w:pStyle w:val="18"/>
        <w:bidi w:val="0"/>
        <w:rPr>
          <w:rFonts w:hint="eastAsia"/>
        </w:rPr>
      </w:pPr>
      <w:r>
        <w:rPr>
          <w:rFonts w:hint="eastAsia"/>
        </w:rPr>
        <w:t>按支出功能科目划分：社会保障和就业支出266.01万元，卫生健康支出71.06万元，节能环保支出750.47万元，农林水支出2221.58万元，住房保障支出130.73万元。</w:t>
      </w:r>
    </w:p>
    <w:p>
      <w:pPr>
        <w:pStyle w:val="18"/>
        <w:bidi w:val="0"/>
        <w:rPr>
          <w:rFonts w:hint="eastAsia"/>
        </w:rPr>
      </w:pPr>
      <w:r>
        <w:rPr>
          <w:rFonts w:hint="eastAsia"/>
        </w:rPr>
        <w:t>按支出项目类别划分：基本支出1996.90万元,项目支出1442.95万元。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划分：工资福利支出1845.15万元，商品和服务支出545.99万元，对个人和家庭的补助22.42万元，资本性支出0.25万元，对企业补助659.12万元，其他支出366.92万元。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lang w:eastAsia="zh-CN"/>
        </w:rPr>
      </w:pPr>
      <w:bookmarkStart w:id="0" w:name="_GoBack"/>
      <w:r>
        <w:rPr>
          <w:rFonts w:hint="eastAsia"/>
          <w:lang w:eastAsia="zh-CN"/>
        </w:rPr>
        <w:t>2026</w:t>
      </w:r>
      <w:r>
        <w:rPr>
          <w:rFonts w:hint="eastAsia"/>
        </w:rPr>
        <w:t>年</w:t>
      </w:r>
      <w:r>
        <w:rPr>
          <w:rFonts w:hint="eastAsia"/>
          <w:lang w:eastAsia="zh-CN"/>
        </w:rPr>
        <w:t>浮梁县林业局政府性基金支出预算总额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pPr>
        <w:pStyle w:val="18"/>
        <w:bidi w:val="0"/>
        <w:rPr>
          <w:rFonts w:hint="eastAsia"/>
        </w:rPr>
      </w:pPr>
      <w:r>
        <w:rPr>
          <w:rFonts w:hint="eastAsia"/>
        </w:rPr>
        <w:t>“本部门没有使用政府性基金预算拨款安排的支出”</w:t>
      </w:r>
    </w:p>
    <w:bookmarkEnd w:id="0"/>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浮梁县林业局</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lang w:val="en-US" w:eastAsia="zh-CN"/>
        </w:rPr>
        <w:t>0</w:t>
      </w:r>
      <w:r>
        <w:rPr>
          <w:rFonts w:hint="eastAsia"/>
        </w:rPr>
        <w:t>万元。</w:t>
      </w:r>
    </w:p>
    <w:p>
      <w:pPr>
        <w:pStyle w:val="18"/>
        <w:bidi w:val="0"/>
        <w:ind w:left="0" w:leftChars="0" w:firstLine="640" w:firstLineChars="200"/>
        <w:rPr>
          <w:rFonts w:hint="eastAsia"/>
        </w:rPr>
      </w:pPr>
      <w:r>
        <w:rPr>
          <w:rFonts w:hint="eastAsia"/>
        </w:rPr>
        <w:t>本部门没有使用国有资本经营预算拨款安排的支出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lang w:eastAsia="zh-CN"/>
        </w:rPr>
        <w:t>2026</w:t>
      </w:r>
      <w:r>
        <w:rPr>
          <w:rFonts w:hint="eastAsia"/>
        </w:rPr>
        <w:t>年部门机关运行费预算</w:t>
      </w:r>
      <w:r>
        <w:rPr>
          <w:rFonts w:hint="eastAsia"/>
          <w:lang w:val="en-US" w:eastAsia="zh-CN"/>
        </w:rPr>
        <w:t>129.32</w:t>
      </w:r>
      <w:r>
        <w:rPr>
          <w:rFonts w:hint="eastAsia"/>
        </w:rPr>
        <w:t>万元，比2025年预算减少</w:t>
      </w:r>
      <w:r>
        <w:rPr>
          <w:rFonts w:hint="eastAsia"/>
          <w:lang w:val="en-US" w:eastAsia="zh-CN"/>
        </w:rPr>
        <w:t>57.79</w:t>
      </w:r>
      <w:r>
        <w:rPr>
          <w:rFonts w:hint="eastAsia"/>
        </w:rPr>
        <w:t>万元，下降</w:t>
      </w:r>
      <w:r>
        <w:rPr>
          <w:rFonts w:hint="eastAsia"/>
          <w:lang w:val="en-US" w:eastAsia="zh-CN"/>
        </w:rPr>
        <w:t>30.88</w:t>
      </w:r>
      <w:r>
        <w:rPr>
          <w:rFonts w:hint="eastAsia"/>
        </w:rPr>
        <w:t>%。</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2026年部门所属各单位政府采购总额 816.50</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816.50 万元。</w:t>
      </w:r>
    </w:p>
    <w:p>
      <w:pPr>
        <w:pStyle w:val="18"/>
        <w:bidi w:val="0"/>
        <w:ind w:left="0" w:leftChars="0" w:firstLine="640" w:firstLineChars="200"/>
        <w:rPr>
          <w:rFonts w:hint="eastAsia"/>
          <w:lang w:eastAsia="zh-CN"/>
        </w:rPr>
      </w:pPr>
      <w:r>
        <w:rPr>
          <w:rFonts w:hint="eastAsia"/>
          <w:lang w:eastAsia="zh-CN"/>
        </w:rPr>
        <w:t>(为“0”的内容也应保留，如“政府采购工程预算0万元”)</w:t>
      </w: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截至2025年7月31日, 部门共有车辆</w:t>
      </w:r>
      <w:r>
        <w:rPr>
          <w:rFonts w:hint="eastAsia"/>
          <w:lang w:val="en-US" w:eastAsia="zh-CN"/>
        </w:rPr>
        <w:t>10</w:t>
      </w:r>
      <w:r>
        <w:rPr>
          <w:rFonts w:hint="eastAsia"/>
          <w:lang w:eastAsia="zh-CN"/>
        </w:rPr>
        <w:t>辆,其中：一般公务用车实有数</w:t>
      </w:r>
      <w:r>
        <w:rPr>
          <w:rFonts w:hint="eastAsia"/>
          <w:lang w:val="en-US" w:eastAsia="zh-CN"/>
        </w:rPr>
        <w:t>10</w:t>
      </w:r>
      <w:r>
        <w:rPr>
          <w:rFonts w:hint="eastAsia"/>
          <w:lang w:eastAsia="zh-CN"/>
        </w:rPr>
        <w:t>辆。</w:t>
      </w:r>
    </w:p>
    <w:p>
      <w:pPr>
        <w:pStyle w:val="18"/>
        <w:bidi w:val="0"/>
        <w:rPr>
          <w:rFonts w:hint="eastAsia"/>
          <w:lang w:eastAsia="zh-CN"/>
        </w:rPr>
      </w:pPr>
      <w:r>
        <w:rPr>
          <w:rFonts w:hint="eastAsia"/>
          <w:lang w:eastAsia="zh-CN"/>
        </w:rPr>
        <w:t>2026年部门预算安排购置车辆</w:t>
      </w:r>
      <w:r>
        <w:rPr>
          <w:rFonts w:hint="eastAsia"/>
          <w:lang w:val="en-US" w:eastAsia="zh-CN"/>
        </w:rPr>
        <w:t xml:space="preserve"> 0 </w:t>
      </w:r>
      <w:r>
        <w:rPr>
          <w:rFonts w:hint="eastAsia"/>
          <w:lang w:eastAsia="zh-CN"/>
        </w:rPr>
        <w:t>辆，安排购置单位价值200万元以上大型设备具体为：</w:t>
      </w:r>
      <w:r>
        <w:rPr>
          <w:rFonts w:hint="eastAsia"/>
          <w:lang w:val="en-US" w:eastAsia="zh-CN"/>
        </w:rPr>
        <w:t xml:space="preserve">无 </w:t>
      </w:r>
      <w:r>
        <w:rPr>
          <w:rFonts w:hint="eastAsia"/>
          <w:lang w:eastAsia="zh-CN"/>
        </w:rPr>
        <w:t>。</w:t>
      </w:r>
    </w:p>
    <w:p>
      <w:pPr>
        <w:pStyle w:val="18"/>
        <w:bidi w:val="0"/>
        <w:rPr>
          <w:rFonts w:hint="eastAsia"/>
          <w:lang w:eastAsia="zh-CN"/>
        </w:rPr>
      </w:pPr>
      <w:r>
        <w:rPr>
          <w:rFonts w:hint="eastAsia"/>
          <w:lang w:eastAsia="zh-CN"/>
        </w:rPr>
        <w:t>（为“0”的内容也应保留，如“部门共有车辆0辆”）</w:t>
      </w:r>
    </w:p>
    <w:p>
      <w:pPr>
        <w:pStyle w:val="18"/>
        <w:keepNext/>
        <w:keepLines w:val="0"/>
        <w:pageBreakBefore w:val="0"/>
        <w:widowControl w:val="0"/>
        <w:kinsoku/>
        <w:wordWrap/>
        <w:overflowPunct/>
        <w:topLinePunct w:val="0"/>
        <w:autoSpaceDE/>
        <w:autoSpaceDN/>
        <w:bidi w:val="0"/>
        <w:adjustRightInd/>
        <w:snapToGrid/>
        <w:spacing w:after="78" w:afterLines="25" w:afterAutospacing="0"/>
        <w:textAlignment w:val="auto"/>
        <w:rPr>
          <w:rFonts w:hint="eastAsia"/>
          <w:b/>
          <w:bCs/>
          <w:lang w:val="en-US" w:eastAsia="zh-CN"/>
        </w:rPr>
      </w:pPr>
      <w:r>
        <w:rPr>
          <w:rFonts w:hint="eastAsia"/>
          <w:b/>
          <w:bCs/>
          <w:lang w:val="en-US" w:eastAsia="zh-CN"/>
        </w:rPr>
        <w:t>(九)项目情况说明</w:t>
      </w:r>
    </w:p>
    <w:p>
      <w:pPr>
        <w:keepNext/>
        <w:keepLines w:val="0"/>
        <w:pageBreakBefore w:val="0"/>
        <w:widowControl w:val="0"/>
        <w:tabs>
          <w:tab w:val="left" w:pos="3272"/>
        </w:tabs>
        <w:kinsoku/>
        <w:wordWrap/>
        <w:overflowPunct/>
        <w:topLinePunct w:val="0"/>
        <w:autoSpaceDE/>
        <w:autoSpaceDN/>
        <w:bidi w:val="0"/>
        <w:adjustRightInd/>
        <w:snapToGrid/>
        <w:ind w:left="319" w:leftChars="152" w:firstLine="0" w:firstLineChars="0"/>
        <w:jc w:val="left"/>
        <w:textAlignment w:val="auto"/>
        <w:rPr>
          <w:rFonts w:hint="eastAsia" w:ascii="Adobe 仿宋 Std R" w:hAnsi="Adobe 仿宋 Std R" w:eastAsia="Adobe 仿宋 Std R"/>
          <w:sz w:val="32"/>
          <w:szCs w:val="32"/>
          <w:highlight w:val="none"/>
          <w:lang w:val="en-US" w:eastAsia="zh-CN"/>
        </w:rPr>
      </w:pPr>
      <w:r>
        <w:rPr>
          <w:rFonts w:hint="eastAsia" w:ascii="Adobe 仿宋 Std R" w:hAnsi="Adobe 仿宋 Std R" w:eastAsia="Adobe 仿宋 Std R"/>
          <w:sz w:val="32"/>
          <w:szCs w:val="32"/>
          <w:highlight w:val="none"/>
        </w:rPr>
        <w:t xml:space="preserve">  </w:t>
      </w:r>
      <w:r>
        <w:rPr>
          <w:rFonts w:hint="eastAsia" w:ascii="Adobe 仿宋 Std R" w:hAnsi="Adobe 仿宋 Std R" w:eastAsia="Adobe 仿宋 Std R"/>
          <w:sz w:val="32"/>
          <w:szCs w:val="32"/>
          <w:highlight w:val="none"/>
          <w:lang w:val="en-US" w:eastAsia="zh-CN"/>
        </w:rPr>
        <w:t>2026年度浮梁县林业局共安排27个项目（包括2025年15个结转项目，12个年初预算项目）其中本级17个项目，森林资源监测中心3个项目，银坞林场7个项目，预算支出1442.95万元（</w:t>
      </w:r>
      <w:r>
        <w:rPr>
          <w:rFonts w:hint="eastAsia" w:ascii="Adobe 仿宋 Std R" w:hAnsi="Adobe 仿宋 Std R" w:eastAsia="Adobe 仿宋 Std R"/>
          <w:sz w:val="32"/>
          <w:szCs w:val="32"/>
          <w:highlight w:val="none"/>
        </w:rPr>
        <w:t>公共财政拨款</w:t>
      </w:r>
      <w:r>
        <w:rPr>
          <w:rFonts w:hint="eastAsia" w:ascii="Adobe 仿宋 Std R" w:hAnsi="Adobe 仿宋 Std R" w:eastAsia="Adobe 仿宋 Std R"/>
          <w:sz w:val="32"/>
          <w:szCs w:val="32"/>
          <w:highlight w:val="none"/>
          <w:lang w:val="en-US" w:eastAsia="zh-CN"/>
        </w:rPr>
        <w:t>1442.95万元）。</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1、义务植树专项专项（特定目标类）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1）项目概述：组织全县领导干部开展新春团拜和植树节义务植树活动，增强全民植绿爱绿护绿意识。</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2）立项依据：《中华人民共和国森林法》第十条 规定植树造林、保护森林，是公民应尽的义务。各级人民政府应当组织开展全民义务植树活动；江西省绿化委员会关于印发《全面推进国土绿化五年行动方案》的通知（赣绿委〔2021〕2号）。创新开展义务植树。加强宣传发动，开展形式多样的义务植树主题宣传和实践活动，传播生态知识，弘扬生态文明理念，提高全民爱绿植绿护绿意识，营造全社会支持参与义务植树的浓厚氛围。</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4）实施方案：1、组织开展一次新春团拜义务植树活动；2、组织开展3.12植树节义务植树活动。</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2、挂点帮扶项目（特定目标类）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1)项目概述：1.做好3个村乡村振兴产业帮扶、党组织建设、增加村集体收入，打造美丽乡村；2.做好1个乡镇的综治挂点帮扶工作。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省委组织部、中共江西省委农村工作领导小组办公室、江西省农业农村厅、江西省乡村振兴局》文件（赣组字[2021]38号）；浮梁县委办公室、县政府办公室印发《关于持续做好县派单位2021-2023年定点帮扶工作 》的通知（浮办字[2021]45号）文件。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4）实施方案：局综治挂点帮扶一个乡镇，3个行政村，乡村振兴派出三个挂点干部，帮扶建档立卡脱贫户，加强基层党组织建设，促进村集体经济收入增长，提高帮扶对象生活水平。</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6）年度预算安排：财政预算安排20万元。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3、林业资源监测与管理（特定目标类）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1）项目概述：一、对全县森林资源数据年度发生变化以及即时更新；二、开展林草湿监测工作，对本年度省下发的遥感判读图斑进行验证核实，对境内21个林草湿等固定样地进行现地调查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根据《江西省林业厅办公室关于印发〈江西省林地年度变更暨森林资源补充调查工作方案〉的通知》（赣林发[2013]104号）文件精神，我县于2013年在2009年森林资源二类调查的基础上，开始建立森林资源林地一张图，建立全县森林资源信息系统，同时对全县森林资源进行补充调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3）实施主体：浮梁县森林资源监测中心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4）实施方案：一、对全县森林资源数据年度发生变化以及即时更新；二、开展林草湿监测工作，对本年度省下发的遥感判读图斑进行验证核实，对境内21个林草湿等固定样地进行现地调查。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6）年度预算安排：财政预算安排11.95万元。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4、林长制工作经费项目（特定目标类）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我县从2018年率先推动的林长制工作，是保护发展林业资源的制度改革。为做好全县总林长会、林长制会议、接待省级、市级林长巡林，服务对接县级林长巡林、接待外地来考察学习，智慧林长制建设、“一长两员”监管、林长制培训、林长制宣传和推广等工作，经研究并报县领导同意，每年预算安排25万元工作经费，确保工作在运行。目标1：推深做实全县林长制工作。目标2：加强林长巡林和护林员巡护。目标3：健全和完善林长制数字管理平台。</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江西省人大颁布的《江西省林长制条例》，江西省委办公厅、省政府办公厅印发《关于全面推行林长制的意见》的通知（赣办字【2018】31号），景德镇市委办公室、市政府办公室关于印发《景德镇市全面推行“林长制”意见》的通知（景办字【2018】79号），浮梁县委办公室、县政府办公室关于印发《浮梁县林长制实施方案》的通知（浮办字[2018]80号等文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按照上级有关规定，完善护林员“五统一”推深做实全县林长制工作，加强林长巡林和护林员巡护，完善林长制数字管理平台。费用10万元、林长公示牌及宣传费用1万元、林长制示范建设8万元、工作经费6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6）年度预算安排：财政预算安排15万元。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5、保障服务（特定目标类）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根据浮府办【2018】43号文件精神，我局可聘用临时人员18人，现我局已聘请15人，财政核定4.6万/人.年不足支付核定工资标准数额；原林业公司改制后历史遗留问题需要解决，零基预算前政府每年下达抄告单安排资金10万元，零基预算后这块资金预算为0，安排此两项资金是为了保障林业工作顺利开展和社会稳定。 </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根据浮府办【2018】43号文件精神，我局可聘用临时人员18人，现我局已聘请15人，财政核定4.6万/人.年不足支付核定工资标准数额；原林业公司改制后历史遗留问题需要解决，零基预算前政府每年下达抄告单安排资金10万元，零基预算后这块资金预算为0，安排此两项资金是为了保障林业工作顺利开展和社会稳定。</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4）实施方案：1.弥补15个非编人员财政预算工资福利不足部分；2.弥补104个工会会员工会福利； 3.保障65个退休老干部的福利不足部分。4.保障解决236个原林业公司改制后遗留问题。</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6）年度预算安排：财政预算安排100万元。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6、2026年营造林技术咨询服务（特定目标类）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1）项目概述：组织开展营造林实绩核查和项目申报可研、初步设计等编制，规范项目管理，高质量推进国土绿化。</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2）立项依据：《江西省林业局关于进一步加强造林绿化项目管理的通知》、《国家林业和草原局办公室关于印发加强国土绿化资金项目管理若干措施的通知》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4）实施方案：组织开展2026年营造林实绩核查等技术咨询服务不少于一次。</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6）年度预算安排：财政预算安排15万元。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7、森林湿地资源保护和管理（特定目标类）</w:t>
      </w:r>
    </w:p>
    <w:p>
      <w:pPr>
        <w:pStyle w:val="17"/>
        <w:numPr>
          <w:ilvl w:val="0"/>
          <w:numId w:val="0"/>
        </w:numPr>
        <w:bidi w:val="0"/>
        <w:ind w:left="336" w:leftChars="160" w:firstLine="403" w:firstLineChars="126"/>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本项目是一个集保护、有效管理、绿色发展、宣传提升于一体的综合性生态系统保护和管理项目。通过采取科学、综合的保护与管理措施，有效遏制浮梁县森林和湿地生态系统的退化趋势，恢复其生态完整性和服务功能，促进生物多样性的保护，并探索基于生态系统的可持续生计模式，实现生态效益、社会效益和经济效益的协同增长。</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湿地保护法》、《江西省湿地保护条例》规定，将开展湿地保护工作所需经费按照财政事权与支出责任划分原则列入本级财政预算。《森林法》要求各级人民政府应当加强森林资源保护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做好全县320万亩有林地内野生动植物、森林防火、林业案件查处等森林资源保护工作；2.自然保护区负氧离子监测管护；3.湿地保护面积4900公顷；4.开展林木采伐审批监管、林地使用审核审批、林权权属审核等森林资源管理工作；5.做好林业产业发展工作；6.做好林业宣传推广工作；7.对全县野生动物致害造成人身伤害和财产损失进行保险、赔偿，减轻受害群众损失；8.规范林业资金使用、管理，做好绩效评价、财会监督等财务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6）年度预算安排：财政预算安排174.14万元。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8、森林防火综合治理建设配套（特定目标类）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1）项目概述：</w:t>
      </w:r>
      <w:r>
        <w:rPr>
          <w:rFonts w:hint="eastAsia" w:ascii="Adobe 仿宋 Std R" w:hAnsi="Adobe 仿宋 Std R" w:eastAsia="Adobe 仿宋 Std R"/>
          <w:sz w:val="32"/>
          <w:szCs w:val="32"/>
        </w:rPr>
        <w:t xml:space="preserve">项目名称是江西省景德镇市森林防火综合治理建设。浮梁县建设标准是部分区域内火情应急处置，项目建设包括消防水池 10座，泵房10座，水泵10台。通过项目建设，全面提高项目拟建设区域的森林火灾预防和综合控制能力，有计划、分步骤地稳步推进基础设施及配套建设，确保对森林火情能有效的进行预防和扑救。     </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2）立项依据：是深入贯彻落实《全国森林防火规划》和《全国重要生态系统保护和修复重大项目总体规划（2021-2035 年）》的需要；是维护林区安定、促进林区经济发展的需要；是浮梁县防灭火标准化体系建设的需要；是提高防火意识的需要</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4）实施方案：建设森林防火以水灭火蓄水池、泵站、水泵10座</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6）年度预算安排：财政预算安排35.4万元。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9、野猪种群调控（特定目标类）</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以习近平新时代中国特色社会主义思想为指导，监持以人民为中心，正确处理保护野生动物与维护群众切身利益的关系，解决野猪危害的重点难点问题，落实属地责任，有力有序推进野猪危害防控工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2）立项依据：《中华人民共和国刑法》《中华人民共和国野生动物保护法》。</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4）实施方案：防范和减轻野猪对农林业和人畜安全的危害，为群众人身和财产安全提供有力保障。</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spacing w:after="103" w:afterLines="33" w:afterAutospacing="0"/>
        <w:ind w:left="420" w:leftChars="200" w:firstLine="321"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b/>
          <w:bCs/>
          <w:sz w:val="32"/>
          <w:szCs w:val="32"/>
          <w:lang w:val="en-US" w:eastAsia="zh-CN"/>
        </w:rPr>
        <w:t>10、古树名木保护（特定目标类）</w:t>
      </w:r>
    </w:p>
    <w:p>
      <w:pPr>
        <w:pStyle w:val="17"/>
        <w:numPr>
          <w:ilvl w:val="0"/>
          <w:numId w:val="0"/>
        </w:numPr>
        <w:bidi w:val="0"/>
        <w:spacing w:beforeAutospacing="0" w:line="240" w:lineRule="auto"/>
        <w:ind w:left="319" w:leftChars="152" w:firstLine="422" w:firstLineChars="132"/>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1）项目概述：古树名木保护是践行生态文明建设的一部分，随着生态文明教育普及，公众对古树的保护意识逐渐加强，形成“政府主导、专家指导、社会参与”的共管模式。       </w:t>
      </w:r>
    </w:p>
    <w:p>
      <w:pPr>
        <w:pStyle w:val="17"/>
        <w:numPr>
          <w:ilvl w:val="0"/>
          <w:numId w:val="0"/>
        </w:numPr>
        <w:bidi w:val="0"/>
        <w:spacing w:beforeAutospacing="0" w:line="240" w:lineRule="auto"/>
        <w:ind w:left="420" w:leftChars="200" w:firstLine="220" w:firstLineChars="69"/>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2）立项依据：《古树名木保护条例》古树名木具有生态价值、文化历史价值、科研价值、景观与社会价值，是一项传承历史、文化和生态的综合性社会公益事业。</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4）实施方案：对全县登记在册古树名木进行复壮、灭虫、护坡、施肥、修枝等形式进行保护。</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6）年度预算安排：财政预算安排10万元。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ind w:left="420" w:leftChars="200" w:firstLine="321" w:firstLineChars="100"/>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11、2025-2026年松线虫病防治（特定目标类）</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坚持“预防为主、治理为要、监管为重”的防控理念，按照重点拔除、逐步压缩、全面控制的目标要求，实现分区分级管理、科学精准施策，以疫情监测、疫源管控、疫情除治为重点，控制增量，消减存量。巩固去冬今春防治成效，防止疫情反弹，完成省、市政府下达的松材线虫病防治阶段性目标任务。有效遏制疫情快速蔓延态势，维护我县生态安全，促进全县林业建设持续、快速、协调、健康发展。</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为全面贯彻落实国家林业和草原局《关于科学防控松材线虫病疫情的指导意见》（林生发〔2021〕30号）《江西省松材线虫病疫情防控五年攻坚行动计划的通知》（赣林防发〔2021〕3号）精神，坚决打好松材线虫防控五年攻坚收官战，杜绝松材线虫病传入危害，全面加大松材线虫病疫情防控力度</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keepNext/>
        <w:keepLines w:val="0"/>
        <w:pageBreakBefore w:val="0"/>
        <w:widowControl w:val="0"/>
        <w:numPr>
          <w:ilvl w:val="0"/>
          <w:numId w:val="0"/>
        </w:numPr>
        <w:kinsoku/>
        <w:wordWrap/>
        <w:overflowPunct/>
        <w:topLinePunct w:val="0"/>
        <w:autoSpaceDE/>
        <w:autoSpaceDN/>
        <w:bidi w:val="0"/>
        <w:adjustRightInd/>
        <w:snapToGrid/>
        <w:ind w:left="420" w:leftChars="200" w:firstLine="320" w:firstLineChars="100"/>
        <w:textAlignment w:val="auto"/>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1.加强松材线虫病监测普查工作，确保第一时间发现新疫情，并及时处置。2.巩固除治成效，确保已根除的疫点乡镇疫情不反弹，要进一步加大疫情除治力度，至少实现一个疫点乡镇无疫情。与安徽省黄山市交界地区疫情向内压缩，交界区域疫情得到有效控制。全县疫点乡镇和病死树数量实现双下降。 3.不发生染疫松木及其制品跨县调运事件。</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6）年度预算安排：财政预算安排52万元。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pStyle w:val="17"/>
        <w:numPr>
          <w:ilvl w:val="0"/>
          <w:numId w:val="0"/>
        </w:numPr>
        <w:bidi w:val="0"/>
        <w:spacing w:after="103" w:afterLines="33" w:afterAutospacing="0"/>
        <w:ind w:left="420" w:leftChars="200" w:firstLine="321"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b/>
          <w:bCs/>
          <w:sz w:val="32"/>
          <w:szCs w:val="32"/>
          <w:lang w:val="en-US" w:eastAsia="zh-CN"/>
        </w:rPr>
        <w:t>12、林业产业奖补（特定目标类）</w:t>
      </w:r>
    </w:p>
    <w:p>
      <w:pPr>
        <w:pStyle w:val="17"/>
        <w:numPr>
          <w:ilvl w:val="0"/>
          <w:numId w:val="0"/>
        </w:numPr>
        <w:bidi w:val="0"/>
        <w:spacing w:beforeAutospacing="0" w:line="240" w:lineRule="auto"/>
        <w:ind w:left="319" w:leftChars="152" w:firstLine="422" w:firstLineChars="132"/>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1）项目概述：通过示范带动，助推林业传统优势产业三产融合发展，带动林农增收致富.       </w:t>
      </w:r>
    </w:p>
    <w:p>
      <w:pPr>
        <w:pStyle w:val="17"/>
        <w:numPr>
          <w:ilvl w:val="0"/>
          <w:numId w:val="0"/>
        </w:numPr>
        <w:bidi w:val="0"/>
        <w:spacing w:beforeAutospacing="0" w:line="240" w:lineRule="auto"/>
        <w:ind w:left="420" w:leftChars="200" w:firstLine="220" w:firstLineChars="69"/>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2）立项依据：《关于印发浮梁县推进林业产业高质量发展实施意见》（浮府办字【2024】78号）、《关于印发进一步做好深化集体林权制度改革试点工作的通知》（浮府办字【2025】15号）</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3）实施主体：浮梁县林业局。</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4）实施方案：建设和提升油茶加工仓储交易基地1处、高山油茶改造提升示范基地1处、草珊瑚种植基地1处、毛竹丰产林基地基地1处、森林康养基地1处，促进林业产业高质量发展</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5）实施周期：2026年1月1日至2026年12月31日。</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6）年度预算安排：财政预算安排22万元。</w:t>
      </w:r>
    </w:p>
    <w:p>
      <w:pPr>
        <w:pStyle w:val="17"/>
        <w:numPr>
          <w:ilvl w:val="0"/>
          <w:numId w:val="0"/>
        </w:numPr>
        <w:bidi w:val="0"/>
        <w:ind w:left="420" w:leftChars="20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7）绩效目标和指标：详情见附表。</w:t>
      </w:r>
    </w:p>
    <w:p>
      <w:pPr>
        <w:rPr>
          <w:rFonts w:hint="eastAsia"/>
          <w:lang w:val="en-US" w:eastAsia="zh-CN"/>
        </w:rPr>
      </w:pPr>
    </w:p>
    <w:p>
      <w:pPr>
        <w:rPr>
          <w:rFonts w:hint="eastAsia"/>
          <w:lang w:val="en-US" w:eastAsia="zh-CN"/>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2026年浮梁县林业局财政拨款"三公"经费安排32.99万元，其中：</w:t>
      </w:r>
    </w:p>
    <w:p>
      <w:pPr>
        <w:pStyle w:val="18"/>
        <w:bidi w:val="0"/>
        <w:rPr>
          <w:rFonts w:hint="eastAsia"/>
          <w:lang w:val="en-US" w:eastAsia="zh-CN"/>
        </w:rPr>
      </w:pPr>
      <w:r>
        <w:rPr>
          <w:rFonts w:hint="eastAsia"/>
          <w:lang w:eastAsia="zh-CN"/>
        </w:rPr>
        <w:t>因公出国0.00万元,比上年增（减）</w:t>
      </w:r>
      <w:r>
        <w:rPr>
          <w:rFonts w:hint="eastAsia"/>
          <w:lang w:val="en-US" w:eastAsia="zh-CN"/>
        </w:rPr>
        <w:t>0</w:t>
      </w:r>
      <w:r>
        <w:rPr>
          <w:rFonts w:hint="eastAsia"/>
          <w:lang w:eastAsia="zh-CN"/>
        </w:rPr>
        <w:t>万元，主要原因：与上年安排保持一致。</w:t>
      </w:r>
    </w:p>
    <w:p>
      <w:pPr>
        <w:pStyle w:val="18"/>
        <w:bidi w:val="0"/>
        <w:rPr>
          <w:rFonts w:hint="eastAsia"/>
          <w:lang w:eastAsia="zh-CN"/>
        </w:rPr>
      </w:pPr>
      <w:r>
        <w:rPr>
          <w:rFonts w:hint="eastAsia"/>
          <w:lang w:eastAsia="zh-CN"/>
        </w:rPr>
        <w:t>公务接待4.50万元,比上年减少</w:t>
      </w:r>
      <w:r>
        <w:rPr>
          <w:rFonts w:hint="eastAsia"/>
          <w:lang w:val="en-US" w:eastAsia="zh-CN"/>
        </w:rPr>
        <w:t>7</w:t>
      </w:r>
      <w:r>
        <w:rPr>
          <w:rFonts w:hint="eastAsia"/>
          <w:lang w:eastAsia="zh-CN"/>
        </w:rPr>
        <w:t>万元，主要原因是：响应过紧日子号召，减少非刚性支出。</w:t>
      </w:r>
    </w:p>
    <w:p>
      <w:pPr>
        <w:pStyle w:val="18"/>
        <w:bidi w:val="0"/>
        <w:rPr>
          <w:rFonts w:hint="eastAsia"/>
          <w:lang w:eastAsia="zh-CN"/>
        </w:rPr>
      </w:pPr>
      <w:r>
        <w:rPr>
          <w:rFonts w:hint="eastAsia"/>
          <w:lang w:eastAsia="zh-CN"/>
        </w:rPr>
        <w:t>公务用车运行28.49万元,比上年增（减）</w:t>
      </w:r>
      <w:r>
        <w:rPr>
          <w:rFonts w:hint="eastAsia"/>
          <w:lang w:val="en-US" w:eastAsia="zh-CN"/>
        </w:rPr>
        <w:t>0</w:t>
      </w:r>
      <w:r>
        <w:rPr>
          <w:rFonts w:hint="eastAsia"/>
          <w:lang w:eastAsia="zh-CN"/>
        </w:rPr>
        <w:t>万元，主要原因：与上年安排保持一致。</w:t>
      </w:r>
    </w:p>
    <w:p>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万元。（增减变化为0的也请填写，并在主要原因说明“与上年安排保持一致”）</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各部门结合实际进行解释。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455BA6"/>
    <w:multiLevelType w:val="singleLevel"/>
    <w:tmpl w:val="E7455BA6"/>
    <w:lvl w:ilvl="0" w:tentative="0">
      <w:start w:val="1"/>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586997"/>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170AEB"/>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8E90EEB"/>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4D740FF"/>
    <w:rsid w:val="2584425C"/>
    <w:rsid w:val="25B931E9"/>
    <w:rsid w:val="25CE54D7"/>
    <w:rsid w:val="25F4209D"/>
    <w:rsid w:val="265579A6"/>
    <w:rsid w:val="267A7ED7"/>
    <w:rsid w:val="267B565F"/>
    <w:rsid w:val="26BE72FA"/>
    <w:rsid w:val="26CB02AF"/>
    <w:rsid w:val="26FE5E6C"/>
    <w:rsid w:val="27962540"/>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35450"/>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AD7B2A"/>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67A3A"/>
    <w:rsid w:val="6CE85848"/>
    <w:rsid w:val="6D15191A"/>
    <w:rsid w:val="6D3A6CB4"/>
    <w:rsid w:val="6D6B4986"/>
    <w:rsid w:val="6DEA61F3"/>
    <w:rsid w:val="6DFC5FDF"/>
    <w:rsid w:val="6E0D2F46"/>
    <w:rsid w:val="6E3D6323"/>
    <w:rsid w:val="6E9E40AE"/>
    <w:rsid w:val="6EA97E5C"/>
    <w:rsid w:val="6ECC5FE7"/>
    <w:rsid w:val="6EDB6140"/>
    <w:rsid w:val="6EEFE793"/>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4602</Words>
  <Characters>5651</Characters>
  <Lines>47</Lines>
  <Paragraphs>13</Paragraphs>
  <TotalTime>7</TotalTime>
  <ScaleCrop>false</ScaleCrop>
  <LinksUpToDate>false</LinksUpToDate>
  <CharactersWithSpaces>5772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Administrator</cp:lastModifiedBy>
  <dcterms:modified xsi:type="dcterms:W3CDTF">2026-02-25T07:53:29Z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2052-11.1.0.9021</vt:lpwstr>
  </property>
</Properties>
</file>