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B0477">
      <w:pPr>
        <w:spacing w:line="290" w:lineRule="auto"/>
        <w:jc w:val="both"/>
        <w:rPr>
          <w:rFonts w:hint="eastAsia" w:eastAsiaTheme="minorEastAsia"/>
        </w:rPr>
      </w:pPr>
    </w:p>
    <w:p w14:paraId="71F9D100">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浮梁县林业局 202</w:t>
      </w:r>
      <w:r>
        <w:rPr>
          <w:rFonts w:hint="eastAsia" w:ascii="方正大标宋简体" w:hAnsi="Times New Roman" w:eastAsia="方正大标宋简体" w:cs="Times New Roman"/>
          <w:snapToGrid/>
          <w:kern w:val="2"/>
          <w:sz w:val="44"/>
          <w:szCs w:val="44"/>
          <w:lang w:val="en-US" w:eastAsia="zh-CN"/>
        </w:rPr>
        <w:t>4</w:t>
      </w:r>
      <w:r>
        <w:rPr>
          <w:rFonts w:hint="eastAsia" w:ascii="方正大标宋简体" w:hAnsi="Times New Roman" w:eastAsia="方正大标宋简体" w:cs="Times New Roman"/>
          <w:snapToGrid/>
          <w:kern w:val="2"/>
          <w:sz w:val="44"/>
          <w:szCs w:val="44"/>
        </w:rPr>
        <w:t>年部门预算</w:t>
      </w:r>
    </w:p>
    <w:p w14:paraId="78574EBB">
      <w:pPr>
        <w:spacing w:line="334" w:lineRule="auto"/>
        <w:rPr>
          <w:rFonts w:eastAsia="宋体"/>
        </w:rPr>
      </w:pPr>
    </w:p>
    <w:p w14:paraId="041A401E">
      <w:pPr>
        <w:widowControl w:val="0"/>
        <w:kinsoku/>
        <w:autoSpaceDE/>
        <w:autoSpaceDN/>
        <w:adjustRightInd/>
        <w:snapToGrid/>
        <w:jc w:val="center"/>
        <w:textAlignment w:val="auto"/>
      </w:pPr>
      <w:r>
        <w:rPr>
          <w:rFonts w:hint="eastAsia" w:ascii="黑体" w:hAnsi="黑体" w:eastAsia="黑体" w:cs="黑体"/>
          <w:snapToGrid/>
          <w:kern w:val="2"/>
          <w:sz w:val="32"/>
          <w:szCs w:val="32"/>
        </w:rPr>
        <w:t>目    录</w:t>
      </w:r>
    </w:p>
    <w:p w14:paraId="328336ED">
      <w:pPr>
        <w:spacing w:line="347" w:lineRule="auto"/>
      </w:pPr>
    </w:p>
    <w:p w14:paraId="431C6C9A">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浮梁县林业局概况</w:t>
      </w:r>
    </w:p>
    <w:p w14:paraId="25D58063">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0C9D6E1F">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7B48967D">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浮梁县林业局202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年部门预算表</w:t>
      </w:r>
    </w:p>
    <w:p w14:paraId="206E889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4FA90E7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494AC88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6ECEFD66">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6A212766">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12A7FED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06A9A93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082A20D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1F18D3E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2D876E7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7FAECDB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05A7FF98">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浮梁县林业局202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年部门预算情况说明</w:t>
      </w:r>
    </w:p>
    <w:p w14:paraId="12F1F27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4</w:t>
      </w:r>
      <w:r>
        <w:rPr>
          <w:rFonts w:hint="eastAsia" w:ascii="楷体" w:hAnsi="楷体" w:eastAsia="楷体" w:cs="楷体"/>
          <w:spacing w:val="1"/>
          <w:sz w:val="32"/>
          <w:szCs w:val="32"/>
        </w:rPr>
        <w:t>年部门预算收支情况说明</w:t>
      </w:r>
    </w:p>
    <w:p w14:paraId="0B1A4C8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4</w:t>
      </w:r>
      <w:r>
        <w:rPr>
          <w:rFonts w:hint="eastAsia" w:ascii="楷体" w:hAnsi="楷体" w:eastAsia="楷体" w:cs="楷体"/>
          <w:spacing w:val="1"/>
          <w:sz w:val="32"/>
          <w:szCs w:val="32"/>
        </w:rPr>
        <w:t>年"三公”经费预算情况说明</w:t>
      </w:r>
    </w:p>
    <w:p w14:paraId="57F21446">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6B11772E"/>
    <w:p w14:paraId="0F735623"/>
    <w:p w14:paraId="6C4010E4">
      <w:r>
        <w:br w:type="page"/>
      </w:r>
    </w:p>
    <w:p w14:paraId="25A4C74E"/>
    <w:p w14:paraId="7C8BEEE6"/>
    <w:p w14:paraId="58F2C718"/>
    <w:p w14:paraId="420B103C">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浮梁县林业局概况</w:t>
      </w:r>
    </w:p>
    <w:p w14:paraId="39EC7091">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14:paraId="0764827B">
      <w:pPr>
        <w:bidi w:val="0"/>
      </w:pPr>
      <w:r>
        <w:rPr>
          <w:rFonts w:hint="eastAsia"/>
        </w:rPr>
        <w:t>(一)负责全县林业和草地及其生态保护修复的监督管理。拟订林业和草地及其生态保护修复的地方性政策、规划，并组织实施。组织开展全县森林、湿地、草地、荒漠和陆生野生动植物资源动态监测与评价。</w:t>
      </w:r>
    </w:p>
    <w:p w14:paraId="02A08F30">
      <w:pPr>
        <w:bidi w:val="0"/>
      </w:pPr>
      <w:r>
        <w:rPr>
          <w:rFonts w:hint="eastAsia"/>
        </w:rPr>
        <w:t>(二)组织全县林业和草地生态保护修复和造林绿化工作。组织实施林业和草地重点生态保护修复工程，指导公益林和商品林的培育，指导、监督全民义务植树、城乡绿化工作。指导植树造林、封山育林和以植树种草等生物措施防治水土流失工作。指导林业有害生物防治检疫工作。承担林业应对</w:t>
      </w:r>
      <w:r>
        <w:rPr>
          <w:rFonts w:hint="eastAsia"/>
          <w:lang w:eastAsia="zh-CN"/>
        </w:rPr>
        <w:t>气候</w:t>
      </w:r>
      <w:r>
        <w:rPr>
          <w:rFonts w:hint="eastAsia"/>
        </w:rPr>
        <w:t>变化的相关工作。</w:t>
      </w:r>
    </w:p>
    <w:p w14:paraId="1EB6576F">
      <w:pPr>
        <w:bidi w:val="0"/>
      </w:pPr>
      <w:r>
        <w:rPr>
          <w:rFonts w:hint="eastAsia"/>
        </w:rPr>
        <w:t xml:space="preserve"> (三)负责全县森林、湿地、草地资源的监督管理。组织编制并监督执行全县森林采伐限额。负责林地管理，拟订全县林地保护利用规划并组织实施。组织开展公益林划定和管理工作，监督管理国有森林资源。负责草地草畜平衡和草地生态修复治理工作，监督管理草地的开发利用。负责湿地生态保护修复工作，拟订全县湿地保护规划，组织实施建立湿地公园等保护管理工作，监督管理湿地的开发利用。</w:t>
      </w:r>
    </w:p>
    <w:p w14:paraId="27F4F735">
      <w:pPr>
        <w:bidi w:val="0"/>
      </w:pPr>
      <w:r>
        <w:rPr>
          <w:rFonts w:hint="eastAsia"/>
        </w:rPr>
        <w:t>(四)负责监督管理全县防沙治沙工作，组织开展沙化土地调查，组织拟订防沙治沙、沙化土地封禁保护区建设规划，监督管理沙化土地的开发利用。</w:t>
      </w:r>
    </w:p>
    <w:p w14:paraId="342415C4">
      <w:pPr>
        <w:bidi w:val="0"/>
      </w:pPr>
      <w:r>
        <w:rPr>
          <w:rFonts w:hint="eastAsia"/>
        </w:rPr>
        <w:t>(五)负责全县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0F7EF24E">
      <w:pPr>
        <w:bidi w:val="0"/>
      </w:pPr>
      <w:r>
        <w:rPr>
          <w:rFonts w:hint="eastAsia"/>
        </w:rPr>
        <w:t>(六)负责监督管理全县各类自然保护地。拟订各类自然保护地規划和相关实施方案。提出新建、调整各类自然保护地的审核建议并按程序报批，组织世界自然遗产的申报，会同有关部门审核世界自然与文化双重遗产的申报。负责生物多样性保护相关工作。</w:t>
      </w:r>
    </w:p>
    <w:p w14:paraId="2922F168">
      <w:pPr>
        <w:bidi w:val="0"/>
      </w:pPr>
      <w:r>
        <w:rPr>
          <w:rFonts w:hint="eastAsia"/>
        </w:rPr>
        <w:t xml:space="preserve"> (七)负责推进全县林业和草地改革相关工作。拟订全县集体林权制度等重大改革实施意见并监督实施。拟订农村林业发展、维护林业经营者合法权益的政策措施，指导农村林地承包经营工作。负责天然林保护工作。</w:t>
      </w:r>
    </w:p>
    <w:p w14:paraId="336C05EF">
      <w:pPr>
        <w:bidi w:val="0"/>
      </w:pPr>
      <w:r>
        <w:rPr>
          <w:rFonts w:hint="eastAsia"/>
        </w:rPr>
        <w:t>(八)拟订全县林业产业发展规划和产业政策，指导和推动林业产业高质量发展。依法负责对全县林区林业专用公路的管理。拟订林业和草地资源优化配置及木材利用政策，开展相关林业产业地方标准的监督实施，组织指导林产品质量监督。指导生态扶贫相关工作。</w:t>
      </w:r>
    </w:p>
    <w:p w14:paraId="6A61040B">
      <w:pPr>
        <w:bidi w:val="0"/>
      </w:pPr>
      <w:r>
        <w:rPr>
          <w:rFonts w:hint="eastAsia"/>
        </w:rPr>
        <w:t>(九)指导全县国有林场改革、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14:paraId="03BEA58F">
      <w:pPr>
        <w:bidi w:val="0"/>
      </w:pPr>
      <w:r>
        <w:rPr>
          <w:rFonts w:hint="eastAsia"/>
        </w:rPr>
        <w:t>(十)负责落实综合防灾减灾规划相关要求，组织编制森林和草地火灾防治规划和防护标准并指导实施，指导林业和草地有害生物防治、检疫工作。指导开展防火巡护、火源管理、防火设施建设等工作。组织指导国有林场开展宣传教育、监测预警、督促检查等防火工作。必要时，可以提请县应急管理局，以县应急指挥机构名义，部署相关防治工作。</w:t>
      </w:r>
    </w:p>
    <w:p w14:paraId="09AFD352">
      <w:pPr>
        <w:bidi w:val="0"/>
      </w:pPr>
      <w:r>
        <w:rPr>
          <w:rFonts w:hint="eastAsia"/>
        </w:rPr>
        <w:t>(十一)承担林业安全生产监督管理职责，指导、协调林业企事业单位的森林采伐和林产品加工生产经营中的安全监督管理工作，负责所属企事业单位的安全生产管理。</w:t>
      </w:r>
    </w:p>
    <w:p w14:paraId="6A0571DF">
      <w:pPr>
        <w:bidi w:val="0"/>
      </w:pPr>
      <w:r>
        <w:rPr>
          <w:rFonts w:hint="eastAsia"/>
        </w:rPr>
        <w:t>(十二)负责林业行业生态环境保护和节能减排工作，督促指导相关单位落实生态环境保护责任制。</w:t>
      </w:r>
    </w:p>
    <w:p w14:paraId="7135EF85">
      <w:pPr>
        <w:bidi w:val="0"/>
      </w:pPr>
      <w:r>
        <w:rPr>
          <w:rFonts w:hint="eastAsia"/>
        </w:rPr>
        <w:t>(十三)监督管理林业和草地项目资全和国有资产，提出林业和草地预算内投资，县级财政性资金安排建议，指导全县林业基本建设工作，组织申报重点林业建设项目，参与拟订林业和草地经济调节政策，组织实施林业和草地生态补偿工作。</w:t>
      </w:r>
    </w:p>
    <w:p w14:paraId="6972530F">
      <w:pPr>
        <w:bidi w:val="0"/>
      </w:pPr>
      <w:r>
        <w:rPr>
          <w:rFonts w:hint="eastAsia"/>
        </w:rPr>
        <w:t>(十四)负责全县林业系统科技、教育工作，指导全县林业系统人才队伍建设。组织实施林业对外合作事务，承担湿地、防治荒漠化、濒危野生动植物等国际公约在县内履约工作。</w:t>
      </w:r>
    </w:p>
    <w:p w14:paraId="2711DEF7">
      <w:pPr>
        <w:bidi w:val="0"/>
      </w:pPr>
      <w:r>
        <w:rPr>
          <w:rFonts w:hint="eastAsia"/>
        </w:rPr>
        <w:t>(十五)完成县委、县政府交办的其他任务。</w:t>
      </w:r>
    </w:p>
    <w:p w14:paraId="50D7ECB8">
      <w:pPr>
        <w:bidi w:val="0"/>
      </w:pPr>
      <w:r>
        <w:rPr>
          <w:rFonts w:hint="eastAsia"/>
        </w:rPr>
        <w:t>(十六)职能转变。县林业局要切实推动林业生态文明体制机制创新，全面推行林长制，加大生态系统保护力度：实施重要生态系统保护和修复工程，大力推进国土绿化：加强森林、湿地、草地监督管理的统筹协调，保障国家生态安全；加快建立以国家公园为主体的自然保护地体系，统一推进全县各类自然保护地的清理规范和归并整合。</w:t>
      </w:r>
    </w:p>
    <w:p w14:paraId="4D59E34B">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4A264CC5">
      <w:pPr>
        <w:bidi w:val="0"/>
      </w:pPr>
      <w:r>
        <w:rPr>
          <w:rFonts w:hint="eastAsia"/>
        </w:rPr>
        <w:t>纳入林业局202</w:t>
      </w:r>
      <w:r>
        <w:rPr>
          <w:rFonts w:hint="eastAsia"/>
          <w:lang w:val="en-US" w:eastAsia="zh-CN"/>
        </w:rPr>
        <w:t>4</w:t>
      </w:r>
      <w:r>
        <w:rPr>
          <w:rFonts w:hint="eastAsia"/>
        </w:rPr>
        <w:t>年部门预算编制范围的二级预算单位有4个，分别为浮梁县林业局、浮梁县林业综合行政执法大队、浮梁县森林资源监测中心和浮梁县银坞林场。</w:t>
      </w:r>
    </w:p>
    <w:p w14:paraId="67BAA658">
      <w:pPr>
        <w:bidi w:val="0"/>
      </w:pPr>
      <w:r>
        <w:rPr>
          <w:rFonts w:hint="eastAsia"/>
        </w:rPr>
        <w:t>纳入本部门202</w:t>
      </w:r>
      <w:r>
        <w:rPr>
          <w:rFonts w:hint="eastAsia"/>
          <w:lang w:val="en-US" w:eastAsia="zh-CN"/>
        </w:rPr>
        <w:t>4</w:t>
      </w:r>
      <w:r>
        <w:rPr>
          <w:rFonts w:hint="eastAsia"/>
        </w:rPr>
        <w:t>年预算编制人数共</w:t>
      </w:r>
      <w:r>
        <w:rPr>
          <w:rFonts w:hint="eastAsia"/>
          <w:lang w:val="en-US" w:eastAsia="zh-CN"/>
        </w:rPr>
        <w:t>194</w:t>
      </w:r>
      <w:r>
        <w:rPr>
          <w:rFonts w:hint="eastAsia"/>
        </w:rPr>
        <w:t>人</w:t>
      </w:r>
      <w:r>
        <w:rPr>
          <w:rFonts w:hint="eastAsia"/>
          <w:lang w:eastAsia="zh-CN"/>
        </w:rPr>
        <w:t>（</w:t>
      </w:r>
      <w:r>
        <w:rPr>
          <w:rFonts w:hint="eastAsia"/>
        </w:rPr>
        <w:t>其中行政人员1</w:t>
      </w:r>
      <w:r>
        <w:rPr>
          <w:rFonts w:hint="eastAsia"/>
          <w:lang w:val="en-US" w:eastAsia="zh-CN"/>
        </w:rPr>
        <w:t>5</w:t>
      </w:r>
      <w:r>
        <w:rPr>
          <w:rFonts w:hint="eastAsia"/>
        </w:rPr>
        <w:t>人、事业人员9</w:t>
      </w:r>
      <w:r>
        <w:rPr>
          <w:rFonts w:hint="eastAsia"/>
          <w:lang w:val="en-US" w:eastAsia="zh-CN"/>
        </w:rPr>
        <w:t>3</w:t>
      </w:r>
      <w:r>
        <w:rPr>
          <w:rFonts w:hint="eastAsia"/>
        </w:rPr>
        <w:t>人</w:t>
      </w:r>
      <w:r>
        <w:rPr>
          <w:rFonts w:hint="eastAsia"/>
          <w:lang w:eastAsia="zh-CN"/>
        </w:rPr>
        <w:t>，退休人员</w:t>
      </w:r>
      <w:r>
        <w:rPr>
          <w:rFonts w:hint="eastAsia"/>
          <w:lang w:val="en-US" w:eastAsia="zh-CN"/>
        </w:rPr>
        <w:t>71人，遗嘱人员15人）</w:t>
      </w:r>
      <w:r>
        <w:rPr>
          <w:rFonts w:hint="eastAsia"/>
        </w:rPr>
        <w:t>，实有在职人数</w:t>
      </w:r>
      <w:r>
        <w:rPr>
          <w:rFonts w:hint="eastAsia"/>
          <w:lang w:val="en-US" w:eastAsia="zh-CN"/>
        </w:rPr>
        <w:t>162</w:t>
      </w:r>
      <w:r>
        <w:rPr>
          <w:rFonts w:hint="eastAsia"/>
        </w:rPr>
        <w:t>人，其中行政人员1</w:t>
      </w:r>
      <w:r>
        <w:rPr>
          <w:rFonts w:hint="eastAsia"/>
          <w:lang w:val="en-US" w:eastAsia="zh-CN"/>
        </w:rPr>
        <w:t>5</w:t>
      </w:r>
      <w:r>
        <w:rPr>
          <w:rFonts w:hint="eastAsia"/>
        </w:rPr>
        <w:t>人</w:t>
      </w:r>
      <w:r>
        <w:rPr>
          <w:rFonts w:hint="eastAsia"/>
          <w:lang w:eastAsia="zh-CN"/>
        </w:rPr>
        <w:t>，</w:t>
      </w:r>
      <w:r>
        <w:rPr>
          <w:rFonts w:hint="eastAsia"/>
        </w:rPr>
        <w:t>事业人员9</w:t>
      </w:r>
      <w:r>
        <w:rPr>
          <w:rFonts w:hint="eastAsia"/>
          <w:lang w:val="en-US" w:eastAsia="zh-CN"/>
        </w:rPr>
        <w:t>3</w:t>
      </w:r>
      <w:r>
        <w:rPr>
          <w:rFonts w:hint="eastAsia"/>
        </w:rPr>
        <w:t>人</w:t>
      </w:r>
      <w:r>
        <w:rPr>
          <w:rFonts w:hint="eastAsia"/>
          <w:lang w:eastAsia="zh-CN"/>
        </w:rPr>
        <w:t>，编外人员</w:t>
      </w:r>
      <w:r>
        <w:rPr>
          <w:rFonts w:hint="eastAsia"/>
          <w:color w:val="auto"/>
          <w:lang w:val="en-US" w:eastAsia="zh-CN"/>
        </w:rPr>
        <w:t>54</w:t>
      </w:r>
      <w:r>
        <w:rPr>
          <w:rFonts w:hint="eastAsia"/>
          <w:lang w:val="en-US" w:eastAsia="zh-CN"/>
        </w:rPr>
        <w:t>人</w:t>
      </w:r>
      <w:r>
        <w:rPr>
          <w:rFonts w:hint="eastAsia"/>
        </w:rPr>
        <w:t>。</w:t>
      </w:r>
    </w:p>
    <w:p w14:paraId="0C417DD2"/>
    <w:p w14:paraId="6CA26C55"/>
    <w:p w14:paraId="4B4921AA"/>
    <w:p w14:paraId="7A367EB7"/>
    <w:p w14:paraId="6DF00159"/>
    <w:p w14:paraId="4DC354A6">
      <w:pPr>
        <w:widowControl w:val="0"/>
        <w:kinsoku/>
        <w:autoSpaceDE/>
        <w:autoSpaceDN/>
        <w:adjustRightInd/>
        <w:snapToGrid/>
        <w:ind w:left="0" w:leftChars="0" w:firstLine="0" w:firstLineChars="0"/>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浮梁县林业局202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年部门预算表</w:t>
      </w:r>
    </w:p>
    <w:p w14:paraId="7D4FF03F">
      <w:pPr>
        <w:spacing w:before="215"/>
        <w:ind w:firstLine="3550"/>
        <w:jc w:val="center"/>
        <w:rPr>
          <w:rFonts w:ascii="仿宋" w:hAnsi="仿宋" w:eastAsia="仿宋" w:cs="仿宋"/>
          <w:spacing w:val="17"/>
          <w:sz w:val="32"/>
          <w:szCs w:val="32"/>
        </w:rPr>
      </w:pPr>
      <w:r>
        <w:rPr>
          <w:rFonts w:ascii="仿宋" w:hAnsi="仿宋" w:eastAsia="仿宋" w:cs="仿宋"/>
          <w:spacing w:val="17"/>
          <w:sz w:val="32"/>
          <w:szCs w:val="32"/>
        </w:rPr>
        <w:t>(详见附表)</w:t>
      </w:r>
    </w:p>
    <w:p w14:paraId="00A7137F">
      <w:pPr>
        <w:ind w:left="0" w:leftChars="0" w:firstLine="0" w:firstLineChars="0"/>
      </w:pPr>
    </w:p>
    <w:p w14:paraId="2D34AB8F">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浮梁县林业局202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年部门预算情况说明</w:t>
      </w:r>
    </w:p>
    <w:p w14:paraId="54ED87E1">
      <w:pPr>
        <w:spacing w:before="214"/>
        <w:rPr>
          <w:rFonts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4</w:t>
      </w:r>
      <w:r>
        <w:rPr>
          <w:rFonts w:hint="eastAsia" w:ascii="楷体" w:hAnsi="楷体" w:eastAsia="楷体" w:cs="楷体"/>
          <w:spacing w:val="13"/>
          <w:sz w:val="32"/>
          <w:szCs w:val="32"/>
        </w:rPr>
        <w:t>年部门预算收支情况说明</w:t>
      </w:r>
    </w:p>
    <w:p w14:paraId="076D5A2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42D8613E">
      <w:pPr>
        <w:bidi w:val="0"/>
      </w:pPr>
      <w:r>
        <w:rPr>
          <w:rFonts w:hint="eastAsia"/>
        </w:rPr>
        <w:t>202</w:t>
      </w:r>
      <w:r>
        <w:rPr>
          <w:rFonts w:hint="eastAsia"/>
          <w:lang w:val="en-US" w:eastAsia="zh-CN"/>
        </w:rPr>
        <w:t>4</w:t>
      </w:r>
      <w:r>
        <w:rPr>
          <w:rFonts w:hint="eastAsia"/>
        </w:rPr>
        <w:t>年收入预算总额</w:t>
      </w:r>
      <w:r>
        <w:rPr>
          <w:rFonts w:hint="eastAsia"/>
          <w:lang w:val="en-US" w:eastAsia="zh-CN"/>
        </w:rPr>
        <w:t>2804.51</w:t>
      </w:r>
      <w:r>
        <w:rPr>
          <w:rFonts w:hint="eastAsia"/>
        </w:rPr>
        <w:t>万元，</w:t>
      </w:r>
      <w:r>
        <w:rPr>
          <w:rFonts w:hint="eastAsia"/>
          <w:lang w:eastAsia="zh-CN"/>
        </w:rPr>
        <w:t>其中</w:t>
      </w:r>
      <w:r>
        <w:rPr>
          <w:rFonts w:hint="eastAsia"/>
          <w:lang w:val="en-US" w:eastAsia="zh-CN"/>
        </w:rPr>
        <w:t>财政拨款2679.51万元，事业收入21.89万元，其他收入103.11万元。</w:t>
      </w:r>
      <w:r>
        <w:rPr>
          <w:rFonts w:hint="eastAsia"/>
        </w:rPr>
        <w:t>预算总额比去年</w:t>
      </w:r>
      <w:r>
        <w:rPr>
          <w:rFonts w:hint="eastAsia"/>
          <w:lang w:eastAsia="zh-CN"/>
        </w:rPr>
        <w:t>增加</w:t>
      </w:r>
      <w:r>
        <w:rPr>
          <w:rFonts w:hint="eastAsia"/>
          <w:lang w:val="en-US" w:eastAsia="zh-CN"/>
        </w:rPr>
        <w:t>1174.7</w:t>
      </w:r>
      <w:r>
        <w:rPr>
          <w:rFonts w:hint="eastAsia"/>
        </w:rPr>
        <w:t>万元，</w:t>
      </w:r>
      <w:r>
        <w:rPr>
          <w:rFonts w:hint="eastAsia"/>
          <w:lang w:eastAsia="zh-CN"/>
        </w:rPr>
        <w:t>比去年增加</w:t>
      </w:r>
      <w:r>
        <w:rPr>
          <w:rFonts w:hint="eastAsia"/>
          <w:lang w:val="en-US" w:eastAsia="zh-CN"/>
        </w:rPr>
        <w:t>72%。</w:t>
      </w:r>
      <w:r>
        <w:rPr>
          <w:rFonts w:hint="eastAsia"/>
        </w:rPr>
        <w:t>主要由于202</w:t>
      </w:r>
      <w:r>
        <w:rPr>
          <w:rFonts w:hint="eastAsia"/>
          <w:lang w:val="en-US" w:eastAsia="zh-CN"/>
        </w:rPr>
        <w:t>3</w:t>
      </w:r>
      <w:r>
        <w:rPr>
          <w:rFonts w:hint="eastAsia"/>
        </w:rPr>
        <w:t>年</w:t>
      </w:r>
      <w:r>
        <w:rPr>
          <w:rFonts w:hint="eastAsia"/>
          <w:lang w:eastAsia="zh-CN"/>
        </w:rPr>
        <w:t>收入预算中包含项目资金、上年结转资金、实有资金预算，所以</w:t>
      </w:r>
      <w:r>
        <w:rPr>
          <w:rFonts w:hint="eastAsia"/>
          <w:lang w:val="en-US" w:eastAsia="zh-CN"/>
        </w:rPr>
        <w:t>2024年</w:t>
      </w:r>
      <w:r>
        <w:rPr>
          <w:rFonts w:hint="eastAsia"/>
          <w:lang w:eastAsia="zh-CN"/>
        </w:rPr>
        <w:t>预算较</w:t>
      </w:r>
      <w:r>
        <w:rPr>
          <w:rFonts w:hint="eastAsia"/>
          <w:lang w:val="en-US" w:eastAsia="zh-CN"/>
        </w:rPr>
        <w:t>2023</w:t>
      </w:r>
      <w:r>
        <w:rPr>
          <w:rFonts w:hint="eastAsia"/>
          <w:lang w:eastAsia="zh-CN"/>
        </w:rPr>
        <w:t>年减少</w:t>
      </w:r>
      <w:r>
        <w:rPr>
          <w:rFonts w:hint="eastAsia"/>
        </w:rPr>
        <w:t>。</w:t>
      </w:r>
    </w:p>
    <w:p w14:paraId="19C5B08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14:paraId="5A5CCD75">
      <w:pPr>
        <w:bidi w:val="0"/>
      </w:pPr>
      <w:r>
        <w:rPr>
          <w:rFonts w:hint="eastAsia"/>
        </w:rPr>
        <w:t>202</w:t>
      </w:r>
      <w:r>
        <w:rPr>
          <w:rFonts w:hint="eastAsia"/>
          <w:lang w:val="en-US" w:eastAsia="zh-CN"/>
        </w:rPr>
        <w:t>4</w:t>
      </w:r>
      <w:r>
        <w:rPr>
          <w:rFonts w:hint="eastAsia"/>
        </w:rPr>
        <w:t>年支出预算总额</w:t>
      </w:r>
      <w:r>
        <w:rPr>
          <w:rFonts w:hint="eastAsia"/>
          <w:lang w:val="en-US" w:eastAsia="zh-CN"/>
        </w:rPr>
        <w:t>2804.51</w:t>
      </w:r>
      <w:r>
        <w:rPr>
          <w:rFonts w:hint="eastAsia"/>
        </w:rPr>
        <w:t>万元，较去年</w:t>
      </w:r>
      <w:r>
        <w:rPr>
          <w:rFonts w:hint="eastAsia"/>
          <w:lang w:eastAsia="zh-CN"/>
        </w:rPr>
        <w:t>增加</w:t>
      </w:r>
      <w:r>
        <w:rPr>
          <w:rFonts w:hint="eastAsia"/>
          <w:lang w:val="en-US" w:eastAsia="zh-CN"/>
        </w:rPr>
        <w:t>1174.7</w:t>
      </w:r>
      <w:r>
        <w:rPr>
          <w:rFonts w:hint="eastAsia"/>
        </w:rPr>
        <w:t>万元，</w:t>
      </w:r>
      <w:r>
        <w:rPr>
          <w:rFonts w:hint="eastAsia"/>
          <w:lang w:eastAsia="zh-CN"/>
        </w:rPr>
        <w:t>比去年增加</w:t>
      </w:r>
      <w:r>
        <w:rPr>
          <w:rFonts w:hint="eastAsia"/>
          <w:lang w:val="en-US" w:eastAsia="zh-CN"/>
        </w:rPr>
        <w:t>72%，</w:t>
      </w:r>
      <w:r>
        <w:rPr>
          <w:rFonts w:hint="eastAsia"/>
        </w:rPr>
        <w:t>主要由于编制预算时收入预算与支出预算总额相等，收入预算</w:t>
      </w:r>
      <w:r>
        <w:rPr>
          <w:rFonts w:hint="eastAsia"/>
          <w:lang w:eastAsia="zh-CN"/>
        </w:rPr>
        <w:t>增加</w:t>
      </w:r>
      <w:r>
        <w:rPr>
          <w:rFonts w:hint="eastAsia"/>
        </w:rPr>
        <w:t>导致支出预算</w:t>
      </w:r>
      <w:r>
        <w:rPr>
          <w:rFonts w:hint="eastAsia"/>
          <w:lang w:eastAsia="zh-CN"/>
        </w:rPr>
        <w:t>同步增长</w:t>
      </w:r>
      <w:r>
        <w:rPr>
          <w:rFonts w:hint="eastAsia"/>
        </w:rPr>
        <w:t>。</w:t>
      </w:r>
    </w:p>
    <w:p w14:paraId="1583CED8">
      <w:pPr>
        <w:bidi w:val="0"/>
        <w:rPr>
          <w:rFonts w:hint="eastAsia"/>
          <w:lang w:eastAsia="zh-CN"/>
        </w:rPr>
      </w:pPr>
      <w:r>
        <w:rPr>
          <w:rFonts w:hint="eastAsia"/>
        </w:rPr>
        <w:t>按资金性质划分：基本支出</w:t>
      </w:r>
      <w:r>
        <w:rPr>
          <w:rFonts w:hint="eastAsia"/>
          <w:lang w:val="en-US" w:eastAsia="zh-CN"/>
        </w:rPr>
        <w:t>1905.73</w:t>
      </w:r>
      <w:r>
        <w:rPr>
          <w:rFonts w:hint="eastAsia"/>
        </w:rPr>
        <w:t>万元，项目支出</w:t>
      </w:r>
      <w:r>
        <w:rPr>
          <w:rFonts w:hint="eastAsia"/>
          <w:lang w:val="en-US" w:eastAsia="zh-CN"/>
        </w:rPr>
        <w:t>898.78</w:t>
      </w:r>
      <w:r>
        <w:rPr>
          <w:rFonts w:hint="eastAsia"/>
        </w:rPr>
        <w:t>万元</w:t>
      </w:r>
      <w:r>
        <w:rPr>
          <w:rFonts w:hint="eastAsia"/>
          <w:lang w:eastAsia="zh-CN"/>
        </w:rPr>
        <w:t>。</w:t>
      </w:r>
    </w:p>
    <w:p w14:paraId="7EA59075">
      <w:pPr>
        <w:bidi w:val="0"/>
      </w:pPr>
      <w:r>
        <w:rPr>
          <w:rFonts w:hint="eastAsia"/>
        </w:rPr>
        <w:t>按支出功能科目分类：2080505</w:t>
      </w:r>
      <w:r>
        <w:rPr>
          <w:rFonts w:hint="eastAsia"/>
          <w:lang w:eastAsia="zh-CN"/>
        </w:rPr>
        <w:t>（机关事业单位基本养老保险缴费）支出</w:t>
      </w:r>
      <w:r>
        <w:rPr>
          <w:rFonts w:hint="eastAsia"/>
        </w:rPr>
        <w:t>功能科目</w:t>
      </w:r>
      <w:r>
        <w:rPr>
          <w:rFonts w:hint="eastAsia"/>
          <w:lang w:val="en-US" w:eastAsia="zh-CN"/>
        </w:rPr>
        <w:t>132.51</w:t>
      </w:r>
      <w:r>
        <w:rPr>
          <w:rFonts w:hint="eastAsia"/>
        </w:rPr>
        <w:t>万元</w:t>
      </w:r>
      <w:r>
        <w:rPr>
          <w:rFonts w:hint="eastAsia"/>
          <w:lang w:eastAsia="zh-CN"/>
        </w:rPr>
        <w:t>；</w:t>
      </w:r>
      <w:r>
        <w:rPr>
          <w:rFonts w:hint="eastAsia"/>
          <w:lang w:val="en-US" w:eastAsia="zh-CN"/>
        </w:rPr>
        <w:t>2080506</w:t>
      </w:r>
      <w:r>
        <w:rPr>
          <w:rFonts w:hint="eastAsia"/>
          <w:lang w:eastAsia="zh-CN"/>
        </w:rPr>
        <w:t>（机关事业单位职业年金缴费支出）</w:t>
      </w:r>
      <w:r>
        <w:rPr>
          <w:rFonts w:hint="eastAsia"/>
        </w:rPr>
        <w:t>功能科目</w:t>
      </w:r>
      <w:r>
        <w:rPr>
          <w:rFonts w:hint="eastAsia"/>
          <w:lang w:val="en-US" w:eastAsia="zh-CN"/>
        </w:rPr>
        <w:t>66.27</w:t>
      </w:r>
      <w:r>
        <w:rPr>
          <w:rFonts w:hint="eastAsia"/>
        </w:rPr>
        <w:t>万元</w:t>
      </w:r>
      <w:r>
        <w:rPr>
          <w:rFonts w:hint="eastAsia"/>
          <w:lang w:eastAsia="zh-CN"/>
        </w:rPr>
        <w:t>；</w:t>
      </w:r>
      <w:r>
        <w:rPr>
          <w:rFonts w:hint="eastAsia"/>
          <w:lang w:val="en-US" w:eastAsia="zh-CN"/>
        </w:rPr>
        <w:t>2101101（行政单位医疗）功能科目21.6万元；2101102（事业单位医疗）功能科目29.95万元；2101199（其他行政事业单位医疗支出）功能科目1.98万元；2130211（行政运行）功能科目34万元；</w:t>
      </w:r>
      <w:r>
        <w:rPr>
          <w:rFonts w:hint="eastAsia"/>
        </w:rPr>
        <w:t>2130204</w:t>
      </w:r>
      <w:r>
        <w:rPr>
          <w:rFonts w:hint="eastAsia"/>
          <w:lang w:eastAsia="zh-CN"/>
        </w:rPr>
        <w:t>（事业机构）</w:t>
      </w:r>
      <w:r>
        <w:rPr>
          <w:rFonts w:hint="eastAsia"/>
        </w:rPr>
        <w:t>功能科目</w:t>
      </w:r>
      <w:r>
        <w:rPr>
          <w:rFonts w:hint="eastAsia"/>
          <w:lang w:val="en-US" w:eastAsia="zh-CN"/>
        </w:rPr>
        <w:t>1769.88</w:t>
      </w:r>
      <w:r>
        <w:rPr>
          <w:rFonts w:hint="eastAsia"/>
        </w:rPr>
        <w:t>万元</w:t>
      </w:r>
      <w:r>
        <w:rPr>
          <w:rFonts w:hint="eastAsia"/>
          <w:lang w:eastAsia="zh-CN"/>
        </w:rPr>
        <w:t>；</w:t>
      </w:r>
      <w:r>
        <w:rPr>
          <w:rFonts w:hint="eastAsia"/>
          <w:lang w:val="en-US" w:eastAsia="zh-CN"/>
        </w:rPr>
        <w:t>2130205（森林资源培育）功能科目10万元；2130207（森林资源管理）功能科目217万元；2130211（动植物保护）功能科目64.59万元；</w:t>
      </w:r>
      <w:r>
        <w:rPr>
          <w:rFonts w:hint="eastAsia"/>
        </w:rPr>
        <w:t>21302</w:t>
      </w:r>
      <w:r>
        <w:rPr>
          <w:rFonts w:hint="eastAsia"/>
          <w:lang w:val="en-US" w:eastAsia="zh-CN"/>
        </w:rPr>
        <w:t>34（林业草原防灾减灾）</w:t>
      </w:r>
      <w:r>
        <w:rPr>
          <w:rFonts w:hint="eastAsia"/>
        </w:rPr>
        <w:t>功能科目</w:t>
      </w:r>
      <w:r>
        <w:rPr>
          <w:rFonts w:hint="eastAsia"/>
          <w:lang w:val="en-US" w:eastAsia="zh-CN"/>
        </w:rPr>
        <w:t>145</w:t>
      </w:r>
      <w:r>
        <w:rPr>
          <w:rFonts w:hint="eastAsia"/>
        </w:rPr>
        <w:t>万元</w:t>
      </w:r>
      <w:r>
        <w:rPr>
          <w:rFonts w:hint="eastAsia"/>
          <w:lang w:eastAsia="zh-CN"/>
        </w:rPr>
        <w:t>；</w:t>
      </w:r>
      <w:r>
        <w:rPr>
          <w:rFonts w:hint="eastAsia"/>
          <w:lang w:val="en-US" w:eastAsia="zh-CN"/>
        </w:rPr>
        <w:t>2130299（其他林业和草原支出）192.97万元；2210201（住房公积金）功能科目118.76万元</w:t>
      </w:r>
      <w:r>
        <w:rPr>
          <w:rFonts w:hint="eastAsia"/>
        </w:rPr>
        <w:t>。</w:t>
      </w:r>
    </w:p>
    <w:p w14:paraId="4303FF03">
      <w:pPr>
        <w:bidi w:val="0"/>
      </w:pPr>
      <w:r>
        <w:rPr>
          <w:rFonts w:hint="eastAsia"/>
        </w:rPr>
        <w:t>按经济功能科目分类：工资福利支出</w:t>
      </w:r>
      <w:r>
        <w:rPr>
          <w:rFonts w:hint="eastAsia"/>
          <w:lang w:val="en-US" w:eastAsia="zh-CN"/>
        </w:rPr>
        <w:t>1758.81</w:t>
      </w:r>
      <w:r>
        <w:rPr>
          <w:rFonts w:hint="eastAsia"/>
        </w:rPr>
        <w:t>万元，商品服务支出</w:t>
      </w:r>
      <w:r>
        <w:rPr>
          <w:rFonts w:hint="eastAsia"/>
          <w:lang w:val="en-US" w:eastAsia="zh-CN"/>
        </w:rPr>
        <w:t>893.2</w:t>
      </w:r>
      <w:r>
        <w:rPr>
          <w:rFonts w:hint="eastAsia"/>
        </w:rPr>
        <w:t>万元，对个人和家庭补助支出</w:t>
      </w:r>
      <w:r>
        <w:rPr>
          <w:rFonts w:hint="eastAsia"/>
          <w:lang w:val="en-US" w:eastAsia="zh-CN"/>
        </w:rPr>
        <w:t>17.53</w:t>
      </w:r>
      <w:r>
        <w:rPr>
          <w:rFonts w:hint="eastAsia"/>
        </w:rPr>
        <w:t>万元，资本性支出</w:t>
      </w:r>
      <w:r>
        <w:rPr>
          <w:rFonts w:hint="eastAsia"/>
          <w:lang w:val="en-US" w:eastAsia="zh-CN"/>
        </w:rPr>
        <w:t>17</w:t>
      </w:r>
      <w:r>
        <w:rPr>
          <w:rFonts w:hint="eastAsia"/>
        </w:rPr>
        <w:t>万元</w:t>
      </w:r>
      <w:r>
        <w:rPr>
          <w:rFonts w:hint="eastAsia"/>
          <w:lang w:eastAsia="zh-CN"/>
        </w:rPr>
        <w:t>，其他相关支出</w:t>
      </w:r>
      <w:r>
        <w:rPr>
          <w:rFonts w:hint="eastAsia"/>
          <w:lang w:val="en-US" w:eastAsia="zh-CN"/>
        </w:rPr>
        <w:t>117.97万元</w:t>
      </w:r>
      <w:r>
        <w:rPr>
          <w:rFonts w:hint="eastAsia"/>
        </w:rPr>
        <w:t>。</w:t>
      </w:r>
    </w:p>
    <w:p w14:paraId="3C9F2F7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2B7647E9">
      <w:pPr>
        <w:bidi w:val="0"/>
      </w:pPr>
      <w:r>
        <w:rPr>
          <w:rFonts w:hint="eastAsia"/>
        </w:rPr>
        <w:t>202</w:t>
      </w:r>
      <w:r>
        <w:rPr>
          <w:rFonts w:hint="eastAsia"/>
          <w:lang w:val="en-US" w:eastAsia="zh-CN"/>
        </w:rPr>
        <w:t>4</w:t>
      </w:r>
      <w:r>
        <w:rPr>
          <w:rFonts w:hint="eastAsia"/>
        </w:rPr>
        <w:t>年公共财政拨款支出预算为</w:t>
      </w:r>
      <w:r>
        <w:rPr>
          <w:rFonts w:hint="eastAsia"/>
          <w:lang w:val="en-US" w:eastAsia="zh-CN"/>
        </w:rPr>
        <w:t>2679.51</w:t>
      </w:r>
      <w:r>
        <w:rPr>
          <w:rFonts w:hint="eastAsia"/>
        </w:rPr>
        <w:t>万元，较上年</w:t>
      </w:r>
      <w:r>
        <w:rPr>
          <w:rFonts w:hint="eastAsia"/>
          <w:lang w:eastAsia="zh-CN"/>
        </w:rPr>
        <w:t>减少</w:t>
      </w:r>
      <w:r>
        <w:rPr>
          <w:rFonts w:hint="eastAsia"/>
          <w:lang w:val="en-US" w:eastAsia="zh-CN"/>
        </w:rPr>
        <w:t>370.29</w:t>
      </w:r>
      <w:r>
        <w:rPr>
          <w:rFonts w:hint="eastAsia"/>
        </w:rPr>
        <w:t>万元：基本支出</w:t>
      </w:r>
      <w:r>
        <w:rPr>
          <w:rFonts w:hint="eastAsia"/>
          <w:lang w:val="en-US" w:eastAsia="zh-CN"/>
        </w:rPr>
        <w:t>1780.73</w:t>
      </w:r>
      <w:r>
        <w:rPr>
          <w:rFonts w:hint="eastAsia"/>
        </w:rPr>
        <w:t>万元，较上年</w:t>
      </w:r>
      <w:r>
        <w:rPr>
          <w:rFonts w:hint="eastAsia"/>
          <w:lang w:val="en-US" w:eastAsia="zh-CN"/>
        </w:rPr>
        <w:t>2121.6</w:t>
      </w:r>
      <w:r>
        <w:rPr>
          <w:rFonts w:hint="eastAsia"/>
        </w:rPr>
        <w:t>万元</w:t>
      </w:r>
      <w:r>
        <w:rPr>
          <w:rFonts w:hint="eastAsia"/>
          <w:lang w:eastAsia="zh-CN"/>
        </w:rPr>
        <w:t>减少</w:t>
      </w:r>
      <w:r>
        <w:rPr>
          <w:rFonts w:hint="eastAsia"/>
          <w:lang w:val="en-US" w:eastAsia="zh-CN"/>
        </w:rPr>
        <w:t>340.87</w:t>
      </w:r>
      <w:r>
        <w:rPr>
          <w:rFonts w:hint="eastAsia"/>
        </w:rPr>
        <w:t>万元；项目支出</w:t>
      </w:r>
      <w:r>
        <w:rPr>
          <w:rFonts w:hint="eastAsia"/>
          <w:lang w:val="en-US" w:eastAsia="zh-CN"/>
        </w:rPr>
        <w:t>898.78</w:t>
      </w:r>
      <w:r>
        <w:rPr>
          <w:rFonts w:hint="eastAsia"/>
        </w:rPr>
        <w:t>万元，较上年</w:t>
      </w:r>
      <w:r>
        <w:rPr>
          <w:rFonts w:hint="eastAsia"/>
          <w:lang w:val="en-US" w:eastAsia="zh-CN"/>
        </w:rPr>
        <w:t>928.2</w:t>
      </w:r>
      <w:r>
        <w:rPr>
          <w:rFonts w:hint="eastAsia"/>
        </w:rPr>
        <w:t>万元</w:t>
      </w:r>
      <w:r>
        <w:rPr>
          <w:rFonts w:hint="eastAsia"/>
          <w:lang w:eastAsia="zh-CN"/>
        </w:rPr>
        <w:t>减少</w:t>
      </w:r>
      <w:r>
        <w:rPr>
          <w:rFonts w:hint="eastAsia"/>
          <w:lang w:val="en-US" w:eastAsia="zh-CN"/>
        </w:rPr>
        <w:t>29.43</w:t>
      </w:r>
      <w:r>
        <w:rPr>
          <w:rFonts w:hint="eastAsia"/>
        </w:rPr>
        <w:t>万元。</w:t>
      </w:r>
    </w:p>
    <w:p w14:paraId="452ECA6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14:paraId="7E728F4C">
      <w:pPr>
        <w:bidi w:val="0"/>
      </w:pPr>
      <w:r>
        <w:rPr>
          <w:rFonts w:hint="eastAsia"/>
        </w:rPr>
        <w:t>202</w:t>
      </w:r>
      <w:r>
        <w:rPr>
          <w:rFonts w:hint="eastAsia"/>
          <w:lang w:val="en-US" w:eastAsia="zh-CN"/>
        </w:rPr>
        <w:t>4</w:t>
      </w:r>
      <w:r>
        <w:rPr>
          <w:rFonts w:hint="eastAsia"/>
        </w:rPr>
        <w:t>年没有政府性基金预算支出。</w:t>
      </w:r>
    </w:p>
    <w:p w14:paraId="1DC2409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32F9060B">
      <w:pPr>
        <w:bidi w:val="0"/>
      </w:pPr>
      <w:r>
        <w:rPr>
          <w:rFonts w:hint="eastAsia"/>
        </w:rPr>
        <w:t>202</w:t>
      </w:r>
      <w:r>
        <w:rPr>
          <w:rFonts w:hint="eastAsia"/>
          <w:lang w:val="en-US" w:eastAsia="zh-CN"/>
        </w:rPr>
        <w:t>4</w:t>
      </w:r>
      <w:r>
        <w:rPr>
          <w:rFonts w:hint="eastAsia"/>
        </w:rPr>
        <w:t>年没有使用国有资本经营预算拨款安排的支出。</w:t>
      </w:r>
    </w:p>
    <w:p w14:paraId="2FB3925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14:paraId="6E462F84">
      <w:pPr>
        <w:bidi w:val="0"/>
        <w:rPr>
          <w:rFonts w:hint="default" w:eastAsia="宋体"/>
          <w:lang w:val="en-US" w:eastAsia="zh-CN"/>
        </w:rPr>
      </w:pPr>
      <w:r>
        <w:rPr>
          <w:rFonts w:hint="eastAsia"/>
        </w:rPr>
        <w:t>202</w:t>
      </w:r>
      <w:r>
        <w:rPr>
          <w:rFonts w:hint="eastAsia"/>
          <w:lang w:val="en-US" w:eastAsia="zh-CN"/>
        </w:rPr>
        <w:t>4</w:t>
      </w:r>
      <w:r>
        <w:rPr>
          <w:rFonts w:hint="eastAsia"/>
        </w:rPr>
        <w:t>年部门机关运行费预算</w:t>
      </w:r>
      <w:r>
        <w:rPr>
          <w:rFonts w:hint="eastAsia"/>
          <w:lang w:val="en-US" w:eastAsia="zh-CN"/>
        </w:rPr>
        <w:t>229.39</w:t>
      </w:r>
      <w:r>
        <w:rPr>
          <w:rFonts w:hint="eastAsia"/>
        </w:rPr>
        <w:t>万元，比202</w:t>
      </w:r>
      <w:r>
        <w:rPr>
          <w:rFonts w:hint="eastAsia"/>
          <w:lang w:val="en-US" w:eastAsia="zh-CN"/>
        </w:rPr>
        <w:t>3</w:t>
      </w:r>
      <w:r>
        <w:rPr>
          <w:rFonts w:hint="eastAsia"/>
        </w:rPr>
        <w:t>年预算</w:t>
      </w:r>
      <w:r>
        <w:rPr>
          <w:rFonts w:hint="eastAsia"/>
          <w:lang w:eastAsia="zh-CN"/>
        </w:rPr>
        <w:t>增加</w:t>
      </w:r>
      <w:r>
        <w:rPr>
          <w:rFonts w:hint="eastAsia"/>
          <w:lang w:val="en-US" w:eastAsia="zh-CN"/>
        </w:rPr>
        <w:t>65.41</w:t>
      </w:r>
      <w:r>
        <w:rPr>
          <w:rFonts w:hint="eastAsia"/>
        </w:rPr>
        <w:t>万元</w:t>
      </w:r>
      <w:r>
        <w:rPr>
          <w:rFonts w:hint="eastAsia"/>
          <w:lang w:eastAsia="zh-CN"/>
        </w:rPr>
        <w:t>，上升了</w:t>
      </w:r>
      <w:r>
        <w:rPr>
          <w:rFonts w:hint="eastAsia"/>
          <w:lang w:val="en-US" w:eastAsia="zh-CN"/>
        </w:rPr>
        <w:t>39.88%。</w:t>
      </w:r>
    </w:p>
    <w:p w14:paraId="1FF1FD47">
      <w:pPr>
        <w:bidi w:val="0"/>
      </w:pPr>
      <w:r>
        <w:rPr>
          <w:rFonts w:hint="eastAsi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0DA7B91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07997C13">
      <w:pPr>
        <w:bidi w:val="0"/>
      </w:pPr>
      <w:r>
        <w:rPr>
          <w:rFonts w:hint="eastAsia"/>
        </w:rPr>
        <w:t>202</w:t>
      </w:r>
      <w:r>
        <w:rPr>
          <w:rFonts w:hint="eastAsia"/>
          <w:lang w:val="en-US" w:eastAsia="zh-CN"/>
        </w:rPr>
        <w:t>4</w:t>
      </w:r>
      <w:r>
        <w:rPr>
          <w:rFonts w:hint="eastAsia"/>
        </w:rPr>
        <w:t>年部门所属各单位政府采购总额</w:t>
      </w:r>
      <w:r>
        <w:rPr>
          <w:rFonts w:hint="eastAsia"/>
          <w:lang w:val="en-US" w:eastAsia="zh-CN"/>
        </w:rPr>
        <w:t>15</w:t>
      </w:r>
      <w:r>
        <w:rPr>
          <w:rFonts w:hint="eastAsia"/>
        </w:rPr>
        <w:t>万元，全部为政府采购货物预算。</w:t>
      </w:r>
    </w:p>
    <w:p w14:paraId="0F97445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5C144B6C">
      <w:pPr>
        <w:bidi w:val="0"/>
        <w:rPr>
          <w:szCs w:val="28"/>
          <w:highlight w:val="none"/>
          <w:shd w:val="clear" w:color="auto" w:fill="auto"/>
        </w:rPr>
      </w:pPr>
      <w:r>
        <w:rPr>
          <w:rFonts w:hint="eastAsia"/>
        </w:rPr>
        <w:t>截至202</w:t>
      </w:r>
      <w:r>
        <w:rPr>
          <w:rFonts w:hint="eastAsia"/>
          <w:lang w:val="en-US" w:eastAsia="zh-CN"/>
        </w:rPr>
        <w:t>3</w:t>
      </w:r>
      <w:r>
        <w:rPr>
          <w:rFonts w:hint="eastAsia"/>
        </w:rPr>
        <w:t>年</w:t>
      </w:r>
      <w:r>
        <w:rPr>
          <w:rFonts w:hint="eastAsia"/>
          <w:lang w:val="en-US" w:eastAsia="zh-CN"/>
        </w:rPr>
        <w:t>12</w:t>
      </w:r>
      <w:r>
        <w:rPr>
          <w:rFonts w:hint="eastAsia"/>
        </w:rPr>
        <w:t>月31日，</w:t>
      </w:r>
      <w:r>
        <w:rPr>
          <w:rFonts w:hint="eastAsia"/>
          <w:highlight w:val="none"/>
        </w:rPr>
        <w:t>部门共有车辆</w:t>
      </w:r>
      <w:r>
        <w:rPr>
          <w:rFonts w:hint="eastAsia"/>
          <w:highlight w:val="none"/>
          <w:lang w:val="en-US" w:eastAsia="zh-CN"/>
        </w:rPr>
        <w:t>11</w:t>
      </w:r>
      <w:r>
        <w:rPr>
          <w:rFonts w:hint="eastAsia"/>
          <w:highlight w:val="none"/>
        </w:rPr>
        <w:t>辆，执法执勤用车</w:t>
      </w:r>
      <w:r>
        <w:rPr>
          <w:rFonts w:hint="eastAsia"/>
          <w:highlight w:val="none"/>
          <w:lang w:val="en-US" w:eastAsia="zh-CN"/>
        </w:rPr>
        <w:t>9</w:t>
      </w:r>
      <w:r>
        <w:rPr>
          <w:rFonts w:hint="eastAsia"/>
          <w:highlight w:val="none"/>
        </w:rPr>
        <w:t>辆，公务用车</w:t>
      </w:r>
      <w:r>
        <w:rPr>
          <w:rFonts w:hint="eastAsia"/>
          <w:highlight w:val="none"/>
          <w:lang w:val="en-US" w:eastAsia="zh-CN"/>
        </w:rPr>
        <w:t>2</w:t>
      </w:r>
      <w:r>
        <w:rPr>
          <w:rFonts w:hint="eastAsia"/>
          <w:highlight w:val="none"/>
        </w:rPr>
        <w:t>辆，其中林业局本级</w:t>
      </w:r>
      <w:r>
        <w:rPr>
          <w:rFonts w:hint="eastAsia"/>
          <w:highlight w:val="none"/>
          <w:lang w:val="en-US" w:eastAsia="zh-CN"/>
        </w:rPr>
        <w:t>6</w:t>
      </w:r>
      <w:r>
        <w:rPr>
          <w:rFonts w:hint="eastAsia"/>
          <w:highlight w:val="none"/>
        </w:rPr>
        <w:t>辆，银坞林场</w:t>
      </w:r>
      <w:r>
        <w:rPr>
          <w:rFonts w:hint="eastAsia"/>
          <w:highlight w:val="none"/>
          <w:lang w:val="en-US" w:eastAsia="zh-CN"/>
        </w:rPr>
        <w:t>2辆</w:t>
      </w:r>
      <w:r>
        <w:rPr>
          <w:rFonts w:hint="eastAsia"/>
          <w:highlight w:val="none"/>
          <w:lang w:eastAsia="zh-CN"/>
        </w:rPr>
        <w:t>，</w:t>
      </w:r>
      <w:r>
        <w:rPr>
          <w:rFonts w:hint="eastAsia"/>
          <w:highlight w:val="none"/>
        </w:rPr>
        <w:t>浮梁县林业综合行政执法大队</w:t>
      </w:r>
      <w:r>
        <w:rPr>
          <w:rFonts w:hint="eastAsia"/>
          <w:highlight w:val="none"/>
          <w:lang w:val="en-US" w:eastAsia="zh-CN"/>
        </w:rPr>
        <w:t>3</w:t>
      </w:r>
      <w:r>
        <w:rPr>
          <w:rFonts w:hint="eastAsia"/>
          <w:highlight w:val="none"/>
        </w:rPr>
        <w:t>辆。</w:t>
      </w:r>
    </w:p>
    <w:p w14:paraId="3D63C502">
      <w:pPr>
        <w:bidi w:val="0"/>
      </w:pPr>
      <w:r>
        <w:rPr>
          <w:rFonts w:hint="eastAsia"/>
        </w:rPr>
        <w:t>202</w:t>
      </w:r>
      <w:r>
        <w:rPr>
          <w:rFonts w:hint="eastAsia"/>
          <w:lang w:val="en-US" w:eastAsia="zh-CN"/>
        </w:rPr>
        <w:t>4</w:t>
      </w:r>
      <w:r>
        <w:rPr>
          <w:rFonts w:hint="eastAsia"/>
        </w:rPr>
        <w:t>年部门预算</w:t>
      </w:r>
      <w:r>
        <w:rPr>
          <w:rFonts w:hint="eastAsia"/>
          <w:lang w:eastAsia="zh-CN"/>
        </w:rPr>
        <w:t>没有</w:t>
      </w:r>
      <w:r>
        <w:rPr>
          <w:rFonts w:hint="eastAsia"/>
        </w:rPr>
        <w:t>安排购置车辆，没有安排购置单位价值200万元以上大型设备。</w:t>
      </w:r>
    </w:p>
    <w:p w14:paraId="46092F76">
      <w:pPr>
        <w:widowControl w:val="0"/>
        <w:numPr>
          <w:ilvl w:val="0"/>
          <w:numId w:val="1"/>
        </w:numPr>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shd w:val="clear" w:color="auto" w:fill="auto"/>
        </w:rPr>
      </w:pPr>
      <w:r>
        <w:rPr>
          <w:rFonts w:hint="eastAsia" w:ascii="仿宋_GB2312" w:hAnsi="Times New Roman" w:eastAsia="仿宋_GB2312" w:cs="Times New Roman"/>
          <w:snapToGrid/>
          <w:kern w:val="2"/>
          <w:sz w:val="32"/>
          <w:szCs w:val="32"/>
          <w:shd w:val="clear" w:color="auto" w:fill="auto"/>
        </w:rPr>
        <w:t>项目情况说明</w:t>
      </w:r>
    </w:p>
    <w:p w14:paraId="470C6ECD">
      <w:pPr>
        <w:bidi w:val="0"/>
        <w:rPr>
          <w:rFonts w:hint="default"/>
          <w:lang w:val="en-US" w:eastAsia="zh-CN"/>
        </w:rPr>
      </w:pPr>
      <w:r>
        <w:rPr>
          <w:rFonts w:hint="eastAsia"/>
          <w:lang w:val="en-US" w:eastAsia="zh-CN"/>
        </w:rPr>
        <w:t>2024年度浮梁县林业局共安排项目18个项目（本级17个项目，森林资源监测中心1个项目），预算支出898.78万元（</w:t>
      </w:r>
      <w:r>
        <w:rPr>
          <w:rFonts w:hint="eastAsia"/>
        </w:rPr>
        <w:t>公共财政拨款</w:t>
      </w:r>
      <w:r>
        <w:rPr>
          <w:rFonts w:hint="eastAsia"/>
          <w:lang w:val="en-US" w:eastAsia="zh-CN"/>
        </w:rPr>
        <w:t>898.78 万元）。</w:t>
      </w:r>
    </w:p>
    <w:p w14:paraId="494E2D39">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1、驻点招商（招才)专班工作经费（2023年结转项目）</w:t>
      </w:r>
    </w:p>
    <w:p w14:paraId="61C67D95">
      <w:pPr>
        <w:bidi w:val="0"/>
        <w:ind w:left="0" w:leftChars="0" w:firstLine="560" w:firstLineChars="200"/>
        <w:rPr>
          <w:rFonts w:hint="eastAsia"/>
          <w:lang w:val="en-US" w:eastAsia="zh-CN"/>
        </w:rPr>
      </w:pPr>
      <w:r>
        <w:rPr>
          <w:rFonts w:hint="eastAsia"/>
          <w:lang w:val="en-US" w:eastAsia="zh-CN"/>
        </w:rPr>
        <w:t>1）项目概述：2024年至少策划组织1场以上招商（招才）活动；2024年至少邀请20家企业客商前来浮梁考察；2023年力争引进4个亿以上项目签约落地。</w:t>
      </w:r>
    </w:p>
    <w:p w14:paraId="5D317A27">
      <w:pPr>
        <w:bidi w:val="0"/>
        <w:rPr>
          <w:rFonts w:hint="eastAsia"/>
          <w:lang w:val="en-US" w:eastAsia="zh-CN"/>
        </w:rPr>
      </w:pPr>
      <w:r>
        <w:rPr>
          <w:rFonts w:hint="eastAsia"/>
          <w:lang w:val="en-US" w:eastAsia="zh-CN"/>
        </w:rPr>
        <w:t>2）立项依据：根据业务实现需求测算。</w:t>
      </w:r>
    </w:p>
    <w:p w14:paraId="25599F4C">
      <w:pPr>
        <w:bidi w:val="0"/>
        <w:rPr>
          <w:rFonts w:hint="eastAsia"/>
          <w:lang w:val="en-US" w:eastAsia="zh-CN"/>
        </w:rPr>
      </w:pPr>
      <w:r>
        <w:rPr>
          <w:rFonts w:hint="eastAsia"/>
          <w:lang w:val="en-US" w:eastAsia="zh-CN"/>
        </w:rPr>
        <w:t>3）实施主体：浮梁县林业局。</w:t>
      </w:r>
    </w:p>
    <w:p w14:paraId="7AF7142A">
      <w:pPr>
        <w:bidi w:val="0"/>
        <w:rPr>
          <w:rFonts w:hint="eastAsia"/>
          <w:lang w:val="en-US" w:eastAsia="zh-CN"/>
        </w:rPr>
      </w:pPr>
      <w:r>
        <w:rPr>
          <w:rFonts w:hint="eastAsia"/>
          <w:lang w:val="en-US" w:eastAsia="zh-CN"/>
        </w:rPr>
        <w:t>4）实施方案：根据业务需求测算项目金额，实行招商。</w:t>
      </w:r>
    </w:p>
    <w:p w14:paraId="23677B1D">
      <w:pPr>
        <w:bidi w:val="0"/>
        <w:rPr>
          <w:rFonts w:hint="default"/>
          <w:lang w:val="en-US" w:eastAsia="zh-CN"/>
        </w:rPr>
      </w:pPr>
      <w:r>
        <w:rPr>
          <w:rFonts w:hint="eastAsia"/>
          <w:lang w:val="en-US" w:eastAsia="zh-CN"/>
        </w:rPr>
        <w:t>5）实施周期：2024年1月1日至2024年12月31日。</w:t>
      </w:r>
    </w:p>
    <w:p w14:paraId="598BEFB1">
      <w:pPr>
        <w:bidi w:val="0"/>
        <w:rPr>
          <w:rFonts w:hint="default"/>
          <w:lang w:val="en-US" w:eastAsia="zh-CN"/>
        </w:rPr>
      </w:pPr>
      <w:r>
        <w:rPr>
          <w:rFonts w:hint="eastAsia"/>
          <w:lang w:val="en-US" w:eastAsia="zh-CN"/>
        </w:rPr>
        <w:t>6）年度预算安排：财政预算安排34万元。</w:t>
      </w:r>
    </w:p>
    <w:p w14:paraId="2DA12FC8">
      <w:pPr>
        <w:bidi w:val="0"/>
        <w:rPr>
          <w:rFonts w:hint="eastAsia"/>
          <w:lang w:val="en-US" w:eastAsia="zh-CN"/>
        </w:rPr>
      </w:pPr>
      <w:r>
        <w:rPr>
          <w:rFonts w:hint="eastAsia"/>
          <w:lang w:val="en-US" w:eastAsia="zh-CN"/>
        </w:rPr>
        <w:t>7）绩效目标和指标：详情见附表。</w:t>
      </w:r>
    </w:p>
    <w:p w14:paraId="1746525C">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2、义务植树专项专项（特定目标类）</w:t>
      </w:r>
    </w:p>
    <w:p w14:paraId="0E885843">
      <w:pPr>
        <w:bidi w:val="0"/>
        <w:rPr>
          <w:rFonts w:hint="eastAsia"/>
          <w:lang w:val="en-US" w:eastAsia="zh-CN"/>
        </w:rPr>
      </w:pPr>
      <w:r>
        <w:rPr>
          <w:rFonts w:hint="eastAsia"/>
          <w:lang w:val="en-US" w:eastAsia="zh-CN"/>
        </w:rPr>
        <w:t>1）项目概述：组织全县领导干部开展新春团拜和植树节义务植树活动，增强全民植绿爱绿护绿意识。</w:t>
      </w:r>
    </w:p>
    <w:p w14:paraId="653EA6A3">
      <w:pPr>
        <w:bidi w:val="0"/>
        <w:rPr>
          <w:rFonts w:hint="eastAsia"/>
          <w:lang w:val="en-US" w:eastAsia="zh-CN"/>
        </w:rPr>
      </w:pPr>
      <w:r>
        <w:rPr>
          <w:rFonts w:hint="eastAsia"/>
          <w:lang w:val="en-US" w:eastAsia="zh-CN"/>
        </w:rPr>
        <w:t>2）立项依据：《森林法》第十条 规定植树造林、保护森林，是公民应尽的义务。各级人民政府应当组织开展全民义务植树活动；江西省绿化委员会关于印发《全面推进国土绿化五年行动方案》的通知（赣绿委〔2021〕2号）。创新开展义务植树。加强宣传发动，开展形式多样的义务植树主题宣传和实践活动，传播生态知识，弘扬生态文明理念，提高全民爱绿植绿护绿意识，营造全社会支持参与义务植树的浓厚氛围。</w:t>
      </w:r>
    </w:p>
    <w:p w14:paraId="70BBFFD2">
      <w:pPr>
        <w:bidi w:val="0"/>
        <w:rPr>
          <w:rFonts w:hint="eastAsia"/>
          <w:lang w:val="en-US" w:eastAsia="zh-CN"/>
        </w:rPr>
      </w:pPr>
      <w:r>
        <w:rPr>
          <w:rFonts w:hint="eastAsia"/>
          <w:lang w:val="en-US" w:eastAsia="zh-CN"/>
        </w:rPr>
        <w:t>3）实施主体：浮梁县林业局。</w:t>
      </w:r>
    </w:p>
    <w:p w14:paraId="6A814226">
      <w:pPr>
        <w:bidi w:val="0"/>
        <w:rPr>
          <w:rFonts w:hint="eastAsia"/>
          <w:lang w:val="en-US" w:eastAsia="zh-CN"/>
        </w:rPr>
      </w:pPr>
      <w:r>
        <w:rPr>
          <w:rFonts w:hint="eastAsia"/>
          <w:lang w:val="en-US" w:eastAsia="zh-CN"/>
        </w:rPr>
        <w:t>4）实施方案：1、组织开展一次新春团拜义务植树活动；2、组织开展3.12植树节义务植树活动。</w:t>
      </w:r>
    </w:p>
    <w:p w14:paraId="61159BFB">
      <w:pPr>
        <w:bidi w:val="0"/>
        <w:rPr>
          <w:rFonts w:hint="default"/>
          <w:lang w:val="en-US" w:eastAsia="zh-CN"/>
        </w:rPr>
      </w:pPr>
      <w:r>
        <w:rPr>
          <w:rFonts w:hint="eastAsia"/>
          <w:lang w:val="en-US" w:eastAsia="zh-CN"/>
        </w:rPr>
        <w:t>5）实施周期：2024年1月1日至2024年12月31日。</w:t>
      </w:r>
    </w:p>
    <w:p w14:paraId="59D756B0">
      <w:pPr>
        <w:bidi w:val="0"/>
        <w:rPr>
          <w:rFonts w:hint="default"/>
          <w:lang w:val="en-US" w:eastAsia="zh-CN"/>
        </w:rPr>
      </w:pPr>
      <w:r>
        <w:rPr>
          <w:rFonts w:hint="eastAsia"/>
          <w:lang w:val="en-US" w:eastAsia="zh-CN"/>
        </w:rPr>
        <w:t>6）年度预算安排：财政预算安排10万元。</w:t>
      </w:r>
    </w:p>
    <w:p w14:paraId="5E152CBD">
      <w:pPr>
        <w:bidi w:val="0"/>
        <w:rPr>
          <w:rFonts w:hint="eastAsia"/>
          <w:lang w:val="en-US" w:eastAsia="zh-CN"/>
        </w:rPr>
      </w:pPr>
      <w:r>
        <w:rPr>
          <w:rFonts w:hint="eastAsia"/>
          <w:lang w:val="en-US" w:eastAsia="zh-CN"/>
        </w:rPr>
        <w:t>7）绩效目标和指标：详情见附表。</w:t>
      </w:r>
    </w:p>
    <w:p w14:paraId="39014252">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3、2024年乡村振兴挂点帮扶项目（特定目标类）</w:t>
      </w:r>
    </w:p>
    <w:p w14:paraId="097F2BD3">
      <w:pPr>
        <w:numPr>
          <w:ilvl w:val="0"/>
          <w:numId w:val="2"/>
        </w:numPr>
        <w:bidi w:val="0"/>
        <w:rPr>
          <w:rFonts w:hint="eastAsia"/>
          <w:lang w:val="en-US" w:eastAsia="zh-CN"/>
        </w:rPr>
      </w:pPr>
      <w:r>
        <w:rPr>
          <w:rFonts w:hint="eastAsia"/>
          <w:lang w:val="en-US" w:eastAsia="zh-CN"/>
        </w:rPr>
        <w:t>项目概述：做好乡村振兴产业帮扶、党组织建设、增加村集体    收入，打造美丽乡村；做好1个乡镇、2个企业的帮扶。</w:t>
      </w:r>
    </w:p>
    <w:p w14:paraId="01B6ACBF">
      <w:pPr>
        <w:numPr>
          <w:ilvl w:val="0"/>
          <w:numId w:val="0"/>
        </w:numPr>
        <w:bidi w:val="0"/>
        <w:ind w:firstLine="560" w:firstLineChars="200"/>
        <w:rPr>
          <w:rFonts w:hint="eastAsia"/>
          <w:lang w:val="en-US" w:eastAsia="zh-CN"/>
        </w:rPr>
      </w:pPr>
      <w:r>
        <w:rPr>
          <w:rFonts w:hint="eastAsia"/>
          <w:lang w:val="en-US" w:eastAsia="zh-CN"/>
        </w:rPr>
        <w:t>2）立项依据：省委组织部、中共江西省委农村工作领导小组办公室、江西省农业农村厅、江西省乡村振兴局》文件（赣组字[2021]38号）；浮梁县委办公室、县政府办公室印发《关于持续做好县派单位2021-2023年定点帮扶工作 》的通知（浮办字[2021]45号）文件。</w:t>
      </w:r>
    </w:p>
    <w:p w14:paraId="48F2B70A">
      <w:pPr>
        <w:bidi w:val="0"/>
        <w:rPr>
          <w:rFonts w:hint="eastAsia"/>
          <w:lang w:val="en-US" w:eastAsia="zh-CN"/>
        </w:rPr>
      </w:pPr>
      <w:r>
        <w:rPr>
          <w:rFonts w:hint="eastAsia"/>
          <w:lang w:val="en-US" w:eastAsia="zh-CN"/>
        </w:rPr>
        <w:t>3）实施主体：浮梁县林业局。</w:t>
      </w:r>
    </w:p>
    <w:p w14:paraId="36C9F763">
      <w:pPr>
        <w:bidi w:val="0"/>
        <w:rPr>
          <w:rFonts w:hint="eastAsia"/>
          <w:lang w:val="en-US" w:eastAsia="zh-CN"/>
        </w:rPr>
      </w:pPr>
      <w:r>
        <w:rPr>
          <w:rFonts w:hint="eastAsia"/>
          <w:lang w:val="en-US" w:eastAsia="zh-CN"/>
        </w:rPr>
        <w:t>4）实施方案：局挂点帮扶村二个乡镇，三个行政村，2个企业，帮扶建档立卡脱贫户，加强基层党组织建设，提高企业经营管理水平。</w:t>
      </w:r>
    </w:p>
    <w:p w14:paraId="59D5F78E">
      <w:pPr>
        <w:bidi w:val="0"/>
        <w:rPr>
          <w:rFonts w:hint="default"/>
          <w:lang w:val="en-US" w:eastAsia="zh-CN"/>
        </w:rPr>
      </w:pPr>
      <w:r>
        <w:rPr>
          <w:rFonts w:hint="eastAsia"/>
          <w:lang w:val="en-US" w:eastAsia="zh-CN"/>
        </w:rPr>
        <w:t>5）实施周期：2024年1月1日至2024年12月31日。</w:t>
      </w:r>
    </w:p>
    <w:p w14:paraId="04B69E75">
      <w:pPr>
        <w:bidi w:val="0"/>
        <w:rPr>
          <w:rFonts w:hint="default"/>
          <w:lang w:val="en-US" w:eastAsia="zh-CN"/>
        </w:rPr>
      </w:pPr>
      <w:r>
        <w:rPr>
          <w:rFonts w:hint="eastAsia"/>
          <w:lang w:val="en-US" w:eastAsia="zh-CN"/>
        </w:rPr>
        <w:t>6）年度预算安排：财政预算安排45万元。</w:t>
      </w:r>
    </w:p>
    <w:p w14:paraId="60100542">
      <w:pPr>
        <w:bidi w:val="0"/>
        <w:rPr>
          <w:rFonts w:hint="eastAsia"/>
          <w:lang w:val="en-US" w:eastAsia="zh-CN"/>
        </w:rPr>
      </w:pPr>
      <w:r>
        <w:rPr>
          <w:rFonts w:hint="eastAsia"/>
          <w:lang w:val="en-US" w:eastAsia="zh-CN"/>
        </w:rPr>
        <w:t>7）绩效目标和指标：详情见附表。</w:t>
      </w:r>
    </w:p>
    <w:p w14:paraId="6DAE54D7">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4、老旧危房维修维护（原臧湾经营部）（特定目标类）</w:t>
      </w:r>
    </w:p>
    <w:p w14:paraId="313ADC7F">
      <w:pPr>
        <w:bidi w:val="0"/>
        <w:rPr>
          <w:rFonts w:hint="eastAsia"/>
          <w:lang w:val="en-US" w:eastAsia="zh-CN"/>
        </w:rPr>
      </w:pPr>
      <w:r>
        <w:rPr>
          <w:rFonts w:hint="eastAsia"/>
          <w:lang w:val="en-US" w:eastAsia="zh-CN"/>
        </w:rPr>
        <w:t xml:space="preserve">1）项目概述：完成原臧湾经营部办公楼维修，围墙修建，水泥地面铺设。 </w:t>
      </w:r>
    </w:p>
    <w:p w14:paraId="4154C38C">
      <w:pPr>
        <w:bidi w:val="0"/>
        <w:rPr>
          <w:rFonts w:hint="eastAsia"/>
          <w:lang w:val="en-US" w:eastAsia="zh-CN"/>
        </w:rPr>
      </w:pPr>
      <w:r>
        <w:rPr>
          <w:rFonts w:hint="eastAsia"/>
          <w:lang w:val="en-US" w:eastAsia="zh-CN"/>
        </w:rPr>
        <w:t>2）立项依据：日常工作需要。</w:t>
      </w:r>
    </w:p>
    <w:p w14:paraId="3C02C44D">
      <w:pPr>
        <w:bidi w:val="0"/>
        <w:rPr>
          <w:rFonts w:hint="eastAsia"/>
          <w:lang w:val="en-US" w:eastAsia="zh-CN"/>
        </w:rPr>
      </w:pPr>
      <w:r>
        <w:rPr>
          <w:rFonts w:hint="eastAsia"/>
          <w:lang w:val="en-US" w:eastAsia="zh-CN"/>
        </w:rPr>
        <w:t>3）实施主体：浮梁县林业局。</w:t>
      </w:r>
    </w:p>
    <w:p w14:paraId="3697D453">
      <w:pPr>
        <w:bidi w:val="0"/>
        <w:rPr>
          <w:rFonts w:hint="eastAsia"/>
          <w:lang w:val="en-US" w:eastAsia="zh-CN"/>
        </w:rPr>
      </w:pPr>
      <w:r>
        <w:rPr>
          <w:rFonts w:hint="eastAsia"/>
          <w:lang w:val="en-US" w:eastAsia="zh-CN"/>
        </w:rPr>
        <w:t>4）实施方案：办公楼更换屋顶、二楼更换地板、内外墙面粉刷；围墙建设成徽派式且围墙长度120米，刷水泥地面，面积200平方米且水泥地面厚度达10公分以上。</w:t>
      </w:r>
    </w:p>
    <w:p w14:paraId="12C4E730">
      <w:pPr>
        <w:bidi w:val="0"/>
        <w:rPr>
          <w:rFonts w:hint="default"/>
          <w:lang w:val="en-US" w:eastAsia="zh-CN"/>
        </w:rPr>
      </w:pPr>
      <w:r>
        <w:rPr>
          <w:rFonts w:hint="eastAsia"/>
          <w:lang w:val="en-US" w:eastAsia="zh-CN"/>
        </w:rPr>
        <w:t>5）实施周期：2024年1月1日至2024年12月31日。</w:t>
      </w:r>
    </w:p>
    <w:p w14:paraId="4E072D83">
      <w:pPr>
        <w:bidi w:val="0"/>
        <w:rPr>
          <w:rFonts w:hint="default"/>
          <w:lang w:val="en-US" w:eastAsia="zh-CN"/>
        </w:rPr>
      </w:pPr>
      <w:r>
        <w:rPr>
          <w:rFonts w:hint="eastAsia"/>
          <w:lang w:val="en-US" w:eastAsia="zh-CN"/>
        </w:rPr>
        <w:t>6）年度预算安排：财政预算安排30万元。</w:t>
      </w:r>
    </w:p>
    <w:p w14:paraId="7FB11048">
      <w:pPr>
        <w:bidi w:val="0"/>
        <w:rPr>
          <w:rFonts w:hint="eastAsia"/>
          <w:lang w:val="en-US" w:eastAsia="zh-CN"/>
        </w:rPr>
      </w:pPr>
      <w:r>
        <w:rPr>
          <w:rFonts w:hint="eastAsia"/>
          <w:lang w:val="en-US" w:eastAsia="zh-CN"/>
        </w:rPr>
        <w:t>7）绩效目标和指标：详情见附表。</w:t>
      </w:r>
    </w:p>
    <w:p w14:paraId="3F387FDF">
      <w:pPr>
        <w:bidi w:val="0"/>
        <w:ind w:left="0" w:leftChars="0" w:firstLine="0" w:firstLineChars="0"/>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5、林地“一张图”及森林资源数据更新（特定目标类）</w:t>
      </w:r>
    </w:p>
    <w:p w14:paraId="7A9E1590">
      <w:pPr>
        <w:bidi w:val="0"/>
        <w:rPr>
          <w:rFonts w:hint="eastAsia"/>
          <w:shd w:val="clear" w:color="auto" w:fill="auto"/>
          <w:lang w:val="en-US" w:eastAsia="zh-CN"/>
        </w:rPr>
      </w:pPr>
      <w:r>
        <w:rPr>
          <w:rFonts w:hint="eastAsia"/>
          <w:shd w:val="clear" w:color="auto" w:fill="auto"/>
          <w:lang w:val="en-US" w:eastAsia="zh-CN"/>
        </w:rPr>
        <w:t>1）项目概述：森林面积保持在324万亩，森林覆盖率稳定在81％，活立木蓄积量在2000万立方米以上；完成本年度省下发的遥感判读图斑的验证核实工作及林地变更数据的更新，并上交省市管理部门。完成境内的21个森林、湿地、草地等固定样地的现地调查。</w:t>
      </w:r>
    </w:p>
    <w:p w14:paraId="2356D81A">
      <w:pPr>
        <w:bidi w:val="0"/>
        <w:rPr>
          <w:rFonts w:hint="eastAsia"/>
          <w:shd w:val="clear" w:color="auto" w:fill="auto"/>
          <w:lang w:val="en-US" w:eastAsia="zh-CN"/>
        </w:rPr>
      </w:pPr>
      <w:r>
        <w:rPr>
          <w:rFonts w:hint="eastAsia"/>
          <w:shd w:val="clear" w:color="auto" w:fill="auto"/>
          <w:lang w:val="en-US" w:eastAsia="zh-CN"/>
        </w:rPr>
        <w:t>2）立项依据：根据林业业务需求。</w:t>
      </w:r>
    </w:p>
    <w:p w14:paraId="728A035E">
      <w:pPr>
        <w:bidi w:val="0"/>
        <w:rPr>
          <w:rFonts w:hint="eastAsia"/>
          <w:shd w:val="clear" w:color="auto" w:fill="auto"/>
          <w:lang w:val="en-US" w:eastAsia="zh-CN"/>
        </w:rPr>
      </w:pPr>
      <w:r>
        <w:rPr>
          <w:rFonts w:hint="eastAsia"/>
          <w:shd w:val="clear" w:color="auto" w:fill="auto"/>
          <w:lang w:val="en-US" w:eastAsia="zh-CN"/>
        </w:rPr>
        <w:t>3）实施主体：浮梁县森林资源监测中心</w:t>
      </w:r>
    </w:p>
    <w:p w14:paraId="6A37B3EB">
      <w:pPr>
        <w:bidi w:val="0"/>
        <w:rPr>
          <w:rFonts w:hint="eastAsia"/>
          <w:shd w:val="clear" w:color="auto" w:fill="auto"/>
          <w:lang w:val="en-US" w:eastAsia="zh-CN"/>
        </w:rPr>
      </w:pPr>
      <w:r>
        <w:rPr>
          <w:rFonts w:hint="eastAsia"/>
          <w:shd w:val="clear" w:color="auto" w:fill="auto"/>
          <w:lang w:val="en-US" w:eastAsia="zh-CN"/>
        </w:rPr>
        <w:t>4）实施方案：预计在下半年完成年度小细斑更新数25000个，现地复核小班数2500个，重点调查差异图斑数2500个，年度验证和核实省下发遥感判读图斑数509个，境内林草湿样地的现地调查数21个。</w:t>
      </w:r>
    </w:p>
    <w:p w14:paraId="0694C108">
      <w:pPr>
        <w:bidi w:val="0"/>
        <w:rPr>
          <w:rFonts w:hint="default"/>
          <w:shd w:val="clear" w:color="auto" w:fill="auto"/>
          <w:lang w:val="en-US" w:eastAsia="zh-CN"/>
        </w:rPr>
      </w:pPr>
      <w:r>
        <w:rPr>
          <w:rFonts w:hint="eastAsia"/>
          <w:shd w:val="clear" w:color="auto" w:fill="auto"/>
          <w:lang w:val="en-US" w:eastAsia="zh-CN"/>
        </w:rPr>
        <w:t>5）实施周期：2024年1月1日至2024年12月31日。</w:t>
      </w:r>
    </w:p>
    <w:p w14:paraId="44F5B5AE">
      <w:pPr>
        <w:bidi w:val="0"/>
        <w:rPr>
          <w:rFonts w:hint="default"/>
          <w:shd w:val="clear" w:color="auto" w:fill="auto"/>
          <w:lang w:val="en-US" w:eastAsia="zh-CN"/>
        </w:rPr>
      </w:pPr>
      <w:r>
        <w:rPr>
          <w:rFonts w:hint="eastAsia"/>
          <w:shd w:val="clear" w:color="auto" w:fill="auto"/>
          <w:lang w:val="en-US" w:eastAsia="zh-CN"/>
        </w:rPr>
        <w:t>6）年度预算安排：财政预算安排15万元。</w:t>
      </w:r>
    </w:p>
    <w:p w14:paraId="73FF9C92">
      <w:pPr>
        <w:bidi w:val="0"/>
        <w:rPr>
          <w:rFonts w:hint="eastAsia"/>
          <w:lang w:val="en-US" w:eastAsia="zh-CN"/>
        </w:rPr>
      </w:pPr>
      <w:r>
        <w:rPr>
          <w:rFonts w:hint="eastAsia"/>
          <w:lang w:val="en-US" w:eastAsia="zh-CN"/>
        </w:rPr>
        <w:t>7）绩效目标和指标：详情见附表。</w:t>
      </w:r>
    </w:p>
    <w:p w14:paraId="0206967D">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6、2024年林长制工作经费项目（特定目标类）</w:t>
      </w:r>
    </w:p>
    <w:p w14:paraId="6714FD99">
      <w:pPr>
        <w:bidi w:val="0"/>
        <w:rPr>
          <w:rFonts w:hint="eastAsia"/>
          <w:lang w:val="en-US" w:eastAsia="zh-CN"/>
        </w:rPr>
      </w:pPr>
      <w:r>
        <w:rPr>
          <w:rFonts w:hint="eastAsia"/>
          <w:lang w:val="en-US" w:eastAsia="zh-CN"/>
        </w:rPr>
        <w:t>1）项目概述：我县从2018年率先推动的林长制工作，是保护发展林业资源的制度改革。为做好全县总林长会、林长制会议、接待省级、市级林长巡林，服务对接县级林长巡林、接待外地来考察学习，智慧林长制建设、“一长两员”监管、林长制培训、林长制宣传和推广等工作，经研究并报县领导同意，每年预算安排30万元工作经费，确保工作在运行。目标1：推深做实全县林长制工作。目标2：加强林长巡林和护林员巡护。目标3：健全和完善林长制数字管理平台。</w:t>
      </w:r>
    </w:p>
    <w:p w14:paraId="2C0BBDA6">
      <w:pPr>
        <w:bidi w:val="0"/>
        <w:rPr>
          <w:rFonts w:hint="eastAsia"/>
          <w:lang w:val="en-US" w:eastAsia="zh-CN"/>
        </w:rPr>
      </w:pPr>
      <w:r>
        <w:rPr>
          <w:rFonts w:hint="eastAsia"/>
          <w:lang w:val="en-US" w:eastAsia="zh-CN"/>
        </w:rPr>
        <w:t>2）立项依据：江西省人大颁布的《江西省林长制条例》，江西省委办公厅、省政府办公厅印发《关于全面推行林长制的意见》的通知（赣办字【2018】31号），景德镇市市委办公室、市政府办公室关于印发《景德镇市全面推行“林长制”意见》的通知（景办字【2018】79号），浮梁县委办公室、县政府办公室关于印发《浮梁县林长制实施方案》的通知（浮办字[2018]80号等文件。</w:t>
      </w:r>
    </w:p>
    <w:p w14:paraId="58AE659A">
      <w:pPr>
        <w:bidi w:val="0"/>
        <w:rPr>
          <w:rFonts w:hint="eastAsia"/>
          <w:lang w:val="en-US" w:eastAsia="zh-CN"/>
        </w:rPr>
      </w:pPr>
      <w:r>
        <w:rPr>
          <w:rFonts w:hint="eastAsia"/>
          <w:lang w:val="en-US" w:eastAsia="zh-CN"/>
        </w:rPr>
        <w:t>3）实施主体：浮梁县林业局。</w:t>
      </w:r>
    </w:p>
    <w:p w14:paraId="119F0CBE">
      <w:pPr>
        <w:bidi w:val="0"/>
        <w:rPr>
          <w:rFonts w:hint="eastAsia"/>
          <w:lang w:val="en-US" w:eastAsia="zh-CN"/>
        </w:rPr>
      </w:pPr>
      <w:r>
        <w:rPr>
          <w:rFonts w:hint="eastAsia"/>
          <w:lang w:val="en-US" w:eastAsia="zh-CN"/>
        </w:rPr>
        <w:t>4）实施方案：按照上级有关规定，完善全县494名护林员“五统一”管理预计需费用18万元、宣传及公示费用5万元、工作经费7万元，合计30万元。年初预算安排30万元。</w:t>
      </w:r>
    </w:p>
    <w:p w14:paraId="5E1EFD94">
      <w:pPr>
        <w:bidi w:val="0"/>
        <w:rPr>
          <w:rFonts w:hint="default"/>
          <w:lang w:val="en-US" w:eastAsia="zh-CN"/>
        </w:rPr>
      </w:pPr>
      <w:r>
        <w:rPr>
          <w:rFonts w:hint="eastAsia"/>
          <w:lang w:val="en-US" w:eastAsia="zh-CN"/>
        </w:rPr>
        <w:t>5）实施周期：2024年1月1日至2024年12月31日。</w:t>
      </w:r>
    </w:p>
    <w:p w14:paraId="5D049E44">
      <w:pPr>
        <w:bidi w:val="0"/>
        <w:rPr>
          <w:rFonts w:hint="default"/>
          <w:lang w:val="en-US" w:eastAsia="zh-CN"/>
        </w:rPr>
      </w:pPr>
      <w:r>
        <w:rPr>
          <w:rFonts w:hint="eastAsia"/>
          <w:lang w:val="en-US" w:eastAsia="zh-CN"/>
        </w:rPr>
        <w:t>6）年度预算安排：财政预算安排30万元。</w:t>
      </w:r>
    </w:p>
    <w:p w14:paraId="2567A624">
      <w:pPr>
        <w:bidi w:val="0"/>
        <w:rPr>
          <w:rFonts w:hint="eastAsia"/>
          <w:lang w:val="en-US" w:eastAsia="zh-CN"/>
        </w:rPr>
      </w:pPr>
      <w:r>
        <w:rPr>
          <w:rFonts w:hint="eastAsia"/>
          <w:lang w:val="en-US" w:eastAsia="zh-CN"/>
        </w:rPr>
        <w:t>7）绩效目标和指标：详情见附表。</w:t>
      </w:r>
    </w:p>
    <w:p w14:paraId="7D074545">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7、省级自然保护区补助专项资金（2023年结转项目）</w:t>
      </w:r>
    </w:p>
    <w:p w14:paraId="2B91B2CD">
      <w:pPr>
        <w:bidi w:val="0"/>
        <w:rPr>
          <w:rFonts w:hint="eastAsia"/>
          <w:lang w:val="en-US" w:eastAsia="zh-CN"/>
        </w:rPr>
      </w:pPr>
      <w:r>
        <w:rPr>
          <w:rFonts w:hint="eastAsia"/>
          <w:lang w:val="en-US" w:eastAsia="zh-CN"/>
        </w:rPr>
        <w:t>1）项目概述：为了加强自然保护区管理，保护珍稀濒危野生动植物种群及栖息地。</w:t>
      </w:r>
    </w:p>
    <w:p w14:paraId="2D247F99">
      <w:pPr>
        <w:bidi w:val="0"/>
        <w:rPr>
          <w:rFonts w:hint="eastAsia"/>
          <w:lang w:val="en-US" w:eastAsia="zh-CN"/>
        </w:rPr>
      </w:pPr>
      <w:r>
        <w:rPr>
          <w:rFonts w:hint="eastAsia"/>
          <w:lang w:val="en-US" w:eastAsia="zh-CN"/>
        </w:rPr>
        <w:t>2）立项依据：《国务院办公厅关于做好自然保护区管理有关工作的通知》（国办发[2010]63号）和《江西省人民政府办公厅关于加强自然保护区建设和管理工作的意见》（赣府厅发[2011]45号）</w:t>
      </w:r>
    </w:p>
    <w:p w14:paraId="742EF133">
      <w:pPr>
        <w:bidi w:val="0"/>
        <w:rPr>
          <w:rFonts w:hint="eastAsia"/>
          <w:lang w:val="en-US" w:eastAsia="zh-CN"/>
        </w:rPr>
      </w:pPr>
      <w:r>
        <w:rPr>
          <w:rFonts w:hint="eastAsia"/>
          <w:lang w:val="en-US" w:eastAsia="zh-CN"/>
        </w:rPr>
        <w:t>3）实施主体：浮梁县林业局。</w:t>
      </w:r>
    </w:p>
    <w:p w14:paraId="1BB29B7E">
      <w:pPr>
        <w:bidi w:val="0"/>
        <w:rPr>
          <w:rFonts w:hint="eastAsia"/>
          <w:lang w:val="en-US" w:eastAsia="zh-CN"/>
        </w:rPr>
      </w:pPr>
      <w:r>
        <w:rPr>
          <w:rFonts w:hint="eastAsia"/>
          <w:lang w:val="en-US" w:eastAsia="zh-CN"/>
        </w:rPr>
        <w:t>4）实施方案：野生动物本底调查1次。</w:t>
      </w:r>
    </w:p>
    <w:p w14:paraId="1B824DD6">
      <w:pPr>
        <w:bidi w:val="0"/>
        <w:rPr>
          <w:rFonts w:hint="default"/>
          <w:lang w:val="en-US" w:eastAsia="zh-CN"/>
        </w:rPr>
      </w:pPr>
      <w:r>
        <w:rPr>
          <w:rFonts w:hint="eastAsia"/>
          <w:lang w:val="en-US" w:eastAsia="zh-CN"/>
        </w:rPr>
        <w:t>5）实施周期：2024年1月1日至2024年12月31日。</w:t>
      </w:r>
    </w:p>
    <w:p w14:paraId="4887B6E7">
      <w:pPr>
        <w:bidi w:val="0"/>
        <w:rPr>
          <w:rFonts w:hint="default"/>
          <w:lang w:val="en-US" w:eastAsia="zh-CN"/>
        </w:rPr>
      </w:pPr>
      <w:r>
        <w:rPr>
          <w:rFonts w:hint="eastAsia"/>
          <w:lang w:val="en-US" w:eastAsia="zh-CN"/>
        </w:rPr>
        <w:t>6）年度预算安排：财政预算安排10.5万元。</w:t>
      </w:r>
    </w:p>
    <w:p w14:paraId="2B454398">
      <w:pPr>
        <w:bidi w:val="0"/>
        <w:rPr>
          <w:rFonts w:hint="eastAsia"/>
          <w:lang w:val="en-US" w:eastAsia="zh-CN"/>
        </w:rPr>
      </w:pPr>
      <w:r>
        <w:rPr>
          <w:rFonts w:hint="eastAsia"/>
          <w:lang w:val="en-US" w:eastAsia="zh-CN"/>
        </w:rPr>
        <w:t>7）绩效目标和指标：详情见附表。</w:t>
      </w:r>
    </w:p>
    <w:p w14:paraId="54C9B648">
      <w:pPr>
        <w:bidi w:val="0"/>
        <w:ind w:left="0" w:leftChars="0" w:firstLine="0" w:firstLineChars="0"/>
        <w:rPr>
          <w:rFonts w:hint="eastAsia" w:ascii="楷体" w:hAnsi="楷体" w:eastAsia="楷体" w:cs="楷体"/>
          <w:shd w:val="clear" w:color="auto" w:fill="auto"/>
          <w:lang w:val="en-US" w:eastAsia="zh-CN"/>
        </w:rPr>
      </w:pPr>
      <w:r>
        <w:rPr>
          <w:rFonts w:hint="eastAsia" w:ascii="楷体" w:hAnsi="楷体" w:eastAsia="楷体" w:cs="楷体"/>
          <w:shd w:val="clear" w:color="auto" w:fill="auto"/>
          <w:lang w:val="en-US" w:eastAsia="zh-CN"/>
        </w:rPr>
        <w:t>8、野猪种群调控项目（特定目标类）</w:t>
      </w:r>
    </w:p>
    <w:p w14:paraId="1CB998AF">
      <w:pPr>
        <w:bidi w:val="0"/>
        <w:rPr>
          <w:rFonts w:hint="eastAsia"/>
          <w:shd w:val="clear" w:color="auto" w:fill="auto"/>
          <w:lang w:val="en-US" w:eastAsia="zh-CN"/>
        </w:rPr>
      </w:pPr>
      <w:r>
        <w:rPr>
          <w:rFonts w:hint="eastAsia"/>
          <w:shd w:val="clear" w:color="auto" w:fill="auto"/>
          <w:lang w:val="en-US" w:eastAsia="zh-CN"/>
        </w:rPr>
        <w:t>1）项目概述：防范和减轻野猪对农林业和人畜安全的危害，为群众人身和财产安全提供有力保障。</w:t>
      </w:r>
    </w:p>
    <w:p w14:paraId="450BB262">
      <w:pPr>
        <w:bidi w:val="0"/>
        <w:rPr>
          <w:rFonts w:hint="eastAsia"/>
          <w:shd w:val="clear" w:color="auto" w:fill="auto"/>
          <w:lang w:val="en-US" w:eastAsia="zh-CN"/>
        </w:rPr>
      </w:pPr>
      <w:r>
        <w:rPr>
          <w:rFonts w:hint="eastAsia"/>
          <w:shd w:val="clear" w:color="auto" w:fill="auto"/>
          <w:lang w:val="en-US" w:eastAsia="zh-CN"/>
        </w:rPr>
        <w:t>2）立项依据：根据林业业务需求实施。</w:t>
      </w:r>
    </w:p>
    <w:p w14:paraId="17F6F59B">
      <w:pPr>
        <w:bidi w:val="0"/>
        <w:rPr>
          <w:rFonts w:hint="eastAsia"/>
          <w:shd w:val="clear" w:color="auto" w:fill="auto"/>
          <w:lang w:val="en-US" w:eastAsia="zh-CN"/>
        </w:rPr>
      </w:pPr>
      <w:r>
        <w:rPr>
          <w:rFonts w:hint="eastAsia"/>
          <w:shd w:val="clear" w:color="auto" w:fill="auto"/>
          <w:lang w:val="en-US" w:eastAsia="zh-CN"/>
        </w:rPr>
        <w:t>3）实施主体：浮梁县林业局。</w:t>
      </w:r>
    </w:p>
    <w:p w14:paraId="20762C63">
      <w:pPr>
        <w:bidi w:val="0"/>
        <w:rPr>
          <w:rFonts w:hint="eastAsia"/>
          <w:shd w:val="clear" w:color="auto" w:fill="auto"/>
          <w:lang w:val="en-US" w:eastAsia="zh-CN"/>
        </w:rPr>
      </w:pPr>
      <w:r>
        <w:rPr>
          <w:rFonts w:hint="eastAsia"/>
          <w:shd w:val="clear" w:color="auto" w:fill="auto"/>
          <w:lang w:val="en-US" w:eastAsia="zh-CN"/>
        </w:rPr>
        <w:t>4）实施方案：有效做好野猪危害防控，完成野猪种群调控200头，积极开展野猪防控主题宣传，减少群众损失。</w:t>
      </w:r>
    </w:p>
    <w:p w14:paraId="2153006D">
      <w:pPr>
        <w:bidi w:val="0"/>
        <w:rPr>
          <w:rFonts w:hint="default"/>
          <w:shd w:val="clear" w:color="auto" w:fill="auto"/>
          <w:lang w:val="en-US" w:eastAsia="zh-CN"/>
        </w:rPr>
      </w:pPr>
      <w:r>
        <w:rPr>
          <w:rFonts w:hint="eastAsia"/>
          <w:shd w:val="clear" w:color="auto" w:fill="auto"/>
          <w:lang w:val="en-US" w:eastAsia="zh-CN"/>
        </w:rPr>
        <w:t>5）实施周期：2024年1月1日至2024年12月31日。</w:t>
      </w:r>
    </w:p>
    <w:p w14:paraId="3E000891">
      <w:pPr>
        <w:bidi w:val="0"/>
        <w:rPr>
          <w:rFonts w:hint="default"/>
          <w:shd w:val="clear" w:color="auto" w:fill="auto"/>
          <w:lang w:val="en-US" w:eastAsia="zh-CN"/>
        </w:rPr>
      </w:pPr>
      <w:r>
        <w:rPr>
          <w:rFonts w:hint="eastAsia"/>
          <w:shd w:val="clear" w:color="auto" w:fill="auto"/>
          <w:lang w:val="en-US" w:eastAsia="zh-CN"/>
        </w:rPr>
        <w:t>6）年度预算安排：财政预算安排20万元。</w:t>
      </w:r>
    </w:p>
    <w:p w14:paraId="330457E3">
      <w:pPr>
        <w:bidi w:val="0"/>
        <w:rPr>
          <w:rFonts w:hint="eastAsia"/>
          <w:shd w:val="clear" w:color="auto" w:fill="auto"/>
          <w:lang w:val="en-US" w:eastAsia="zh-CN"/>
        </w:rPr>
      </w:pPr>
      <w:r>
        <w:rPr>
          <w:rFonts w:hint="eastAsia"/>
          <w:shd w:val="clear" w:color="auto" w:fill="auto"/>
          <w:lang w:val="en-US" w:eastAsia="zh-CN"/>
        </w:rPr>
        <w:t>7）绩效目标和指标：详情见附表。</w:t>
      </w:r>
    </w:p>
    <w:p w14:paraId="717C90E6">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9、浮梁县2023-2024年度松材线虫病防治（特定目标类）</w:t>
      </w:r>
    </w:p>
    <w:p w14:paraId="42962EF2">
      <w:pPr>
        <w:bidi w:val="0"/>
        <w:rPr>
          <w:rFonts w:hint="eastAsia"/>
          <w:lang w:val="en-US" w:eastAsia="zh-CN"/>
        </w:rPr>
      </w:pPr>
      <w:r>
        <w:rPr>
          <w:rFonts w:hint="eastAsia"/>
          <w:lang w:val="en-US" w:eastAsia="zh-CN"/>
        </w:rPr>
        <w:t>1）项目概述：完成省、市政府下达的松材线虫病防治阶段性目标任务。</w:t>
      </w:r>
    </w:p>
    <w:p w14:paraId="15AC59AA">
      <w:pPr>
        <w:bidi w:val="0"/>
        <w:rPr>
          <w:rFonts w:hint="eastAsia"/>
          <w:lang w:val="en-US" w:eastAsia="zh-CN"/>
        </w:rPr>
      </w:pPr>
      <w:r>
        <w:rPr>
          <w:rFonts w:hint="eastAsia"/>
          <w:lang w:val="en-US" w:eastAsia="zh-CN"/>
        </w:rPr>
        <w:t>2）立项依据：根据国家林业和草原局办公室关于印发《皖浙赣环黄山松材线虫病疫情联防联控机制工作方案》的通知（办生发〔2021〕54号）、《江西省松材线虫病疫情防控五年攻坚行动计划的通知》（赣林防发〔2021〕3号）要求，将我县列入皖浙赣环黄山松材线虫病防控重点区和省疫情防控五年攻坚行动计划重型疫区范围。</w:t>
      </w:r>
    </w:p>
    <w:p w14:paraId="1A198AC0">
      <w:pPr>
        <w:bidi w:val="0"/>
        <w:rPr>
          <w:rFonts w:hint="eastAsia"/>
          <w:lang w:val="en-US" w:eastAsia="zh-CN"/>
        </w:rPr>
      </w:pPr>
      <w:r>
        <w:rPr>
          <w:rFonts w:hint="eastAsia"/>
          <w:lang w:val="en-US" w:eastAsia="zh-CN"/>
        </w:rPr>
        <w:t>3）实施主体：浮梁县林业局。</w:t>
      </w:r>
    </w:p>
    <w:p w14:paraId="4B78A7A6">
      <w:pPr>
        <w:bidi w:val="0"/>
        <w:rPr>
          <w:rFonts w:hint="eastAsia"/>
          <w:lang w:val="en-US" w:eastAsia="zh-CN"/>
        </w:rPr>
      </w:pPr>
      <w:r>
        <w:rPr>
          <w:rFonts w:hint="eastAsia"/>
          <w:lang w:val="en-US" w:eastAsia="zh-CN"/>
        </w:rPr>
        <w:t>4）实施方案：1.加强松材线虫病监测普查工作，确保第一时间发现新疫情，并及时处置2.巩固除治成效，确保已根除的疫点乡镇疫情不反弹，要进一步加大疫情除治力度，至少实现一个疫点乡镇无疫情。与安徽省黄山市交界地区疫情向内压缩，交界区域疫情得到有效控制。全县疫点乡镇和病死树数量实现双下降。 3.不发生染疫松木及其制品跨县调运事件。</w:t>
      </w:r>
    </w:p>
    <w:p w14:paraId="61450D1A">
      <w:pPr>
        <w:bidi w:val="0"/>
        <w:rPr>
          <w:rFonts w:hint="default"/>
          <w:lang w:val="en-US" w:eastAsia="zh-CN"/>
        </w:rPr>
      </w:pPr>
      <w:r>
        <w:rPr>
          <w:rFonts w:hint="eastAsia"/>
          <w:lang w:val="en-US" w:eastAsia="zh-CN"/>
        </w:rPr>
        <w:t>5）实施周期：2024年1月1日至2024年12月31日。</w:t>
      </w:r>
    </w:p>
    <w:p w14:paraId="65D6AE8D">
      <w:pPr>
        <w:bidi w:val="0"/>
        <w:rPr>
          <w:rFonts w:hint="default"/>
          <w:lang w:val="en-US" w:eastAsia="zh-CN"/>
        </w:rPr>
      </w:pPr>
      <w:r>
        <w:rPr>
          <w:rFonts w:hint="eastAsia"/>
          <w:lang w:val="en-US" w:eastAsia="zh-CN"/>
        </w:rPr>
        <w:t>6）年度预算安排：财政预算安排145万元。</w:t>
      </w:r>
    </w:p>
    <w:p w14:paraId="1D7AC1D0">
      <w:pPr>
        <w:bidi w:val="0"/>
        <w:rPr>
          <w:rFonts w:hint="eastAsia"/>
          <w:lang w:val="en-US" w:eastAsia="zh-CN"/>
        </w:rPr>
      </w:pPr>
      <w:r>
        <w:rPr>
          <w:rFonts w:hint="eastAsia"/>
          <w:lang w:val="en-US" w:eastAsia="zh-CN"/>
        </w:rPr>
        <w:t>7）绩效目标和指标：详情见附表。</w:t>
      </w:r>
    </w:p>
    <w:p w14:paraId="5A2DDA59">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10、2024年森林、湿地资源保护和管理（特定目标类）</w:t>
      </w:r>
    </w:p>
    <w:p w14:paraId="480161CC">
      <w:pPr>
        <w:numPr>
          <w:ilvl w:val="0"/>
          <w:numId w:val="3"/>
        </w:numPr>
        <w:bidi w:val="0"/>
        <w:rPr>
          <w:rFonts w:hint="eastAsia"/>
        </w:rPr>
      </w:pPr>
      <w:r>
        <w:rPr>
          <w:rFonts w:hint="eastAsia"/>
          <w:lang w:val="en-US" w:eastAsia="zh-CN"/>
        </w:rPr>
        <w:t>项目概述：</w:t>
      </w:r>
      <w:r>
        <w:rPr>
          <w:rFonts w:hint="eastAsia"/>
        </w:rPr>
        <w:t>1.做好全县320万亩有林地内野生动植物、森林防火、林业案件查处等森林资源保护工作；2.自然保护区负氧离子监测管护3.湿地保护面积4900公顷；4.开展林木采伐监管、林地使用审核审批、林权权属审核等森林资源管理工作；5.做好林业宣传推广工作。6.规范林业资金使用、管理，做好绩效评价工作。</w:t>
      </w:r>
    </w:p>
    <w:p w14:paraId="6A51B5E5">
      <w:pPr>
        <w:numPr>
          <w:ilvl w:val="0"/>
          <w:numId w:val="0"/>
        </w:numPr>
        <w:bidi w:val="0"/>
        <w:ind w:firstLine="560" w:firstLineChars="200"/>
        <w:rPr>
          <w:rFonts w:hint="eastAsia"/>
          <w:lang w:val="en-US" w:eastAsia="zh-CN"/>
        </w:rPr>
      </w:pPr>
      <w:r>
        <w:rPr>
          <w:rFonts w:hint="eastAsia"/>
          <w:lang w:val="en-US" w:eastAsia="zh-CN"/>
        </w:rPr>
        <w:t>2）立项依据：根据林业职能要求，实现林业高质量发展目标。</w:t>
      </w:r>
    </w:p>
    <w:p w14:paraId="31D4CD26">
      <w:pPr>
        <w:bidi w:val="0"/>
        <w:rPr>
          <w:rFonts w:hint="eastAsia"/>
          <w:lang w:val="en-US" w:eastAsia="zh-CN"/>
        </w:rPr>
      </w:pPr>
      <w:r>
        <w:rPr>
          <w:rFonts w:hint="eastAsia"/>
          <w:lang w:val="en-US" w:eastAsia="zh-CN"/>
        </w:rPr>
        <w:t>3）实施主体：浮梁县林业局。</w:t>
      </w:r>
    </w:p>
    <w:p w14:paraId="3DBF87E3">
      <w:pPr>
        <w:bidi w:val="0"/>
        <w:rPr>
          <w:rFonts w:hint="default"/>
          <w:lang w:val="en-US" w:eastAsia="zh-CN"/>
        </w:rPr>
      </w:pPr>
      <w:r>
        <w:rPr>
          <w:rFonts w:hint="eastAsia"/>
          <w:lang w:val="en-US" w:eastAsia="zh-CN"/>
        </w:rPr>
        <w:t>4）实施方案：建设自然保护区负氧离子监测点4个，做好野生动植物保护、防火面积320万亩，湿地保有量4900公顷，林木采伐监管6万立方米；向各类新闻媒体完成林业新闻信息投稿数30篇，在林业微信公众号完成新闻宣传50篇，发布专栏林业新闻及视频3篇，在2024年陆续制作宣传横幅、公益宣传牌等。</w:t>
      </w:r>
    </w:p>
    <w:p w14:paraId="5A4D3DEC">
      <w:pPr>
        <w:bidi w:val="0"/>
        <w:rPr>
          <w:rFonts w:hint="default"/>
          <w:lang w:val="en-US" w:eastAsia="zh-CN"/>
        </w:rPr>
      </w:pPr>
      <w:r>
        <w:rPr>
          <w:rFonts w:hint="eastAsia"/>
          <w:lang w:val="en-US" w:eastAsia="zh-CN"/>
        </w:rPr>
        <w:t>5）实施周期：2024年1月1日至2024年12月31日。</w:t>
      </w:r>
    </w:p>
    <w:p w14:paraId="2E52802F">
      <w:pPr>
        <w:bidi w:val="0"/>
        <w:rPr>
          <w:rFonts w:hint="default"/>
          <w:lang w:val="en-US" w:eastAsia="zh-CN"/>
        </w:rPr>
      </w:pPr>
      <w:r>
        <w:rPr>
          <w:rFonts w:hint="eastAsia"/>
          <w:lang w:val="en-US" w:eastAsia="zh-CN"/>
        </w:rPr>
        <w:t>6）年度预算安排：财政预算安排172万元。</w:t>
      </w:r>
    </w:p>
    <w:p w14:paraId="141E5AC2">
      <w:pPr>
        <w:bidi w:val="0"/>
        <w:rPr>
          <w:rFonts w:hint="eastAsia"/>
          <w:lang w:val="en-US" w:eastAsia="zh-CN"/>
        </w:rPr>
      </w:pPr>
      <w:r>
        <w:rPr>
          <w:rFonts w:hint="eastAsia"/>
          <w:lang w:val="en-US" w:eastAsia="zh-CN"/>
        </w:rPr>
        <w:t>7）绩效目标和指标：详情见附表。</w:t>
      </w:r>
    </w:p>
    <w:p w14:paraId="3BB9CFF4">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11、森林火灾风险普查专项（2023年结转项目）</w:t>
      </w:r>
    </w:p>
    <w:p w14:paraId="582EB489">
      <w:pPr>
        <w:bidi w:val="0"/>
        <w:rPr>
          <w:rFonts w:hint="eastAsia"/>
          <w:lang w:val="en-US" w:eastAsia="zh-CN"/>
        </w:rPr>
      </w:pPr>
      <w:r>
        <w:rPr>
          <w:rFonts w:hint="eastAsia"/>
          <w:lang w:val="en-US" w:eastAsia="zh-CN"/>
        </w:rPr>
        <w:t>1）项目概述：为了摸清火灾风险隐患，降低火灾发生、保障森林资源安全和生态平衡持续发展。</w:t>
      </w:r>
    </w:p>
    <w:p w14:paraId="37AD5C80">
      <w:pPr>
        <w:bidi w:val="0"/>
        <w:rPr>
          <w:rFonts w:hint="eastAsia"/>
          <w:lang w:val="en-US" w:eastAsia="zh-CN"/>
        </w:rPr>
      </w:pPr>
      <w:r>
        <w:rPr>
          <w:rFonts w:hint="eastAsia"/>
          <w:lang w:val="en-US" w:eastAsia="zh-CN"/>
        </w:rPr>
        <w:t>2）立项依据：《森林防火条例》、《江西省森林防火条例》及有关法律法规的发布。</w:t>
      </w:r>
    </w:p>
    <w:p w14:paraId="1A3370B7">
      <w:pPr>
        <w:bidi w:val="0"/>
        <w:rPr>
          <w:rFonts w:hint="eastAsia"/>
          <w:lang w:val="en-US" w:eastAsia="zh-CN"/>
        </w:rPr>
      </w:pPr>
      <w:r>
        <w:rPr>
          <w:rFonts w:hint="eastAsia"/>
          <w:lang w:val="en-US" w:eastAsia="zh-CN"/>
        </w:rPr>
        <w:t>3）实施主体：浮梁县林业局。</w:t>
      </w:r>
    </w:p>
    <w:p w14:paraId="4F68DCC2">
      <w:pPr>
        <w:bidi w:val="0"/>
        <w:rPr>
          <w:rFonts w:hint="eastAsia"/>
          <w:lang w:val="en-US" w:eastAsia="zh-CN"/>
        </w:rPr>
      </w:pPr>
      <w:r>
        <w:rPr>
          <w:rFonts w:hint="eastAsia"/>
          <w:lang w:val="en-US" w:eastAsia="zh-CN"/>
        </w:rPr>
        <w:t>4）实施方案：普查17个单位，摸清全县森林火灾风险隐患底数，查明重点区域抗灾减灾能力；建立县级森林火灾基础数据库。</w:t>
      </w:r>
    </w:p>
    <w:p w14:paraId="02C5C515">
      <w:pPr>
        <w:bidi w:val="0"/>
        <w:rPr>
          <w:rFonts w:hint="default"/>
          <w:lang w:val="en-US" w:eastAsia="zh-CN"/>
        </w:rPr>
      </w:pPr>
      <w:r>
        <w:rPr>
          <w:rFonts w:hint="eastAsia"/>
          <w:lang w:val="en-US" w:eastAsia="zh-CN"/>
        </w:rPr>
        <w:t>5）实施周期：2024年1月1日至2024年12月31日。</w:t>
      </w:r>
    </w:p>
    <w:p w14:paraId="1BF869B5">
      <w:pPr>
        <w:bidi w:val="0"/>
        <w:rPr>
          <w:rFonts w:hint="default"/>
          <w:lang w:val="en-US" w:eastAsia="zh-CN"/>
        </w:rPr>
      </w:pPr>
      <w:r>
        <w:rPr>
          <w:rFonts w:hint="eastAsia"/>
          <w:lang w:val="en-US" w:eastAsia="zh-CN"/>
        </w:rPr>
        <w:t>6）年度预算安排：财政预算安排93.6万元。</w:t>
      </w:r>
    </w:p>
    <w:p w14:paraId="69292A8F">
      <w:pPr>
        <w:bidi w:val="0"/>
        <w:rPr>
          <w:rFonts w:hint="eastAsia"/>
          <w:lang w:val="en-US" w:eastAsia="zh-CN"/>
        </w:rPr>
      </w:pPr>
      <w:r>
        <w:rPr>
          <w:rFonts w:hint="eastAsia"/>
          <w:lang w:val="en-US" w:eastAsia="zh-CN"/>
        </w:rPr>
        <w:t>7）绩效目标和指标：详情见附表。</w:t>
      </w:r>
    </w:p>
    <w:p w14:paraId="4FAFB54F">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12、2024年固定资产采购项目（特定目标类）</w:t>
      </w:r>
    </w:p>
    <w:p w14:paraId="201622B6">
      <w:pPr>
        <w:bidi w:val="0"/>
        <w:rPr>
          <w:rFonts w:hint="eastAsia"/>
          <w:lang w:val="en-US" w:eastAsia="zh-CN"/>
        </w:rPr>
      </w:pPr>
      <w:r>
        <w:rPr>
          <w:rFonts w:hint="eastAsia"/>
          <w:lang w:val="en-US" w:eastAsia="zh-CN"/>
        </w:rPr>
        <w:t>1）项目概述：为保证局日常工作运行，经局研究，安排办公用品等专项固定资产经费。</w:t>
      </w:r>
    </w:p>
    <w:p w14:paraId="2E57FCC2">
      <w:pPr>
        <w:bidi w:val="0"/>
        <w:rPr>
          <w:rFonts w:hint="eastAsia"/>
          <w:lang w:val="en-US" w:eastAsia="zh-CN"/>
        </w:rPr>
      </w:pPr>
      <w:r>
        <w:rPr>
          <w:rFonts w:hint="eastAsia"/>
          <w:lang w:val="en-US" w:eastAsia="zh-CN"/>
        </w:rPr>
        <w:t>2）立项依据：日常工作需要。</w:t>
      </w:r>
    </w:p>
    <w:p w14:paraId="6A4D039F">
      <w:pPr>
        <w:bidi w:val="0"/>
        <w:rPr>
          <w:rFonts w:hint="eastAsia"/>
          <w:lang w:val="en-US" w:eastAsia="zh-CN"/>
        </w:rPr>
      </w:pPr>
      <w:r>
        <w:rPr>
          <w:rFonts w:hint="eastAsia"/>
          <w:lang w:val="en-US" w:eastAsia="zh-CN"/>
        </w:rPr>
        <w:t>3）实施主体：浮梁县林业局。</w:t>
      </w:r>
    </w:p>
    <w:p w14:paraId="0B72D8E2">
      <w:pPr>
        <w:bidi w:val="0"/>
        <w:rPr>
          <w:rFonts w:hint="eastAsia"/>
          <w:lang w:val="en-US" w:eastAsia="zh-CN"/>
        </w:rPr>
      </w:pPr>
      <w:r>
        <w:rPr>
          <w:rFonts w:hint="eastAsia"/>
          <w:lang w:val="en-US" w:eastAsia="zh-CN"/>
        </w:rPr>
        <w:t>4）实施方案：采购电子设备、空调、打印机、办公桌椅等办公需求固定资产。</w:t>
      </w:r>
    </w:p>
    <w:p w14:paraId="38289583">
      <w:pPr>
        <w:bidi w:val="0"/>
        <w:rPr>
          <w:rFonts w:hint="default"/>
          <w:lang w:val="en-US" w:eastAsia="zh-CN"/>
        </w:rPr>
      </w:pPr>
      <w:r>
        <w:rPr>
          <w:rFonts w:hint="eastAsia"/>
          <w:lang w:val="en-US" w:eastAsia="zh-CN"/>
        </w:rPr>
        <w:t>5）实施周期：2024年1月1日至2024年12月31日。</w:t>
      </w:r>
    </w:p>
    <w:p w14:paraId="7B91C705">
      <w:pPr>
        <w:bidi w:val="0"/>
        <w:rPr>
          <w:rFonts w:hint="default"/>
          <w:lang w:val="en-US" w:eastAsia="zh-CN"/>
        </w:rPr>
      </w:pPr>
      <w:r>
        <w:rPr>
          <w:rFonts w:hint="eastAsia"/>
          <w:lang w:val="en-US" w:eastAsia="zh-CN"/>
        </w:rPr>
        <w:t>6）年度预算安排：财政预算安排15万元。</w:t>
      </w:r>
    </w:p>
    <w:p w14:paraId="4E70E8F9">
      <w:pPr>
        <w:bidi w:val="0"/>
        <w:rPr>
          <w:rFonts w:hint="eastAsia"/>
          <w:lang w:val="en-US" w:eastAsia="zh-CN"/>
        </w:rPr>
      </w:pPr>
      <w:r>
        <w:rPr>
          <w:rFonts w:hint="eastAsia"/>
          <w:lang w:val="en-US" w:eastAsia="zh-CN"/>
        </w:rPr>
        <w:t>7）绩效目标和指标：详情见附表。</w:t>
      </w:r>
    </w:p>
    <w:p w14:paraId="5D03B7B6">
      <w:pPr>
        <w:bidi w:val="0"/>
        <w:ind w:left="0" w:leftChars="0" w:firstLine="0" w:firstLineChars="0"/>
        <w:rPr>
          <w:rFonts w:hint="eastAsia" w:ascii="楷体" w:hAnsi="楷体" w:eastAsia="楷体" w:cs="楷体"/>
          <w:lang w:val="en-US" w:eastAsia="zh-CN"/>
        </w:rPr>
      </w:pPr>
      <w:r>
        <w:rPr>
          <w:rFonts w:hint="eastAsia" w:ascii="楷体" w:hAnsi="楷体" w:eastAsia="楷体" w:cs="楷体"/>
          <w:lang w:val="en-US" w:eastAsia="zh-CN"/>
        </w:rPr>
        <w:t>13、2024年保障服务项目（特定目标类）</w:t>
      </w:r>
    </w:p>
    <w:p w14:paraId="1652F05D">
      <w:pPr>
        <w:bidi w:val="0"/>
        <w:rPr>
          <w:rFonts w:hint="eastAsia"/>
          <w:lang w:val="en-US" w:eastAsia="zh-CN"/>
        </w:rPr>
      </w:pPr>
      <w:r>
        <w:rPr>
          <w:rFonts w:hint="eastAsia"/>
          <w:lang w:val="en-US" w:eastAsia="zh-CN"/>
        </w:rPr>
        <w:t>1）项目概述：为了达到工资、福利发放覆盖率100%，提高干部职工工作积极性和干部职工满意度。</w:t>
      </w:r>
    </w:p>
    <w:p w14:paraId="7A940A78">
      <w:pPr>
        <w:bidi w:val="0"/>
        <w:rPr>
          <w:rFonts w:hint="eastAsia"/>
          <w:lang w:val="en-US" w:eastAsia="zh-CN"/>
        </w:rPr>
      </w:pPr>
      <w:r>
        <w:rPr>
          <w:rFonts w:hint="eastAsia"/>
          <w:lang w:val="en-US" w:eastAsia="zh-CN"/>
        </w:rPr>
        <w:t>2）立项依据：日常工作需要。</w:t>
      </w:r>
    </w:p>
    <w:p w14:paraId="5DE3E0F7">
      <w:pPr>
        <w:bidi w:val="0"/>
        <w:rPr>
          <w:rFonts w:hint="eastAsia"/>
          <w:lang w:val="en-US" w:eastAsia="zh-CN"/>
        </w:rPr>
      </w:pPr>
      <w:r>
        <w:rPr>
          <w:rFonts w:hint="eastAsia"/>
          <w:lang w:val="en-US" w:eastAsia="zh-CN"/>
        </w:rPr>
        <w:t>3）实施主体：浮梁县林业局。</w:t>
      </w:r>
    </w:p>
    <w:p w14:paraId="50554EFA">
      <w:pPr>
        <w:bidi w:val="0"/>
        <w:rPr>
          <w:rFonts w:hint="eastAsia"/>
          <w:lang w:val="en-US" w:eastAsia="zh-CN"/>
        </w:rPr>
      </w:pPr>
      <w:r>
        <w:rPr>
          <w:rFonts w:hint="eastAsia"/>
          <w:lang w:val="en-US" w:eastAsia="zh-CN"/>
        </w:rPr>
        <w:t>4）实施方案：保障17个非编人员工资福利；弥补115个工会会员工会福利、38个退休老干部的福利不足部分。</w:t>
      </w:r>
    </w:p>
    <w:p w14:paraId="3284ECE1">
      <w:pPr>
        <w:bidi w:val="0"/>
        <w:rPr>
          <w:rFonts w:hint="default"/>
          <w:lang w:val="en-US" w:eastAsia="zh-CN"/>
        </w:rPr>
      </w:pPr>
      <w:r>
        <w:rPr>
          <w:rFonts w:hint="eastAsia"/>
          <w:lang w:val="en-US" w:eastAsia="zh-CN"/>
        </w:rPr>
        <w:t>5）实施周期：2024年1月1日至2024年12月31日。</w:t>
      </w:r>
    </w:p>
    <w:p w14:paraId="72BE4222">
      <w:pPr>
        <w:bidi w:val="0"/>
        <w:rPr>
          <w:rFonts w:hint="default"/>
          <w:lang w:val="en-US" w:eastAsia="zh-CN"/>
        </w:rPr>
      </w:pPr>
      <w:r>
        <w:rPr>
          <w:rFonts w:hint="eastAsia"/>
          <w:lang w:val="en-US" w:eastAsia="zh-CN"/>
        </w:rPr>
        <w:t>6）年度预算安排：财政预算安排190.22万元。</w:t>
      </w:r>
    </w:p>
    <w:p w14:paraId="42CB0355">
      <w:pPr>
        <w:bidi w:val="0"/>
        <w:rPr>
          <w:rFonts w:hint="eastAsia"/>
          <w:lang w:val="en-US" w:eastAsia="zh-CN"/>
        </w:rPr>
      </w:pPr>
      <w:r>
        <w:rPr>
          <w:rFonts w:hint="eastAsia"/>
          <w:lang w:val="en-US" w:eastAsia="zh-CN"/>
        </w:rPr>
        <w:t>7）绩效目标和指标：详情见附表。</w:t>
      </w:r>
    </w:p>
    <w:p w14:paraId="7E082D69">
      <w:pPr>
        <w:bidi w:val="0"/>
        <w:ind w:left="0" w:leftChars="0" w:firstLine="0" w:firstLineChars="0"/>
        <w:rPr>
          <w:rFonts w:hint="eastAsia" w:ascii="楷体" w:hAnsi="楷体" w:eastAsia="楷体" w:cs="楷体"/>
          <w:shd w:val="clear" w:color="auto" w:fill="auto"/>
          <w:lang w:val="en-US" w:eastAsia="zh-CN"/>
        </w:rPr>
      </w:pPr>
      <w:r>
        <w:rPr>
          <w:rFonts w:hint="eastAsia" w:ascii="楷体" w:hAnsi="楷体" w:eastAsia="楷体" w:cs="楷体"/>
          <w:lang w:val="en-US" w:eastAsia="zh-CN"/>
        </w:rPr>
        <w:t>14、</w:t>
      </w:r>
      <w:r>
        <w:rPr>
          <w:rFonts w:hint="eastAsia" w:ascii="楷体" w:hAnsi="楷体" w:eastAsia="楷体" w:cs="楷体"/>
          <w:shd w:val="clear" w:color="auto" w:fill="auto"/>
          <w:lang w:val="en-US" w:eastAsia="zh-CN"/>
        </w:rPr>
        <w:t>古树名木保护（特定目标类）</w:t>
      </w:r>
    </w:p>
    <w:p w14:paraId="6D618D92">
      <w:pPr>
        <w:bidi w:val="0"/>
        <w:rPr>
          <w:rFonts w:hint="eastAsia"/>
          <w:shd w:val="clear" w:color="auto" w:fill="auto"/>
          <w:lang w:val="en-US" w:eastAsia="zh-CN"/>
        </w:rPr>
      </w:pPr>
      <w:r>
        <w:rPr>
          <w:rFonts w:hint="eastAsia"/>
          <w:shd w:val="clear" w:color="auto" w:fill="auto"/>
          <w:lang w:val="en-US" w:eastAsia="zh-CN"/>
        </w:rPr>
        <w:t>1）项目概述：为了加强古树名木保护管理，发挥古树名木的政治、历史、文化价值，推进生态文明建设。</w:t>
      </w:r>
    </w:p>
    <w:p w14:paraId="5E33D266">
      <w:pPr>
        <w:bidi w:val="0"/>
        <w:rPr>
          <w:rFonts w:hint="default"/>
          <w:shd w:val="clear" w:color="auto" w:fill="auto"/>
          <w:lang w:val="en-US" w:eastAsia="zh-CN"/>
        </w:rPr>
      </w:pPr>
      <w:r>
        <w:rPr>
          <w:rFonts w:hint="eastAsia"/>
          <w:shd w:val="clear" w:color="auto" w:fill="auto"/>
          <w:lang w:val="en-US" w:eastAsia="zh-CN"/>
        </w:rPr>
        <w:t>2）立项依据：《江西省古树名木保护条例》于2004年11月26日通过，自2005年1月1日施行。</w:t>
      </w:r>
    </w:p>
    <w:p w14:paraId="719DF21E">
      <w:pPr>
        <w:bidi w:val="0"/>
        <w:rPr>
          <w:rFonts w:hint="eastAsia"/>
          <w:shd w:val="clear" w:color="auto" w:fill="auto"/>
          <w:lang w:val="en-US" w:eastAsia="zh-CN"/>
        </w:rPr>
      </w:pPr>
      <w:r>
        <w:rPr>
          <w:rFonts w:hint="eastAsia"/>
          <w:shd w:val="clear" w:color="auto" w:fill="auto"/>
          <w:lang w:val="en-US" w:eastAsia="zh-CN"/>
        </w:rPr>
        <w:t>3）实施主体：浮梁县林业局。</w:t>
      </w:r>
    </w:p>
    <w:p w14:paraId="4CEB3409">
      <w:pPr>
        <w:bidi w:val="0"/>
        <w:rPr>
          <w:rFonts w:hint="default"/>
          <w:shd w:val="clear" w:color="auto" w:fill="auto"/>
          <w:lang w:val="en-US" w:eastAsia="zh-CN"/>
        </w:rPr>
      </w:pPr>
      <w:r>
        <w:rPr>
          <w:rFonts w:hint="eastAsia"/>
          <w:shd w:val="clear" w:color="auto" w:fill="auto"/>
          <w:lang w:val="en-US" w:eastAsia="zh-CN"/>
        </w:rPr>
        <w:t>4）实施方案：完成古树名木加固复壮30株，完成古树名木的复壮、护基、覆土、防虫 ，充分改善古树名木的生长环境。</w:t>
      </w:r>
    </w:p>
    <w:p w14:paraId="1BA3CABB">
      <w:pPr>
        <w:bidi w:val="0"/>
        <w:rPr>
          <w:rFonts w:hint="default"/>
          <w:shd w:val="clear" w:color="auto" w:fill="auto"/>
          <w:lang w:val="en-US" w:eastAsia="zh-CN"/>
        </w:rPr>
      </w:pPr>
      <w:r>
        <w:rPr>
          <w:rFonts w:hint="eastAsia"/>
          <w:shd w:val="clear" w:color="auto" w:fill="auto"/>
          <w:lang w:val="en-US" w:eastAsia="zh-CN"/>
        </w:rPr>
        <w:t>5）实施周期：2024年1月1日至2024年12月31日。</w:t>
      </w:r>
    </w:p>
    <w:p w14:paraId="08240369">
      <w:pPr>
        <w:bidi w:val="0"/>
        <w:rPr>
          <w:rFonts w:hint="eastAsia"/>
          <w:lang w:val="en-US" w:eastAsia="zh-CN"/>
        </w:rPr>
      </w:pPr>
      <w:r>
        <w:rPr>
          <w:rFonts w:hint="eastAsia"/>
          <w:lang w:val="en-US" w:eastAsia="zh-CN"/>
        </w:rPr>
        <w:t>6）年度预算安排：财政预算安排20万元。</w:t>
      </w:r>
    </w:p>
    <w:p w14:paraId="0F28F141">
      <w:pPr>
        <w:bidi w:val="0"/>
        <w:rPr>
          <w:rFonts w:hint="eastAsia"/>
          <w:lang w:val="en-US" w:eastAsia="zh-CN"/>
        </w:rPr>
      </w:pPr>
      <w:r>
        <w:rPr>
          <w:rFonts w:hint="eastAsia"/>
          <w:lang w:val="en-US" w:eastAsia="zh-CN"/>
        </w:rPr>
        <w:t>7）绩效目标和指标：详情见附表。</w:t>
      </w:r>
    </w:p>
    <w:p w14:paraId="02F7A87E">
      <w:pPr>
        <w:bidi w:val="0"/>
        <w:ind w:left="0" w:leftChars="0" w:firstLine="0" w:firstLineChars="0"/>
        <w:rPr>
          <w:rFonts w:hint="eastAsia" w:ascii="楷体" w:hAnsi="楷体" w:eastAsia="楷体" w:cs="楷体"/>
          <w:shd w:val="clear" w:color="auto" w:fill="auto"/>
          <w:lang w:val="en-US" w:eastAsia="zh-CN"/>
        </w:rPr>
      </w:pPr>
      <w:r>
        <w:rPr>
          <w:rFonts w:hint="eastAsia" w:ascii="楷体" w:hAnsi="楷体" w:eastAsia="楷体" w:cs="楷体"/>
          <w:lang w:val="en-US" w:eastAsia="zh-CN"/>
        </w:rPr>
        <w:t>15、</w:t>
      </w:r>
      <w:r>
        <w:rPr>
          <w:rFonts w:hint="eastAsia" w:ascii="楷体" w:hAnsi="楷体" w:eastAsia="楷体" w:cs="楷体"/>
          <w:shd w:val="clear" w:color="auto" w:fill="auto"/>
          <w:lang w:val="en-US" w:eastAsia="zh-CN"/>
        </w:rPr>
        <w:t>天然林项目经费、造林补助间接费(2023年结转项目）</w:t>
      </w:r>
    </w:p>
    <w:p w14:paraId="7DA27563">
      <w:pPr>
        <w:bidi w:val="0"/>
        <w:rPr>
          <w:rFonts w:hint="default"/>
          <w:shd w:val="clear" w:color="auto" w:fill="auto"/>
          <w:lang w:val="en-US" w:eastAsia="zh-CN"/>
        </w:rPr>
      </w:pPr>
      <w:r>
        <w:rPr>
          <w:rFonts w:hint="eastAsia"/>
          <w:shd w:val="clear" w:color="auto" w:fill="auto"/>
          <w:lang w:val="en-US" w:eastAsia="zh-CN"/>
        </w:rPr>
        <w:t>1）项目概述：完成天然林监督检查覆盖率和造林山场指导检查覆盖率百分百，改善天然林生态环境，积极完成造林任务推动林业可持续发展。</w:t>
      </w:r>
    </w:p>
    <w:p w14:paraId="473B54E8">
      <w:pPr>
        <w:bidi w:val="0"/>
        <w:rPr>
          <w:rFonts w:hint="default"/>
          <w:shd w:val="clear" w:color="auto" w:fill="auto"/>
          <w:lang w:val="en-US" w:eastAsia="zh-CN"/>
        </w:rPr>
      </w:pPr>
      <w:r>
        <w:rPr>
          <w:rFonts w:hint="eastAsia"/>
          <w:shd w:val="clear" w:color="auto" w:fill="auto"/>
          <w:lang w:val="en-US" w:eastAsia="zh-CN"/>
        </w:rPr>
        <w:t>2）立项依据：江西省印发《江西省天然林保护修复制度实施方案》的通知。</w:t>
      </w:r>
    </w:p>
    <w:p w14:paraId="7785614E">
      <w:pPr>
        <w:bidi w:val="0"/>
        <w:rPr>
          <w:rFonts w:hint="eastAsia"/>
          <w:shd w:val="clear" w:color="auto" w:fill="auto"/>
          <w:lang w:val="en-US" w:eastAsia="zh-CN"/>
        </w:rPr>
      </w:pPr>
      <w:r>
        <w:rPr>
          <w:rFonts w:hint="eastAsia"/>
          <w:shd w:val="clear" w:color="auto" w:fill="auto"/>
          <w:lang w:val="en-US" w:eastAsia="zh-CN"/>
        </w:rPr>
        <w:t>3）实施主体：浮梁县林业局。</w:t>
      </w:r>
    </w:p>
    <w:p w14:paraId="48E61E3C">
      <w:pPr>
        <w:bidi w:val="0"/>
        <w:rPr>
          <w:rFonts w:hint="default"/>
          <w:shd w:val="clear" w:color="auto" w:fill="auto"/>
          <w:lang w:val="en-US" w:eastAsia="zh-CN"/>
        </w:rPr>
      </w:pPr>
      <w:r>
        <w:rPr>
          <w:rFonts w:hint="eastAsia"/>
          <w:shd w:val="clear" w:color="auto" w:fill="auto"/>
          <w:lang w:val="en-US" w:eastAsia="zh-CN"/>
        </w:rPr>
        <w:t>4）实施方案：对全县天然林管护开展监督检查、评价等工作 ；天然林巡护监管平台建设 ；对实施造林的山场进行作业设计、指导实施、监督检查和评价等工作。</w:t>
      </w:r>
    </w:p>
    <w:p w14:paraId="286D1A2A">
      <w:pPr>
        <w:bidi w:val="0"/>
        <w:rPr>
          <w:rFonts w:hint="default"/>
          <w:shd w:val="clear" w:color="auto" w:fill="auto"/>
          <w:lang w:val="en-US" w:eastAsia="zh-CN"/>
        </w:rPr>
      </w:pPr>
      <w:r>
        <w:rPr>
          <w:rFonts w:hint="eastAsia"/>
          <w:shd w:val="clear" w:color="auto" w:fill="auto"/>
          <w:lang w:val="en-US" w:eastAsia="zh-CN"/>
        </w:rPr>
        <w:t>5）实施周期：2024年1月1日至2024年12月31日。</w:t>
      </w:r>
    </w:p>
    <w:p w14:paraId="3C168026">
      <w:pPr>
        <w:bidi w:val="0"/>
        <w:rPr>
          <w:rFonts w:hint="eastAsia"/>
          <w:lang w:val="en-US" w:eastAsia="zh-CN"/>
        </w:rPr>
      </w:pPr>
      <w:r>
        <w:rPr>
          <w:rFonts w:hint="eastAsia"/>
          <w:lang w:val="en-US" w:eastAsia="zh-CN"/>
        </w:rPr>
        <w:t>6）年度预算安排：财政预算安排13.87万元。</w:t>
      </w:r>
    </w:p>
    <w:p w14:paraId="1BDBCE91">
      <w:pPr>
        <w:bidi w:val="0"/>
        <w:rPr>
          <w:rFonts w:hint="eastAsia"/>
          <w:lang w:val="en-US" w:eastAsia="zh-CN"/>
        </w:rPr>
      </w:pPr>
      <w:r>
        <w:rPr>
          <w:rFonts w:hint="eastAsia"/>
          <w:lang w:val="en-US" w:eastAsia="zh-CN"/>
        </w:rPr>
        <w:t>7）绩效目标和指标：详情见附表。</w:t>
      </w:r>
    </w:p>
    <w:p w14:paraId="14AA4544">
      <w:pPr>
        <w:bidi w:val="0"/>
        <w:ind w:left="0" w:leftChars="0" w:firstLine="0" w:firstLineChars="0"/>
        <w:rPr>
          <w:rFonts w:hint="eastAsia" w:ascii="楷体" w:hAnsi="楷体" w:eastAsia="楷体" w:cs="楷体"/>
          <w:shd w:val="clear" w:color="auto" w:fill="auto"/>
          <w:lang w:val="en-US" w:eastAsia="zh-CN"/>
        </w:rPr>
      </w:pPr>
      <w:r>
        <w:rPr>
          <w:rFonts w:hint="eastAsia" w:ascii="楷体" w:hAnsi="楷体" w:eastAsia="楷体" w:cs="楷体"/>
          <w:lang w:val="en-US" w:eastAsia="zh-CN"/>
        </w:rPr>
        <w:t>16、</w:t>
      </w:r>
      <w:r>
        <w:rPr>
          <w:rFonts w:hint="eastAsia" w:ascii="楷体" w:hAnsi="楷体" w:eastAsia="楷体" w:cs="楷体"/>
          <w:shd w:val="clear" w:color="auto" w:fill="auto"/>
          <w:lang w:val="en-US" w:eastAsia="zh-CN"/>
        </w:rPr>
        <w:t>浮府办超字【2023】54号浮梁八字脑金钱豹县级自然保护区科考调查和优化申报工作经费60万元（2023年结转项目）</w:t>
      </w:r>
    </w:p>
    <w:p w14:paraId="4B473EE9">
      <w:pPr>
        <w:bidi w:val="0"/>
        <w:rPr>
          <w:rFonts w:hint="eastAsia"/>
          <w:shd w:val="clear" w:color="auto" w:fill="auto"/>
          <w:lang w:val="en-US" w:eastAsia="zh-CN"/>
        </w:rPr>
      </w:pPr>
      <w:r>
        <w:rPr>
          <w:rFonts w:hint="eastAsia"/>
          <w:shd w:val="clear" w:color="auto" w:fill="auto"/>
          <w:lang w:val="en-US" w:eastAsia="zh-CN"/>
        </w:rPr>
        <w:t>1）项目概述：完成八字脑金钱豹县级自然保护区科考调查和优化申报工作，维护自然保护区生态完整性和稳定性。</w:t>
      </w:r>
    </w:p>
    <w:p w14:paraId="2D13BF59">
      <w:pPr>
        <w:bidi w:val="0"/>
        <w:rPr>
          <w:rFonts w:hint="eastAsia" w:ascii="楷体" w:hAnsi="楷体" w:eastAsia="楷体" w:cs="楷体"/>
          <w:shd w:val="clear" w:color="auto" w:fill="auto"/>
          <w:lang w:val="en-US" w:eastAsia="zh-CN"/>
        </w:rPr>
      </w:pPr>
      <w:r>
        <w:rPr>
          <w:rFonts w:hint="eastAsia"/>
          <w:shd w:val="clear" w:color="auto" w:fill="auto"/>
          <w:lang w:val="en-US" w:eastAsia="zh-CN"/>
        </w:rPr>
        <w:t>2）立项依据：根据上级要求和工作需要。</w:t>
      </w:r>
    </w:p>
    <w:p w14:paraId="7F313B03">
      <w:pPr>
        <w:bidi w:val="0"/>
        <w:rPr>
          <w:rFonts w:hint="eastAsia"/>
          <w:shd w:val="clear" w:color="auto" w:fill="auto"/>
          <w:lang w:val="en-US" w:eastAsia="zh-CN"/>
        </w:rPr>
      </w:pPr>
      <w:r>
        <w:rPr>
          <w:rFonts w:hint="eastAsia"/>
          <w:shd w:val="clear" w:color="auto" w:fill="auto"/>
          <w:lang w:val="en-US" w:eastAsia="zh-CN"/>
        </w:rPr>
        <w:t>3）实施主体：浮梁县林业局。</w:t>
      </w:r>
    </w:p>
    <w:p w14:paraId="3F2DDCB3">
      <w:pPr>
        <w:bidi w:val="0"/>
        <w:rPr>
          <w:rFonts w:hint="default"/>
          <w:shd w:val="clear" w:color="auto" w:fill="auto"/>
          <w:lang w:val="en-US" w:eastAsia="zh-CN"/>
        </w:rPr>
      </w:pPr>
      <w:r>
        <w:rPr>
          <w:rFonts w:hint="eastAsia"/>
          <w:shd w:val="clear" w:color="auto" w:fill="auto"/>
          <w:lang w:val="en-US" w:eastAsia="zh-CN"/>
        </w:rPr>
        <w:t>4）实施方案：购买安装红外相机20台，完成八字脑金钱豹县级自然保护生物多样性初步调查报告3份。</w:t>
      </w:r>
    </w:p>
    <w:p w14:paraId="4981DF6C">
      <w:pPr>
        <w:bidi w:val="0"/>
        <w:rPr>
          <w:rFonts w:hint="default"/>
          <w:shd w:val="clear" w:color="auto" w:fill="auto"/>
          <w:lang w:val="en-US" w:eastAsia="zh-CN"/>
        </w:rPr>
      </w:pPr>
      <w:r>
        <w:rPr>
          <w:rFonts w:hint="eastAsia"/>
          <w:shd w:val="clear" w:color="auto" w:fill="auto"/>
          <w:lang w:val="en-US" w:eastAsia="zh-CN"/>
        </w:rPr>
        <w:t>5）实施周期：2024年1月1日至2024年12月31日。</w:t>
      </w:r>
    </w:p>
    <w:p w14:paraId="0FBBE130">
      <w:pPr>
        <w:bidi w:val="0"/>
        <w:rPr>
          <w:rFonts w:hint="eastAsia"/>
          <w:lang w:val="en-US" w:eastAsia="zh-CN"/>
        </w:rPr>
      </w:pPr>
      <w:r>
        <w:rPr>
          <w:rFonts w:hint="eastAsia"/>
          <w:lang w:val="en-US" w:eastAsia="zh-CN"/>
        </w:rPr>
        <w:t>6）年度预算安排：财政预算安排10万元。</w:t>
      </w:r>
    </w:p>
    <w:p w14:paraId="01CBE2B5">
      <w:pPr>
        <w:bidi w:val="0"/>
        <w:rPr>
          <w:rFonts w:hint="eastAsia"/>
          <w:lang w:val="en-US" w:eastAsia="zh-CN"/>
        </w:rPr>
      </w:pPr>
      <w:r>
        <w:rPr>
          <w:rFonts w:hint="eastAsia"/>
          <w:lang w:val="en-US" w:eastAsia="zh-CN"/>
        </w:rPr>
        <w:t>7）绩效目标和指标：详情见附表。</w:t>
      </w:r>
    </w:p>
    <w:p w14:paraId="5F73944B">
      <w:pPr>
        <w:bidi w:val="0"/>
        <w:ind w:left="0" w:leftChars="0" w:firstLine="0" w:firstLineChars="0"/>
        <w:rPr>
          <w:rFonts w:hint="eastAsia" w:ascii="楷体" w:hAnsi="楷体" w:eastAsia="楷体" w:cs="楷体"/>
          <w:shd w:val="clear" w:color="auto" w:fill="auto"/>
          <w:lang w:val="en-US" w:eastAsia="zh-CN"/>
        </w:rPr>
      </w:pPr>
      <w:r>
        <w:rPr>
          <w:rFonts w:hint="eastAsia" w:ascii="楷体" w:hAnsi="楷体" w:eastAsia="楷体" w:cs="楷体"/>
          <w:lang w:val="en-US" w:eastAsia="zh-CN"/>
        </w:rPr>
        <w:t>17、</w:t>
      </w:r>
      <w:r>
        <w:rPr>
          <w:rFonts w:hint="eastAsia" w:ascii="楷体" w:hAnsi="楷体" w:eastAsia="楷体" w:cs="楷体"/>
          <w:shd w:val="clear" w:color="auto" w:fill="auto"/>
          <w:lang w:val="en-US" w:eastAsia="zh-CN"/>
        </w:rPr>
        <w:t>青龙尖云豹县级自然保护区落界（特定目标类）</w:t>
      </w:r>
    </w:p>
    <w:p w14:paraId="5FF4C078">
      <w:pPr>
        <w:bidi w:val="0"/>
        <w:rPr>
          <w:rFonts w:hint="eastAsia"/>
          <w:shd w:val="clear" w:color="auto" w:fill="auto"/>
          <w:lang w:val="en-US" w:eastAsia="zh-CN"/>
        </w:rPr>
      </w:pPr>
      <w:r>
        <w:rPr>
          <w:rFonts w:hint="eastAsia"/>
          <w:shd w:val="clear" w:color="auto" w:fill="auto"/>
          <w:lang w:val="en-US" w:eastAsia="zh-CN"/>
        </w:rPr>
        <w:t>1）项目概述：为了生物多样性保护及生态系统可持续发展，完成青龙尖云豹县级自然保护区界碑、界桩安装。</w:t>
      </w:r>
    </w:p>
    <w:p w14:paraId="50BBF2F2">
      <w:pPr>
        <w:bidi w:val="0"/>
        <w:rPr>
          <w:rFonts w:hint="eastAsia" w:ascii="楷体" w:hAnsi="楷体" w:eastAsia="楷体" w:cs="楷体"/>
          <w:shd w:val="clear" w:color="auto" w:fill="auto"/>
          <w:lang w:val="en-US" w:eastAsia="zh-CN"/>
        </w:rPr>
      </w:pPr>
      <w:r>
        <w:rPr>
          <w:rFonts w:hint="eastAsia"/>
          <w:shd w:val="clear" w:color="auto" w:fill="auto"/>
          <w:lang w:val="en-US" w:eastAsia="zh-CN"/>
        </w:rPr>
        <w:t>2）立项依据：根据上级要求和工作需要。</w:t>
      </w:r>
    </w:p>
    <w:p w14:paraId="4DDFF8EC">
      <w:pPr>
        <w:bidi w:val="0"/>
        <w:rPr>
          <w:rFonts w:hint="eastAsia"/>
          <w:shd w:val="clear" w:color="auto" w:fill="auto"/>
          <w:lang w:val="en-US" w:eastAsia="zh-CN"/>
        </w:rPr>
      </w:pPr>
      <w:r>
        <w:rPr>
          <w:rFonts w:hint="eastAsia"/>
          <w:shd w:val="clear" w:color="auto" w:fill="auto"/>
          <w:lang w:val="en-US" w:eastAsia="zh-CN"/>
        </w:rPr>
        <w:t>3）实施主体：浮梁县林业局。</w:t>
      </w:r>
    </w:p>
    <w:p w14:paraId="7CB8D9DB">
      <w:pPr>
        <w:bidi w:val="0"/>
        <w:rPr>
          <w:rFonts w:hint="default"/>
          <w:shd w:val="clear" w:color="auto" w:fill="auto"/>
          <w:lang w:val="en-US" w:eastAsia="zh-CN"/>
        </w:rPr>
      </w:pPr>
      <w:r>
        <w:rPr>
          <w:rFonts w:hint="eastAsia"/>
          <w:shd w:val="clear" w:color="auto" w:fill="auto"/>
          <w:lang w:val="en-US" w:eastAsia="zh-CN"/>
        </w:rPr>
        <w:t>4）实施方案：完成青龙尖云豹县级自然保护区落界1处，准确安装界碑、界桩。</w:t>
      </w:r>
    </w:p>
    <w:p w14:paraId="74E97783">
      <w:pPr>
        <w:bidi w:val="0"/>
        <w:rPr>
          <w:rFonts w:hint="default"/>
          <w:shd w:val="clear" w:color="auto" w:fill="auto"/>
          <w:lang w:val="en-US" w:eastAsia="zh-CN"/>
        </w:rPr>
      </w:pPr>
      <w:r>
        <w:rPr>
          <w:rFonts w:hint="eastAsia"/>
          <w:shd w:val="clear" w:color="auto" w:fill="auto"/>
          <w:lang w:val="en-US" w:eastAsia="zh-CN"/>
        </w:rPr>
        <w:t>5）实施周期：2024年1月1日至2024年12月31日。</w:t>
      </w:r>
    </w:p>
    <w:p w14:paraId="02876A3A">
      <w:pPr>
        <w:bidi w:val="0"/>
        <w:rPr>
          <w:rFonts w:hint="eastAsia"/>
          <w:lang w:val="en-US" w:eastAsia="zh-CN"/>
        </w:rPr>
      </w:pPr>
      <w:r>
        <w:rPr>
          <w:rFonts w:hint="eastAsia"/>
          <w:lang w:val="en-US" w:eastAsia="zh-CN"/>
        </w:rPr>
        <w:t>6）年度预算安排：财政预算安排10万元。</w:t>
      </w:r>
    </w:p>
    <w:p w14:paraId="2A45FB5E">
      <w:pPr>
        <w:bidi w:val="0"/>
        <w:rPr>
          <w:rFonts w:hint="eastAsia"/>
          <w:lang w:val="en-US" w:eastAsia="zh-CN"/>
        </w:rPr>
      </w:pPr>
      <w:r>
        <w:rPr>
          <w:rFonts w:hint="eastAsia"/>
          <w:lang w:val="en-US" w:eastAsia="zh-CN"/>
        </w:rPr>
        <w:t>7）绩效目标和指标：详情见附表。</w:t>
      </w:r>
    </w:p>
    <w:p w14:paraId="36257B2E">
      <w:pPr>
        <w:bidi w:val="0"/>
        <w:ind w:left="0" w:leftChars="0" w:firstLine="0" w:firstLineChars="0"/>
        <w:rPr>
          <w:rFonts w:hint="eastAsia" w:ascii="楷体" w:hAnsi="楷体" w:eastAsia="楷体" w:cs="楷体"/>
          <w:shd w:val="clear" w:color="auto" w:fill="auto"/>
          <w:lang w:val="en-US" w:eastAsia="zh-CN"/>
        </w:rPr>
      </w:pPr>
      <w:r>
        <w:rPr>
          <w:rFonts w:hint="eastAsia" w:ascii="楷体" w:hAnsi="楷体" w:eastAsia="楷体" w:cs="楷体"/>
          <w:lang w:val="en-US" w:eastAsia="zh-CN"/>
        </w:rPr>
        <w:t>18、</w:t>
      </w:r>
      <w:r>
        <w:rPr>
          <w:rFonts w:hint="eastAsia" w:ascii="楷体" w:hAnsi="楷体" w:eastAsia="楷体" w:cs="楷体"/>
          <w:shd w:val="clear" w:color="auto" w:fill="auto"/>
          <w:lang w:val="en-US" w:eastAsia="zh-CN"/>
        </w:rPr>
        <w:t>浮府办超字【2023】54号古树名木普查挂牌40万元（2023年结转项目）</w:t>
      </w:r>
    </w:p>
    <w:p w14:paraId="4C9556E2">
      <w:pPr>
        <w:bidi w:val="0"/>
        <w:rPr>
          <w:rFonts w:hint="eastAsia"/>
          <w:shd w:val="clear" w:color="auto" w:fill="auto"/>
          <w:lang w:val="en-US" w:eastAsia="zh-CN"/>
        </w:rPr>
      </w:pPr>
      <w:r>
        <w:rPr>
          <w:rFonts w:hint="eastAsia"/>
          <w:shd w:val="clear" w:color="auto" w:fill="auto"/>
          <w:lang w:val="en-US" w:eastAsia="zh-CN"/>
        </w:rPr>
        <w:t>1）项目概述：完成古树名木普查、录入、挂牌，加强古树名木保护管理，发挥古树名木的政治、历史、文化价值，推进生态文明建设。</w:t>
      </w:r>
    </w:p>
    <w:p w14:paraId="02F67E7D">
      <w:pPr>
        <w:bidi w:val="0"/>
        <w:rPr>
          <w:rFonts w:hint="default"/>
          <w:shd w:val="clear" w:color="auto" w:fill="auto"/>
          <w:lang w:val="en-US" w:eastAsia="zh-CN"/>
        </w:rPr>
      </w:pPr>
      <w:r>
        <w:rPr>
          <w:rFonts w:hint="eastAsia"/>
          <w:shd w:val="clear" w:color="auto" w:fill="auto"/>
          <w:lang w:val="en-US" w:eastAsia="zh-CN"/>
        </w:rPr>
        <w:t>2）立项依据：《江西省古树名木保护条例》于2004年11月26日通过，自2005年1月1日施行。</w:t>
      </w:r>
    </w:p>
    <w:p w14:paraId="3A90D4A0">
      <w:pPr>
        <w:bidi w:val="0"/>
        <w:rPr>
          <w:rFonts w:hint="eastAsia"/>
          <w:shd w:val="clear" w:color="auto" w:fill="auto"/>
          <w:lang w:val="en-US" w:eastAsia="zh-CN"/>
        </w:rPr>
      </w:pPr>
      <w:r>
        <w:rPr>
          <w:rFonts w:hint="eastAsia"/>
          <w:shd w:val="clear" w:color="auto" w:fill="auto"/>
          <w:lang w:val="en-US" w:eastAsia="zh-CN"/>
        </w:rPr>
        <w:t>3）实施主体：浮梁县林业局。</w:t>
      </w:r>
    </w:p>
    <w:p w14:paraId="743638FC">
      <w:pPr>
        <w:bidi w:val="0"/>
        <w:rPr>
          <w:rFonts w:hint="default"/>
          <w:shd w:val="clear" w:color="auto" w:fill="auto"/>
          <w:lang w:val="en-US" w:eastAsia="zh-CN"/>
        </w:rPr>
      </w:pPr>
      <w:r>
        <w:rPr>
          <w:rFonts w:hint="eastAsia"/>
          <w:shd w:val="clear" w:color="auto" w:fill="auto"/>
          <w:lang w:val="en-US" w:eastAsia="zh-CN"/>
        </w:rPr>
        <w:t>4）实施方案：完成全县古树名木普查挂牌工作，挂牌散生单株4462株，普查挂牌古树群62个，完成古树名木普查档案95%以上覆盖率，做到“一树一牌， 一群一牌任务”。</w:t>
      </w:r>
    </w:p>
    <w:p w14:paraId="073A4637">
      <w:pPr>
        <w:bidi w:val="0"/>
        <w:rPr>
          <w:rFonts w:hint="default"/>
          <w:shd w:val="clear" w:color="auto" w:fill="auto"/>
          <w:lang w:val="en-US" w:eastAsia="zh-CN"/>
        </w:rPr>
      </w:pPr>
      <w:r>
        <w:rPr>
          <w:rFonts w:hint="eastAsia"/>
          <w:shd w:val="clear" w:color="auto" w:fill="auto"/>
          <w:lang w:val="en-US" w:eastAsia="zh-CN"/>
        </w:rPr>
        <w:t>5）实施周期：2024年1月1日至2024年12月31日。</w:t>
      </w:r>
    </w:p>
    <w:p w14:paraId="0E870AEA">
      <w:pPr>
        <w:bidi w:val="0"/>
        <w:rPr>
          <w:rFonts w:hint="eastAsia"/>
          <w:lang w:val="en-US" w:eastAsia="zh-CN"/>
        </w:rPr>
      </w:pPr>
      <w:r>
        <w:rPr>
          <w:rFonts w:hint="eastAsia"/>
          <w:lang w:val="en-US" w:eastAsia="zh-CN"/>
        </w:rPr>
        <w:t>6）年度预算安排：财政预算安排24.59万元。</w:t>
      </w:r>
    </w:p>
    <w:p w14:paraId="27406127">
      <w:pPr>
        <w:bidi w:val="0"/>
        <w:rPr>
          <w:rFonts w:hint="eastAsia"/>
          <w:lang w:val="en-US" w:eastAsia="zh-CN"/>
        </w:rPr>
      </w:pPr>
      <w:r>
        <w:rPr>
          <w:rFonts w:hint="eastAsia"/>
          <w:lang w:val="en-US" w:eastAsia="zh-CN"/>
        </w:rPr>
        <w:t>7）绩效目标和指标：详情见附表。</w:t>
      </w:r>
    </w:p>
    <w:p w14:paraId="2F0C06A7">
      <w:pPr>
        <w:bidi w:val="0"/>
        <w:rPr>
          <w:rFonts w:hint="default"/>
          <w:lang w:val="en-US" w:eastAsia="zh-CN"/>
        </w:rPr>
      </w:pPr>
    </w:p>
    <w:p w14:paraId="155B7FA4">
      <w:pPr>
        <w:bidi w:val="0"/>
        <w:rPr>
          <w:rFonts w:hint="default"/>
          <w:lang w:val="en-US" w:eastAsia="zh-CN"/>
        </w:rPr>
      </w:pPr>
    </w:p>
    <w:p w14:paraId="6E5D3C40">
      <w:pPr>
        <w:bidi w:val="0"/>
        <w:rPr>
          <w:rFonts w:hint="default"/>
          <w:lang w:val="en-US" w:eastAsia="zh-CN"/>
        </w:rPr>
      </w:pPr>
    </w:p>
    <w:p w14:paraId="2B12F890">
      <w:pPr>
        <w:spacing w:before="214"/>
        <w:rPr>
          <w:rFonts w:ascii="楷体" w:hAnsi="楷体" w:eastAsia="楷体" w:cs="楷体"/>
          <w:spacing w:val="13"/>
          <w:sz w:val="32"/>
          <w:szCs w:val="32"/>
        </w:rPr>
      </w:pPr>
      <w:r>
        <w:rPr>
          <w:rFonts w:hint="eastAsia" w:ascii="楷体" w:hAnsi="楷体" w:eastAsia="楷体" w:cs="楷体"/>
          <w:spacing w:val="13"/>
          <w:sz w:val="32"/>
          <w:szCs w:val="32"/>
        </w:rPr>
        <w:t>二、202</w:t>
      </w:r>
      <w:r>
        <w:rPr>
          <w:rFonts w:hint="eastAsia" w:ascii="楷体" w:hAnsi="楷体" w:eastAsia="楷体" w:cs="楷体"/>
          <w:spacing w:val="13"/>
          <w:sz w:val="32"/>
          <w:szCs w:val="32"/>
          <w:lang w:val="en-US" w:eastAsia="zh-CN"/>
        </w:rPr>
        <w:t>4</w:t>
      </w:r>
      <w:r>
        <w:rPr>
          <w:rFonts w:hint="eastAsia" w:ascii="楷体" w:hAnsi="楷体" w:eastAsia="楷体" w:cs="楷体"/>
          <w:spacing w:val="13"/>
          <w:sz w:val="32"/>
          <w:szCs w:val="32"/>
        </w:rPr>
        <w:t>年"三公”经费预算情况说明</w:t>
      </w:r>
    </w:p>
    <w:p w14:paraId="29183FCF">
      <w:pPr>
        <w:spacing w:line="360" w:lineRule="auto"/>
        <w:ind w:firstLine="560" w:firstLineChars="200"/>
        <w:rPr>
          <w:rFonts w:ascii="宋体" w:hAnsi="宋体" w:eastAsia="宋体" w:cs="Times New Roman"/>
          <w:kern w:val="2"/>
          <w:sz w:val="28"/>
          <w:szCs w:val="22"/>
        </w:rPr>
      </w:pPr>
      <w:r>
        <w:rPr>
          <w:rFonts w:hint="eastAsia" w:ascii="宋体" w:hAnsi="宋体" w:eastAsia="宋体" w:cs="Times New Roman"/>
          <w:kern w:val="2"/>
          <w:sz w:val="28"/>
          <w:szCs w:val="22"/>
        </w:rPr>
        <w:t>202</w:t>
      </w:r>
      <w:r>
        <w:rPr>
          <w:rFonts w:hint="eastAsia" w:ascii="宋体" w:hAnsi="宋体" w:cs="Times New Roman"/>
          <w:kern w:val="2"/>
          <w:sz w:val="28"/>
          <w:szCs w:val="22"/>
          <w:lang w:val="en-US" w:eastAsia="zh-CN"/>
        </w:rPr>
        <w:t>4</w:t>
      </w:r>
      <w:r>
        <w:rPr>
          <w:rFonts w:hint="eastAsia" w:ascii="宋体" w:hAnsi="宋体" w:eastAsia="宋体" w:cs="Times New Roman"/>
          <w:kern w:val="2"/>
          <w:sz w:val="28"/>
          <w:szCs w:val="22"/>
        </w:rPr>
        <w:t>年林业局"三公"经费一般公共预算安排</w:t>
      </w:r>
      <w:r>
        <w:rPr>
          <w:rFonts w:hint="eastAsia" w:ascii="宋体" w:hAnsi="宋体" w:cs="Times New Roman"/>
          <w:kern w:val="2"/>
          <w:sz w:val="28"/>
          <w:szCs w:val="22"/>
          <w:lang w:val="en-US" w:eastAsia="zh-CN"/>
        </w:rPr>
        <w:t>45.99</w:t>
      </w:r>
      <w:r>
        <w:rPr>
          <w:rFonts w:hint="eastAsia" w:ascii="宋体" w:hAnsi="宋体" w:eastAsia="宋体" w:cs="Times New Roman"/>
          <w:kern w:val="2"/>
          <w:sz w:val="28"/>
          <w:szCs w:val="22"/>
        </w:rPr>
        <w:t>万元</w:t>
      </w:r>
      <w:r>
        <w:rPr>
          <w:rFonts w:hint="eastAsia" w:ascii="宋体" w:hAnsi="宋体" w:eastAsia="宋体" w:cs="Times New Roman"/>
          <w:kern w:val="2"/>
          <w:sz w:val="28"/>
          <w:szCs w:val="22"/>
          <w:lang w:eastAsia="zh-CN"/>
        </w:rPr>
        <w:t>，较上年下降</w:t>
      </w:r>
      <w:r>
        <w:rPr>
          <w:rFonts w:hint="eastAsia" w:ascii="宋体" w:hAnsi="宋体" w:cs="Times New Roman"/>
          <w:kern w:val="2"/>
          <w:sz w:val="28"/>
          <w:szCs w:val="22"/>
          <w:lang w:val="en-US" w:eastAsia="zh-CN"/>
        </w:rPr>
        <w:t>27.4</w:t>
      </w:r>
      <w:r>
        <w:rPr>
          <w:rFonts w:hint="eastAsia" w:ascii="宋体" w:hAnsi="宋体" w:eastAsia="宋体" w:cs="Times New Roman"/>
          <w:kern w:val="2"/>
          <w:sz w:val="28"/>
          <w:szCs w:val="22"/>
          <w:lang w:val="en-US" w:eastAsia="zh-CN"/>
        </w:rPr>
        <w:t>万元</w:t>
      </w:r>
      <w:r>
        <w:rPr>
          <w:rFonts w:hint="eastAsia" w:ascii="宋体" w:hAnsi="宋体" w:cs="Times New Roman"/>
          <w:kern w:val="2"/>
          <w:sz w:val="28"/>
          <w:szCs w:val="22"/>
          <w:lang w:val="en-US" w:eastAsia="zh-CN"/>
        </w:rPr>
        <w:t>，减少了37.3%</w:t>
      </w:r>
      <w:r>
        <w:rPr>
          <w:rFonts w:hint="eastAsia" w:ascii="宋体" w:hAnsi="宋体" w:eastAsia="宋体" w:cs="Times New Roman"/>
          <w:kern w:val="2"/>
          <w:sz w:val="28"/>
          <w:szCs w:val="22"/>
        </w:rPr>
        <w:t>。其中:</w:t>
      </w:r>
    </w:p>
    <w:p w14:paraId="6C8730D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Times New Roman"/>
          <w:kern w:val="2"/>
          <w:sz w:val="28"/>
          <w:szCs w:val="22"/>
        </w:rPr>
      </w:pPr>
      <w:r>
        <w:rPr>
          <w:rFonts w:hint="eastAsia" w:ascii="宋体" w:hAnsi="宋体" w:eastAsia="宋体" w:cs="Times New Roman"/>
          <w:kern w:val="2"/>
          <w:sz w:val="28"/>
          <w:szCs w:val="22"/>
        </w:rPr>
        <w:t>因公出国(境)费0万元，比上年增(减)0万元</w:t>
      </w:r>
      <w:r>
        <w:rPr>
          <w:rFonts w:hint="eastAsia" w:ascii="宋体" w:hAnsi="宋体" w:cs="Times New Roman"/>
          <w:kern w:val="2"/>
          <w:sz w:val="28"/>
          <w:szCs w:val="22"/>
          <w:lang w:eastAsia="zh-CN"/>
        </w:rPr>
        <w:t>，</w:t>
      </w:r>
      <w:r>
        <w:rPr>
          <w:rFonts w:hint="eastAsia" w:ascii="宋体" w:hAnsi="宋体" w:cs="Times New Roman"/>
          <w:kern w:val="2"/>
          <w:sz w:val="28"/>
          <w:szCs w:val="22"/>
          <w:lang w:eastAsia="zh-CN"/>
        </w:rPr>
        <w:t>增加（减少）</w:t>
      </w:r>
      <w:r>
        <w:rPr>
          <w:rFonts w:hint="eastAsia" w:ascii="宋体" w:hAnsi="宋体" w:cs="Times New Roman"/>
          <w:kern w:val="2"/>
          <w:sz w:val="28"/>
          <w:szCs w:val="22"/>
          <w:lang w:val="en-US" w:eastAsia="zh-CN"/>
        </w:rPr>
        <w:t>0%</w:t>
      </w:r>
      <w:r>
        <w:rPr>
          <w:rFonts w:hint="eastAsia" w:ascii="宋体" w:hAnsi="宋体" w:eastAsia="宋体" w:cs="Times New Roman"/>
          <w:kern w:val="2"/>
          <w:sz w:val="28"/>
          <w:szCs w:val="22"/>
        </w:rPr>
        <w:t>。</w:t>
      </w:r>
    </w:p>
    <w:p w14:paraId="59F5720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eastAsia="宋体" w:cs="Times New Roman"/>
          <w:kern w:val="2"/>
          <w:sz w:val="28"/>
          <w:szCs w:val="22"/>
        </w:rPr>
      </w:pPr>
      <w:r>
        <w:rPr>
          <w:rFonts w:hint="eastAsia" w:ascii="宋体" w:hAnsi="宋体" w:eastAsia="宋体" w:cs="Times New Roman"/>
          <w:kern w:val="2"/>
          <w:sz w:val="28"/>
          <w:szCs w:val="22"/>
        </w:rPr>
        <w:t>公务接待费</w:t>
      </w:r>
      <w:r>
        <w:rPr>
          <w:rFonts w:hint="eastAsia" w:ascii="宋体" w:hAnsi="宋体" w:cs="Times New Roman"/>
          <w:kern w:val="2"/>
          <w:sz w:val="28"/>
          <w:szCs w:val="22"/>
          <w:lang w:val="en-US" w:eastAsia="zh-CN"/>
        </w:rPr>
        <w:t>17.5</w:t>
      </w:r>
      <w:r>
        <w:rPr>
          <w:rFonts w:hint="eastAsia" w:ascii="宋体" w:hAnsi="宋体" w:eastAsia="宋体" w:cs="Times New Roman"/>
          <w:kern w:val="2"/>
          <w:sz w:val="28"/>
          <w:szCs w:val="22"/>
        </w:rPr>
        <w:t>万元，比上年减</w:t>
      </w:r>
      <w:r>
        <w:rPr>
          <w:rFonts w:hint="eastAsia" w:ascii="宋体" w:hAnsi="宋体" w:eastAsia="宋体" w:cs="Times New Roman"/>
          <w:kern w:val="2"/>
          <w:sz w:val="28"/>
          <w:szCs w:val="22"/>
          <w:lang w:eastAsia="zh-CN"/>
        </w:rPr>
        <w:t>少</w:t>
      </w:r>
      <w:r>
        <w:rPr>
          <w:rFonts w:hint="eastAsia" w:ascii="宋体" w:hAnsi="宋体" w:cs="Times New Roman"/>
          <w:kern w:val="2"/>
          <w:sz w:val="28"/>
          <w:szCs w:val="22"/>
          <w:lang w:val="en-US" w:eastAsia="zh-CN"/>
        </w:rPr>
        <w:t>5.4</w:t>
      </w:r>
      <w:r>
        <w:rPr>
          <w:rFonts w:hint="eastAsia" w:ascii="宋体" w:hAnsi="宋体" w:eastAsia="宋体" w:cs="Times New Roman"/>
          <w:kern w:val="2"/>
          <w:sz w:val="28"/>
          <w:szCs w:val="22"/>
        </w:rPr>
        <w:t>万元，</w:t>
      </w:r>
      <w:r>
        <w:rPr>
          <w:rFonts w:hint="eastAsia" w:ascii="宋体" w:hAnsi="宋体" w:cs="Times New Roman"/>
          <w:kern w:val="2"/>
          <w:sz w:val="28"/>
          <w:szCs w:val="22"/>
          <w:lang w:eastAsia="zh-CN"/>
        </w:rPr>
        <w:t>减少了</w:t>
      </w:r>
      <w:r>
        <w:rPr>
          <w:rFonts w:hint="eastAsia" w:ascii="宋体" w:hAnsi="宋体" w:cs="Times New Roman"/>
          <w:kern w:val="2"/>
          <w:sz w:val="28"/>
          <w:szCs w:val="22"/>
          <w:lang w:val="en-US" w:eastAsia="zh-CN"/>
        </w:rPr>
        <w:t>23.6%，</w:t>
      </w:r>
      <w:r>
        <w:rPr>
          <w:rFonts w:hint="eastAsia" w:ascii="宋体" w:hAnsi="宋体" w:eastAsia="宋体" w:cs="Times New Roman"/>
          <w:kern w:val="2"/>
          <w:sz w:val="28"/>
          <w:szCs w:val="22"/>
        </w:rPr>
        <w:t>主要原因是:</w:t>
      </w:r>
      <w:r>
        <w:rPr>
          <w:rFonts w:hint="eastAsia" w:ascii="宋体" w:hAnsi="宋体" w:eastAsia="宋体" w:cs="Times New Roman"/>
          <w:kern w:val="2"/>
          <w:sz w:val="28"/>
          <w:szCs w:val="22"/>
          <w:lang w:eastAsia="zh-CN"/>
        </w:rPr>
        <w:t>响应过紧日子号召，减少非刚性支出</w:t>
      </w:r>
      <w:r>
        <w:rPr>
          <w:rFonts w:hint="eastAsia" w:ascii="宋体" w:hAnsi="宋体" w:eastAsia="宋体" w:cs="Times New Roman"/>
          <w:kern w:val="2"/>
          <w:sz w:val="28"/>
          <w:szCs w:val="22"/>
        </w:rPr>
        <w:t>。</w:t>
      </w:r>
    </w:p>
    <w:p w14:paraId="06B3506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宋体" w:hAnsi="宋体" w:cs="Times New Roman"/>
          <w:kern w:val="2"/>
          <w:sz w:val="28"/>
          <w:szCs w:val="22"/>
          <w:lang w:eastAsia="zh-CN"/>
        </w:rPr>
      </w:pPr>
      <w:r>
        <w:rPr>
          <w:rFonts w:hint="eastAsia" w:ascii="宋体" w:hAnsi="宋体" w:eastAsia="宋体" w:cs="Times New Roman"/>
          <w:kern w:val="2"/>
          <w:sz w:val="28"/>
          <w:szCs w:val="22"/>
        </w:rPr>
        <w:t>公务用车运行维护费</w:t>
      </w:r>
      <w:r>
        <w:rPr>
          <w:rFonts w:hint="eastAsia" w:ascii="宋体" w:hAnsi="宋体" w:eastAsia="宋体" w:cs="Times New Roman"/>
          <w:kern w:val="2"/>
          <w:sz w:val="28"/>
          <w:szCs w:val="22"/>
          <w:lang w:val="en-US" w:eastAsia="zh-CN"/>
        </w:rPr>
        <w:t>28.49</w:t>
      </w:r>
      <w:r>
        <w:rPr>
          <w:rFonts w:hint="eastAsia" w:ascii="宋体" w:hAnsi="宋体" w:eastAsia="宋体" w:cs="Times New Roman"/>
          <w:kern w:val="2"/>
          <w:sz w:val="28"/>
          <w:szCs w:val="22"/>
        </w:rPr>
        <w:t>万元，比上年</w:t>
      </w:r>
      <w:r>
        <w:rPr>
          <w:rFonts w:hint="eastAsia" w:ascii="宋体" w:hAnsi="宋体" w:eastAsia="宋体" w:cs="Times New Roman"/>
          <w:kern w:val="2"/>
          <w:sz w:val="28"/>
          <w:szCs w:val="22"/>
          <w:lang w:eastAsia="zh-CN"/>
        </w:rPr>
        <w:t>增加</w:t>
      </w:r>
      <w:r>
        <w:rPr>
          <w:rFonts w:hint="eastAsia" w:ascii="宋体" w:hAnsi="宋体" w:cs="Times New Roman"/>
          <w:kern w:val="2"/>
          <w:sz w:val="28"/>
          <w:szCs w:val="22"/>
          <w:lang w:eastAsia="zh-CN"/>
        </w:rPr>
        <w:t>（减少）</w:t>
      </w:r>
      <w:r>
        <w:rPr>
          <w:rFonts w:hint="eastAsia" w:ascii="宋体" w:hAnsi="宋体" w:cs="Times New Roman"/>
          <w:kern w:val="2"/>
          <w:sz w:val="28"/>
          <w:szCs w:val="22"/>
          <w:lang w:val="en-US" w:eastAsia="zh-CN"/>
        </w:rPr>
        <w:t>0</w:t>
      </w:r>
      <w:r>
        <w:rPr>
          <w:rFonts w:hint="eastAsia" w:ascii="宋体" w:hAnsi="宋体" w:eastAsia="宋体" w:cs="Times New Roman"/>
          <w:kern w:val="2"/>
          <w:sz w:val="28"/>
          <w:szCs w:val="22"/>
        </w:rPr>
        <w:t>万</w:t>
      </w:r>
      <w:r>
        <w:rPr>
          <w:rFonts w:hint="eastAsia" w:ascii="宋体" w:hAnsi="宋体" w:cs="Times New Roman"/>
          <w:kern w:val="2"/>
          <w:sz w:val="28"/>
          <w:szCs w:val="22"/>
          <w:lang w:eastAsia="zh-CN"/>
        </w:rPr>
        <w:t>，增加（减少）</w:t>
      </w:r>
      <w:r>
        <w:rPr>
          <w:rFonts w:hint="eastAsia" w:ascii="宋体" w:hAnsi="宋体" w:cs="Times New Roman"/>
          <w:kern w:val="2"/>
          <w:sz w:val="28"/>
          <w:szCs w:val="22"/>
          <w:lang w:val="en-US" w:eastAsia="zh-CN"/>
        </w:rPr>
        <w:t>0%</w:t>
      </w:r>
      <w:r>
        <w:rPr>
          <w:rFonts w:hint="eastAsia" w:ascii="宋体" w:hAnsi="宋体" w:cs="Times New Roman"/>
          <w:kern w:val="2"/>
          <w:sz w:val="28"/>
          <w:szCs w:val="22"/>
          <w:lang w:eastAsia="zh-CN"/>
        </w:rPr>
        <w:t>。</w:t>
      </w:r>
    </w:p>
    <w:p w14:paraId="30B34F1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黑体" w:hAnsi="黑体" w:eastAsia="宋体" w:cs="黑体"/>
          <w:snapToGrid/>
          <w:kern w:val="2"/>
          <w:sz w:val="32"/>
          <w:szCs w:val="32"/>
          <w:lang w:val="en-US" w:eastAsia="zh-CN"/>
        </w:rPr>
      </w:pPr>
      <w:r>
        <w:rPr>
          <w:rFonts w:hint="eastAsia" w:ascii="宋体" w:hAnsi="宋体" w:eastAsia="宋体" w:cs="Times New Roman"/>
          <w:kern w:val="2"/>
          <w:sz w:val="28"/>
          <w:szCs w:val="22"/>
        </w:rPr>
        <w:t>公务用车购置费</w:t>
      </w:r>
      <w:r>
        <w:rPr>
          <w:rFonts w:hint="eastAsia" w:ascii="宋体" w:hAnsi="宋体" w:cs="Times New Roman"/>
          <w:kern w:val="2"/>
          <w:sz w:val="28"/>
          <w:szCs w:val="22"/>
          <w:lang w:val="en-US" w:eastAsia="zh-CN"/>
        </w:rPr>
        <w:t>0</w:t>
      </w:r>
      <w:r>
        <w:rPr>
          <w:rFonts w:hint="eastAsia" w:ascii="宋体" w:hAnsi="宋体" w:eastAsia="宋体" w:cs="Times New Roman"/>
          <w:kern w:val="2"/>
          <w:sz w:val="28"/>
          <w:szCs w:val="22"/>
        </w:rPr>
        <w:t>万元，比上年</w:t>
      </w:r>
      <w:r>
        <w:rPr>
          <w:rFonts w:hint="eastAsia" w:ascii="宋体" w:hAnsi="宋体" w:cs="Times New Roman"/>
          <w:kern w:val="2"/>
          <w:sz w:val="28"/>
          <w:szCs w:val="22"/>
          <w:lang w:eastAsia="zh-CN"/>
        </w:rPr>
        <w:t>减少</w:t>
      </w:r>
      <w:r>
        <w:rPr>
          <w:rFonts w:hint="eastAsia" w:ascii="宋体" w:hAnsi="宋体" w:cs="Times New Roman"/>
          <w:kern w:val="2"/>
          <w:sz w:val="28"/>
          <w:szCs w:val="22"/>
          <w:lang w:val="en-US" w:eastAsia="zh-CN"/>
        </w:rPr>
        <w:t>22</w:t>
      </w:r>
      <w:r>
        <w:rPr>
          <w:rFonts w:hint="eastAsia" w:ascii="宋体" w:hAnsi="宋体" w:eastAsia="宋体" w:cs="Times New Roman"/>
          <w:kern w:val="2"/>
          <w:sz w:val="28"/>
          <w:szCs w:val="22"/>
        </w:rPr>
        <w:t>万元，主</w:t>
      </w:r>
      <w:r>
        <w:rPr>
          <w:rFonts w:hint="eastAsia" w:ascii="宋体" w:hAnsi="宋体" w:eastAsia="宋体" w:cs="Times New Roman"/>
          <w:kern w:val="2"/>
          <w:sz w:val="28"/>
          <w:szCs w:val="22"/>
          <w:shd w:val="clear" w:color="auto" w:fill="auto"/>
        </w:rPr>
        <w:t>要原因是:</w:t>
      </w:r>
      <w:r>
        <w:rPr>
          <w:rFonts w:hint="eastAsia" w:ascii="宋体" w:hAnsi="宋体" w:cs="Times New Roman"/>
          <w:kern w:val="2"/>
          <w:sz w:val="28"/>
          <w:szCs w:val="22"/>
          <w:shd w:val="clear" w:color="auto" w:fill="auto"/>
          <w:lang w:val="en-US" w:eastAsia="zh-CN"/>
        </w:rPr>
        <w:t>2024年没有车辆购置的计划。</w:t>
      </w:r>
    </w:p>
    <w:p w14:paraId="1F6F86DE">
      <w:pPr>
        <w:rPr>
          <w:rFonts w:hint="eastAsia" w:ascii="黑体" w:hAnsi="黑体" w:eastAsia="黑体" w:cs="黑体"/>
          <w:snapToGrid/>
          <w:kern w:val="2"/>
          <w:sz w:val="32"/>
          <w:szCs w:val="32"/>
        </w:rPr>
      </w:pPr>
      <w:r>
        <w:rPr>
          <w:rFonts w:hint="eastAsia" w:ascii="黑体" w:hAnsi="黑体" w:eastAsia="黑体" w:cs="黑体"/>
          <w:snapToGrid/>
          <w:kern w:val="2"/>
          <w:sz w:val="32"/>
          <w:szCs w:val="32"/>
        </w:rPr>
        <w:br w:type="page"/>
      </w:r>
    </w:p>
    <w:p w14:paraId="5BB6FEDF">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2AA52505">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0ACCAC3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14:paraId="63F1C45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5016C3F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6DA6891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38F6D03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179E67D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1EC1D1A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7CBEDE1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63DA2D0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年收支差额的数额。</w:t>
      </w:r>
    </w:p>
    <w:p w14:paraId="44814C9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w:t>
      </w: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14223881">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0053012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年政府收支分类科目》的规范说明进行解释。</w:t>
      </w:r>
    </w:p>
    <w:p w14:paraId="612F3A84">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14:paraId="72921B2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三公经费是中国政府财政预算中的一项重要支出项目，指政府部门在公务活动中产生的三类公共消费支出，具体包括：</w:t>
      </w:r>
    </w:p>
    <w:p w14:paraId="284A532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1.</w:t>
      </w:r>
      <w:r>
        <w:rPr>
          <w:rFonts w:hint="eastAsia" w:ascii="仿宋_GB2312" w:hAnsi="Times New Roman" w:eastAsia="仿宋_GB2312" w:cs="Times New Roman"/>
          <w:snapToGrid/>
          <w:kern w:val="2"/>
          <w:sz w:val="32"/>
          <w:szCs w:val="32"/>
        </w:rPr>
        <w:t>因公出国（境）经费</w:t>
      </w:r>
    </w:p>
    <w:p w14:paraId="5CC4B7D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政府部门工作人员因公务需要出国（境）进行考察、培训、交流等活动的费用，包括交通、住宿、伙食、会议等开支。</w:t>
      </w:r>
    </w:p>
    <w:p w14:paraId="6228055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rPr>
        <w:t>公务用车购置及运行费</w:t>
      </w:r>
    </w:p>
    <w:p w14:paraId="046178A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购置费：购买公务用车的费用（如轿车、越野车等）。</w:t>
      </w:r>
    </w:p>
    <w:p w14:paraId="5EED600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运行费：车辆维护、燃油、保险、过路费等日常支出。</w:t>
      </w:r>
    </w:p>
    <w:p w14:paraId="031B7EF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（注：2014年后中央机关一般公务用车已取消购置，仅保留必要执法执勤用车。）</w:t>
      </w:r>
    </w:p>
    <w:p w14:paraId="4B2E231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公务接待费</w:t>
      </w:r>
    </w:p>
    <w:p w14:paraId="60E75CE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政府部门因公务需要接待国内外来访人员产生的费用，包括住宿、餐饮、交通等开支，需严格执行接待标准和审批程序。</w:t>
      </w:r>
    </w:p>
    <w:p w14:paraId="606226B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p>
    <w:p w14:paraId="5590F26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机关运行经费是指各级党政机关（包括行政机关、党群机关、人大政协机关等）为保障其正常运转所必需的日常公用支出，属于财政预算管理的重要组成部分。</w:t>
      </w:r>
    </w:p>
    <w:p w14:paraId="2D02420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p>
    <w:p w14:paraId="0B3DEB7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主要构成</w:t>
      </w:r>
      <w:r>
        <w:rPr>
          <w:rFonts w:hint="eastAsia" w:ascii="仿宋_GB2312" w:hAnsi="Times New Roman" w:eastAsia="仿宋_GB2312" w:cs="Times New Roman"/>
          <w:snapToGrid/>
          <w:kern w:val="2"/>
          <w:sz w:val="32"/>
          <w:szCs w:val="32"/>
          <w:lang w:eastAsia="zh-CN"/>
        </w:rPr>
        <w:t>：</w:t>
      </w:r>
    </w:p>
    <w:p w14:paraId="0FBFC47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机关运行经费一般包括以下内容（具体科目可能因地区或单位略有差异）：</w:t>
      </w:r>
    </w:p>
    <w:p w14:paraId="4BF5711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办公费：日常办公用品、印刷、书报杂志、办公设备维护等费用。</w:t>
      </w:r>
    </w:p>
    <w:p w14:paraId="487AE8A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水电费：机关办公场所的水费、电费、燃气费等。</w:t>
      </w:r>
    </w:p>
    <w:p w14:paraId="7B20349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邮电费：电话费、网络费、邮寄费等通信支出。</w:t>
      </w:r>
    </w:p>
    <w:p w14:paraId="3ED930B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差旅费：工作人员因公出差产生的交通、住宿、伙食补助等费用。</w:t>
      </w:r>
    </w:p>
    <w:p w14:paraId="2BBE6FD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会议费：单位召开会议所需的场地租赁、资料印刷、食宿等费用。</w:t>
      </w:r>
    </w:p>
    <w:p w14:paraId="5A8F5D2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培训费：职工参加培训的学费、教材费、差旅费等。</w:t>
      </w:r>
    </w:p>
    <w:p w14:paraId="0B265D8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公务接待费：按规定开支的公务接待费用（属于“三公经费”之一）。</w:t>
      </w:r>
    </w:p>
    <w:p w14:paraId="628E230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劳务费：临时聘用人员工资、专家咨询费等。</w:t>
      </w:r>
    </w:p>
    <w:p w14:paraId="18310D1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维修（护）费：办公用房、设备、网络等的日常维修维护费用。</w:t>
      </w:r>
      <w:bookmarkStart w:id="0" w:name="_GoBack"/>
      <w:bookmarkEnd w:id="0"/>
    </w:p>
    <w:p w14:paraId="1DC4033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其他商品和服务支出：如物业管理费、租赁费、工会经费等。</w:t>
      </w:r>
    </w:p>
    <w:p w14:paraId="21EA6B0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p>
    <w:p w14:paraId="691F2D9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7C39B"/>
    <w:multiLevelType w:val="singleLevel"/>
    <w:tmpl w:val="CCD7C39B"/>
    <w:lvl w:ilvl="0" w:tentative="0">
      <w:start w:val="1"/>
      <w:numFmt w:val="decimal"/>
      <w:suff w:val="nothing"/>
      <w:lvlText w:val="%1）"/>
      <w:lvlJc w:val="left"/>
    </w:lvl>
  </w:abstractNum>
  <w:abstractNum w:abstractNumId="1">
    <w:nsid w:val="1D8BE20F"/>
    <w:multiLevelType w:val="singleLevel"/>
    <w:tmpl w:val="1D8BE20F"/>
    <w:lvl w:ilvl="0" w:tentative="0">
      <w:start w:val="9"/>
      <w:numFmt w:val="chineseCounting"/>
      <w:suff w:val="nothing"/>
      <w:lvlText w:val="（%1）"/>
      <w:lvlJc w:val="left"/>
      <w:rPr>
        <w:rFonts w:hint="eastAsia"/>
      </w:rPr>
    </w:lvl>
  </w:abstractNum>
  <w:abstractNum w:abstractNumId="2">
    <w:nsid w:val="4AE12804"/>
    <w:multiLevelType w:val="singleLevel"/>
    <w:tmpl w:val="4AE1280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VkZTdkMjczZDY2Mzg5MGM1ZjMwNzE4YTcyMDZhYzcifQ=="/>
  </w:docVars>
  <w:rsids>
    <w:rsidRoot w:val="00173ECC"/>
    <w:rsid w:val="00173ECC"/>
    <w:rsid w:val="00215AA4"/>
    <w:rsid w:val="0032772C"/>
    <w:rsid w:val="004E5B9A"/>
    <w:rsid w:val="005F65CD"/>
    <w:rsid w:val="00A348EB"/>
    <w:rsid w:val="00DF5B20"/>
    <w:rsid w:val="01CB4799"/>
    <w:rsid w:val="01D30207"/>
    <w:rsid w:val="05230033"/>
    <w:rsid w:val="05277AB9"/>
    <w:rsid w:val="07A54EC2"/>
    <w:rsid w:val="09F77876"/>
    <w:rsid w:val="0A706375"/>
    <w:rsid w:val="0B9501F2"/>
    <w:rsid w:val="0C6F6579"/>
    <w:rsid w:val="0D5E3656"/>
    <w:rsid w:val="0F957915"/>
    <w:rsid w:val="11FB27EA"/>
    <w:rsid w:val="122906B6"/>
    <w:rsid w:val="144D28DC"/>
    <w:rsid w:val="1475573F"/>
    <w:rsid w:val="15073660"/>
    <w:rsid w:val="153C43F8"/>
    <w:rsid w:val="15805712"/>
    <w:rsid w:val="165779D5"/>
    <w:rsid w:val="177040C6"/>
    <w:rsid w:val="180A0D7A"/>
    <w:rsid w:val="199B75DB"/>
    <w:rsid w:val="19F6499A"/>
    <w:rsid w:val="1BA07AF4"/>
    <w:rsid w:val="1CDE311E"/>
    <w:rsid w:val="1D473653"/>
    <w:rsid w:val="1DDE2B17"/>
    <w:rsid w:val="1E8017E6"/>
    <w:rsid w:val="22B11B4F"/>
    <w:rsid w:val="255F625D"/>
    <w:rsid w:val="25975178"/>
    <w:rsid w:val="26FE1CD0"/>
    <w:rsid w:val="27833257"/>
    <w:rsid w:val="28546812"/>
    <w:rsid w:val="28B74E8B"/>
    <w:rsid w:val="29422A39"/>
    <w:rsid w:val="29DB143C"/>
    <w:rsid w:val="2A6D3510"/>
    <w:rsid w:val="2A951139"/>
    <w:rsid w:val="2CE87C64"/>
    <w:rsid w:val="316229A1"/>
    <w:rsid w:val="323F0D0B"/>
    <w:rsid w:val="3254032E"/>
    <w:rsid w:val="325D7BAC"/>
    <w:rsid w:val="32A4229E"/>
    <w:rsid w:val="32CA5AA2"/>
    <w:rsid w:val="33A66D6E"/>
    <w:rsid w:val="33CE71A5"/>
    <w:rsid w:val="35C44201"/>
    <w:rsid w:val="376033EE"/>
    <w:rsid w:val="37DA5F5D"/>
    <w:rsid w:val="384D4FC9"/>
    <w:rsid w:val="3A9B19D4"/>
    <w:rsid w:val="3C93693C"/>
    <w:rsid w:val="3DC145DF"/>
    <w:rsid w:val="3EDB6370"/>
    <w:rsid w:val="3F0D4721"/>
    <w:rsid w:val="40C50833"/>
    <w:rsid w:val="41187255"/>
    <w:rsid w:val="41E91C61"/>
    <w:rsid w:val="474E6296"/>
    <w:rsid w:val="476D2917"/>
    <w:rsid w:val="479D5F50"/>
    <w:rsid w:val="48DE27B4"/>
    <w:rsid w:val="4A9505B7"/>
    <w:rsid w:val="4AE449D4"/>
    <w:rsid w:val="4D2B0AE8"/>
    <w:rsid w:val="50A224C3"/>
    <w:rsid w:val="50CE0262"/>
    <w:rsid w:val="51BB6377"/>
    <w:rsid w:val="535A3AA7"/>
    <w:rsid w:val="5474181A"/>
    <w:rsid w:val="54C46226"/>
    <w:rsid w:val="55855F1F"/>
    <w:rsid w:val="572D3B18"/>
    <w:rsid w:val="57E35FCE"/>
    <w:rsid w:val="5879258D"/>
    <w:rsid w:val="598A4E55"/>
    <w:rsid w:val="5A4F5EDF"/>
    <w:rsid w:val="5B022E7C"/>
    <w:rsid w:val="5B811555"/>
    <w:rsid w:val="5C6E35A5"/>
    <w:rsid w:val="5CBD57A3"/>
    <w:rsid w:val="5DCE2B66"/>
    <w:rsid w:val="5F5F150E"/>
    <w:rsid w:val="6118702B"/>
    <w:rsid w:val="621F26F5"/>
    <w:rsid w:val="62BB6808"/>
    <w:rsid w:val="631B2E02"/>
    <w:rsid w:val="641633C7"/>
    <w:rsid w:val="644767AE"/>
    <w:rsid w:val="66335ADF"/>
    <w:rsid w:val="68043894"/>
    <w:rsid w:val="6AAB51EE"/>
    <w:rsid w:val="6ADD3951"/>
    <w:rsid w:val="6C0006DE"/>
    <w:rsid w:val="6D4B15EF"/>
    <w:rsid w:val="6F767451"/>
    <w:rsid w:val="712D49C8"/>
    <w:rsid w:val="73A56F15"/>
    <w:rsid w:val="73DA1C80"/>
    <w:rsid w:val="74016BA4"/>
    <w:rsid w:val="75E17C13"/>
    <w:rsid w:val="76BB072D"/>
    <w:rsid w:val="78853969"/>
    <w:rsid w:val="7B86755B"/>
    <w:rsid w:val="7CBA1DFE"/>
    <w:rsid w:val="7CD97B5E"/>
    <w:rsid w:val="7CFB0F2E"/>
    <w:rsid w:val="7D067899"/>
    <w:rsid w:val="7DA74F5A"/>
    <w:rsid w:val="7DBE6370"/>
    <w:rsid w:val="9FFB4A93"/>
    <w:rsid w:val="FEF65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360" w:lineRule="auto"/>
      <w:ind w:firstLine="420" w:firstLineChars="200"/>
      <w:textAlignment w:val="baseline"/>
    </w:pPr>
    <w:rPr>
      <w:rFonts w:ascii="Arial" w:hAnsi="Arial" w:eastAsia="宋体" w:cs="Arial"/>
      <w:snapToGrid w:val="0"/>
      <w:color w:val="000000"/>
      <w:sz w:val="28"/>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31"/>
    <w:basedOn w:val="5"/>
    <w:qFormat/>
    <w:uiPriority w:val="0"/>
    <w:rPr>
      <w:rFonts w:hint="eastAsia" w:ascii="宋体" w:hAnsi="宋体" w:eastAsia="宋体" w:cs="宋体"/>
      <w:color w:val="000000"/>
      <w:sz w:val="24"/>
      <w:szCs w:val="24"/>
      <w:u w:val="none"/>
    </w:rPr>
  </w:style>
  <w:style w:type="character" w:customStyle="1" w:styleId="9">
    <w:name w:val="页脚 Char"/>
    <w:basedOn w:val="5"/>
    <w:link w:val="2"/>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8058</Words>
  <Characters>8784</Characters>
  <Lines>28</Lines>
  <Paragraphs>8</Paragraphs>
  <TotalTime>26</TotalTime>
  <ScaleCrop>false</ScaleCrop>
  <LinksUpToDate>false</LinksUpToDate>
  <CharactersWithSpaces>8804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2022-02-17T19:46:00Z</dcterms:created>
  <dc:creator>Administrator</dc:creator>
  <cp:lastModifiedBy>test</cp:lastModifiedBy>
  <dcterms:modified xsi:type="dcterms:W3CDTF">2025-08-06T10:08:00Z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2052-12.8.2.20327</vt:lpwstr>
  </property>
  <property fmtid="{D5CDD505-2E9C-101B-9397-08002B2CF9AE}" pid="5" name="ICV">
    <vt:lpwstr>88DC4E5DA5774A45A9990BB4EE0325F1</vt:lpwstr>
  </property>
</Properties>
</file>