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36" w:line="1217" w:lineRule="exact"/>
        <w:jc w:val="center"/>
        <w:textAlignment w:val="baseline"/>
        <w:rPr>
          <w:rFonts w:ascii="宋体" w:hAnsi="宋体" w:eastAsia="宋体" w:cs="宋体"/>
          <w:snapToGrid w:val="0"/>
          <w:color w:val="000000"/>
          <w:kern w:val="0"/>
          <w:sz w:val="42"/>
          <w:szCs w:val="42"/>
          <w:lang w:eastAsia="en-US"/>
        </w:rPr>
      </w:pPr>
      <w:r>
        <w:rPr>
          <w:rFonts w:hint="eastAsia" w:ascii="宋体" w:hAnsi="宋体" w:eastAsia="宋体" w:cs="宋体"/>
          <w:snapToGrid w:val="0"/>
          <w:color w:val="000000"/>
          <w:spacing w:val="11"/>
          <w:kern w:val="0"/>
          <w:position w:val="61"/>
          <w:sz w:val="42"/>
          <w:szCs w:val="42"/>
          <w:lang w:eastAsia="zh-CN"/>
          <w14:textOutline w14:w="7809" w14:cap="sq" w14:cmpd="sng">
            <w14:solidFill>
              <w14:srgbClr w14:val="000000"/>
            </w14:solidFill>
            <w14:prstDash w14:val="solid"/>
            <w14:bevel/>
          </w14:textOutline>
        </w:rPr>
        <w:t>浮梁县林业局</w:t>
      </w:r>
      <w:r>
        <w:rPr>
          <w:rFonts w:ascii="宋体" w:hAnsi="宋体" w:eastAsia="宋体" w:cs="宋体"/>
          <w:snapToGrid w:val="0"/>
          <w:color w:val="000000"/>
          <w:spacing w:val="11"/>
          <w:kern w:val="0"/>
          <w:position w:val="61"/>
          <w:sz w:val="42"/>
          <w:szCs w:val="42"/>
          <w:lang w:eastAsia="en-US"/>
          <w14:textOutline w14:w="7809" w14:cap="sq" w14:cmpd="sng">
            <w14:solidFill>
              <w14:srgbClr w14:val="000000"/>
            </w14:solidFill>
            <w14:prstDash w14:val="solid"/>
            <w14:bevel/>
          </w14:textOutline>
        </w:rPr>
        <w:t>部门2022年度部门决算</w:t>
      </w:r>
    </w:p>
    <w:p>
      <w:pPr>
        <w:widowControl/>
        <w:kinsoku w:val="0"/>
        <w:autoSpaceDE w:val="0"/>
        <w:autoSpaceDN w:val="0"/>
        <w:adjustRightInd w:val="0"/>
        <w:snapToGrid w:val="0"/>
        <w:spacing w:line="226" w:lineRule="auto"/>
        <w:ind w:left="3658"/>
        <w:jc w:val="left"/>
        <w:textAlignment w:val="baseline"/>
        <w:rPr>
          <w:rFonts w:ascii="黑体" w:hAnsi="黑体" w:eastAsia="黑体" w:cs="黑体"/>
          <w:b w:val="0"/>
          <w:bCs w:val="0"/>
          <w:snapToGrid w:val="0"/>
          <w:color w:val="000000"/>
          <w:kern w:val="0"/>
          <w:sz w:val="42"/>
          <w:szCs w:val="42"/>
          <w:lang w:eastAsia="en-US"/>
        </w:rPr>
      </w:pPr>
      <w:r>
        <w:rPr>
          <w:rFonts w:ascii="黑体" w:hAnsi="黑体" w:eastAsia="黑体" w:cs="黑体"/>
          <w:b w:val="0"/>
          <w:bCs w:val="0"/>
          <w:snapToGrid w:val="0"/>
          <w:color w:val="000000"/>
          <w:spacing w:val="-31"/>
          <w:kern w:val="0"/>
          <w:sz w:val="42"/>
          <w:szCs w:val="42"/>
          <w:lang w:eastAsia="en-US"/>
          <w14:textOutline w14:w="7809" w14:cap="sq" w14:cmpd="sng">
            <w14:solidFill>
              <w14:srgbClr w14:val="000000"/>
            </w14:solidFill>
            <w14:prstDash w14:val="solid"/>
            <w14:bevel/>
          </w14:textOutline>
        </w:rPr>
        <w:t>目</w:t>
      </w:r>
      <w:r>
        <w:rPr>
          <w:rFonts w:ascii="黑体" w:hAnsi="黑体" w:eastAsia="黑体" w:cs="黑体"/>
          <w:b w:val="0"/>
          <w:bCs w:val="0"/>
          <w:snapToGrid w:val="0"/>
          <w:color w:val="000000"/>
          <w:spacing w:val="43"/>
          <w:kern w:val="0"/>
          <w:sz w:val="42"/>
          <w:szCs w:val="42"/>
          <w:lang w:eastAsia="en-US"/>
        </w:rPr>
        <w:t xml:space="preserve">   </w:t>
      </w:r>
      <w:r>
        <w:rPr>
          <w:rFonts w:ascii="黑体" w:hAnsi="黑体" w:eastAsia="黑体" w:cs="黑体"/>
          <w:b w:val="0"/>
          <w:bCs w:val="0"/>
          <w:snapToGrid w:val="0"/>
          <w:color w:val="000000"/>
          <w:spacing w:val="-31"/>
          <w:kern w:val="0"/>
          <w:sz w:val="42"/>
          <w:szCs w:val="42"/>
          <w:lang w:eastAsia="en-US"/>
          <w14:textOutline w14:w="7809" w14:cap="sq" w14:cmpd="sng">
            <w14:solidFill>
              <w14:srgbClr w14:val="000000"/>
            </w14:solidFill>
            <w14:prstDash w14:val="solid"/>
            <w14:bevel/>
          </w14:textOutline>
        </w:rPr>
        <w:t>录</w:t>
      </w:r>
    </w:p>
    <w:p>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98" w:line="227" w:lineRule="auto"/>
        <w:ind w:left="648"/>
        <w:jc w:val="left"/>
        <w:textAlignment w:val="baseline"/>
        <w:rPr>
          <w:rFonts w:ascii="黑体" w:hAnsi="黑体" w:eastAsia="黑体" w:cs="黑体"/>
          <w:snapToGrid w:val="0"/>
          <w:color w:val="000000"/>
          <w:kern w:val="0"/>
          <w:sz w:val="32"/>
          <w:szCs w:val="32"/>
          <w:lang w:eastAsia="en-US"/>
        </w:rPr>
      </w:pPr>
      <w:r>
        <w:rPr>
          <w:rFonts w:ascii="黑体" w:hAnsi="黑体" w:eastAsia="黑体" w:cs="黑体"/>
          <w:snapToGrid w:val="0"/>
          <w:color w:val="000000"/>
          <w:spacing w:val="-1"/>
          <w:kern w:val="0"/>
          <w:sz w:val="32"/>
          <w:szCs w:val="32"/>
          <w:lang w:eastAsia="en-US"/>
          <w14:textOutline w14:w="5629" w14:cap="sq" w14:cmpd="sng">
            <w14:solidFill>
              <w14:srgbClr w14:val="000000"/>
            </w14:solidFill>
            <w14:prstDash w14:val="solid"/>
            <w14:bevel/>
          </w14:textOutline>
        </w:rPr>
        <w:t>第一部分</w:t>
      </w:r>
      <w:r>
        <w:rPr>
          <w:rFonts w:hint="eastAsia" w:ascii="黑体" w:hAnsi="黑体" w:eastAsia="黑体" w:cs="黑体"/>
          <w:snapToGrid w:val="0"/>
          <w:color w:val="000000"/>
          <w:spacing w:val="-1"/>
          <w:kern w:val="0"/>
          <w:sz w:val="32"/>
          <w:szCs w:val="32"/>
          <w:lang w:val="en-US" w:eastAsia="zh-CN"/>
          <w14:textOutline w14:w="5629" w14:cap="sq" w14:cmpd="sng">
            <w14:solidFill>
              <w14:srgbClr w14:val="000000"/>
            </w14:solidFill>
            <w14:prstDash w14:val="solid"/>
            <w14:bevel/>
          </w14:textOutline>
        </w:rPr>
        <w:t xml:space="preserve">  浮梁县林业局部门概况</w:t>
      </w:r>
      <w:r>
        <w:rPr>
          <w:rFonts w:ascii="黑体" w:hAnsi="黑体" w:eastAsia="黑体" w:cs="黑体"/>
          <w:snapToGrid w:val="0"/>
          <w:color w:val="000000"/>
          <w:spacing w:val="64"/>
          <w:kern w:val="0"/>
          <w:sz w:val="32"/>
          <w:szCs w:val="32"/>
          <w:lang w:eastAsia="en-US"/>
        </w:rPr>
        <w:t xml:space="preserve">  </w:t>
      </w:r>
    </w:p>
    <w:p>
      <w:pPr>
        <w:widowControl/>
        <w:kinsoku w:val="0"/>
        <w:autoSpaceDE w:val="0"/>
        <w:autoSpaceDN w:val="0"/>
        <w:adjustRightInd w:val="0"/>
        <w:snapToGrid w:val="0"/>
        <w:spacing w:before="216" w:line="629" w:lineRule="exact"/>
        <w:ind w:left="1275"/>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9"/>
          <w:kern w:val="0"/>
          <w:position w:val="24"/>
          <w:sz w:val="30"/>
          <w:szCs w:val="30"/>
          <w:lang w:eastAsia="en-US"/>
        </w:rPr>
        <w:t>一、部门主要职责</w:t>
      </w:r>
    </w:p>
    <w:p>
      <w:pPr>
        <w:widowControl/>
        <w:kinsoku w:val="0"/>
        <w:autoSpaceDE w:val="0"/>
        <w:autoSpaceDN w:val="0"/>
        <w:adjustRightInd w:val="0"/>
        <w:snapToGrid w:val="0"/>
        <w:spacing w:before="1" w:line="227" w:lineRule="auto"/>
        <w:ind w:left="1280"/>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2"/>
          <w:kern w:val="0"/>
          <w:sz w:val="30"/>
          <w:szCs w:val="30"/>
          <w:lang w:eastAsia="en-US"/>
        </w:rPr>
        <w:t>二、部门基本情况</w:t>
      </w:r>
    </w:p>
    <w:p>
      <w:pPr>
        <w:widowControl/>
        <w:kinsoku w:val="0"/>
        <w:autoSpaceDE w:val="0"/>
        <w:autoSpaceDN w:val="0"/>
        <w:adjustRightInd w:val="0"/>
        <w:snapToGrid w:val="0"/>
        <w:spacing w:before="226" w:line="228" w:lineRule="auto"/>
        <w:ind w:left="648"/>
        <w:jc w:val="left"/>
        <w:textAlignment w:val="baseline"/>
        <w:rPr>
          <w:rFonts w:ascii="黑体" w:hAnsi="黑体" w:eastAsia="黑体" w:cs="黑体"/>
          <w:snapToGrid w:val="0"/>
          <w:color w:val="000000"/>
          <w:kern w:val="0"/>
          <w:sz w:val="32"/>
          <w:szCs w:val="32"/>
          <w:lang w:eastAsia="en-US"/>
        </w:rPr>
      </w:pPr>
      <w:r>
        <w:rPr>
          <w:rFonts w:ascii="黑体" w:hAnsi="黑体" w:eastAsia="黑体" w:cs="黑体"/>
          <w:snapToGrid w:val="0"/>
          <w:color w:val="000000"/>
          <w:spacing w:val="15"/>
          <w:kern w:val="0"/>
          <w:sz w:val="32"/>
          <w:szCs w:val="32"/>
          <w:lang w:eastAsia="en-US"/>
          <w14:textOutline w14:w="5629" w14:cap="sq" w14:cmpd="sng">
            <w14:solidFill>
              <w14:srgbClr w14:val="000000"/>
            </w14:solidFill>
            <w14:prstDash w14:val="solid"/>
            <w14:bevel/>
          </w14:textOutline>
        </w:rPr>
        <w:t>第二部分</w:t>
      </w:r>
      <w:r>
        <w:rPr>
          <w:rFonts w:ascii="黑体" w:hAnsi="黑体" w:eastAsia="黑体" w:cs="黑体"/>
          <w:snapToGrid w:val="0"/>
          <w:color w:val="000000"/>
          <w:spacing w:val="15"/>
          <w:kern w:val="0"/>
          <w:sz w:val="32"/>
          <w:szCs w:val="32"/>
          <w:lang w:eastAsia="en-US"/>
        </w:rPr>
        <w:t xml:space="preserve">  </w:t>
      </w:r>
      <w:r>
        <w:rPr>
          <w:rFonts w:ascii="黑体" w:hAnsi="黑体" w:eastAsia="黑体" w:cs="黑体"/>
          <w:snapToGrid w:val="0"/>
          <w:color w:val="000000"/>
          <w:spacing w:val="15"/>
          <w:kern w:val="0"/>
          <w:sz w:val="32"/>
          <w:szCs w:val="32"/>
          <w:lang w:eastAsia="en-US"/>
          <w14:textOutline w14:w="5629" w14:cap="sq" w14:cmpd="sng">
            <w14:solidFill>
              <w14:srgbClr w14:val="000000"/>
            </w14:solidFill>
            <w14:prstDash w14:val="solid"/>
            <w14:bevel/>
          </w14:textOutline>
        </w:rPr>
        <w:t>2022年度部门决算表</w:t>
      </w:r>
    </w:p>
    <w:p>
      <w:pPr>
        <w:widowControl/>
        <w:kinsoku w:val="0"/>
        <w:autoSpaceDE w:val="0"/>
        <w:autoSpaceDN w:val="0"/>
        <w:adjustRightInd w:val="0"/>
        <w:snapToGrid w:val="0"/>
        <w:spacing w:before="233" w:line="628" w:lineRule="exact"/>
        <w:ind w:left="1275"/>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1"/>
          <w:kern w:val="0"/>
          <w:position w:val="24"/>
          <w:sz w:val="30"/>
          <w:szCs w:val="30"/>
          <w:lang w:eastAsia="en-US"/>
        </w:rPr>
        <w:t>一、收入支出决算总表</w:t>
      </w:r>
    </w:p>
    <w:p>
      <w:pPr>
        <w:widowControl/>
        <w:kinsoku w:val="0"/>
        <w:autoSpaceDE w:val="0"/>
        <w:autoSpaceDN w:val="0"/>
        <w:adjustRightInd w:val="0"/>
        <w:snapToGrid w:val="0"/>
        <w:spacing w:before="2" w:line="227" w:lineRule="auto"/>
        <w:ind w:left="1280"/>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7"/>
          <w:kern w:val="0"/>
          <w:sz w:val="30"/>
          <w:szCs w:val="30"/>
          <w:lang w:eastAsia="en-US"/>
        </w:rPr>
        <w:t>二、 收入决算表</w:t>
      </w:r>
    </w:p>
    <w:p>
      <w:pPr>
        <w:widowControl/>
        <w:kinsoku w:val="0"/>
        <w:autoSpaceDE w:val="0"/>
        <w:autoSpaceDN w:val="0"/>
        <w:adjustRightInd w:val="0"/>
        <w:snapToGrid w:val="0"/>
        <w:spacing w:before="227" w:line="228" w:lineRule="auto"/>
        <w:ind w:left="1279"/>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0"/>
          <w:kern w:val="0"/>
          <w:sz w:val="30"/>
          <w:szCs w:val="30"/>
          <w:lang w:eastAsia="en-US"/>
        </w:rPr>
        <w:t>三、支出决算表</w:t>
      </w:r>
    </w:p>
    <w:p>
      <w:pPr>
        <w:widowControl/>
        <w:kinsoku w:val="0"/>
        <w:autoSpaceDE w:val="0"/>
        <w:autoSpaceDN w:val="0"/>
        <w:adjustRightInd w:val="0"/>
        <w:snapToGrid w:val="0"/>
        <w:spacing w:before="239" w:line="228" w:lineRule="auto"/>
        <w:ind w:left="1307"/>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四</w:t>
      </w:r>
      <w:r>
        <w:rPr>
          <w:rFonts w:ascii="仿宋" w:hAnsi="仿宋" w:eastAsia="仿宋" w:cs="仿宋"/>
          <w:snapToGrid w:val="0"/>
          <w:color w:val="000000"/>
          <w:spacing w:val="43"/>
          <w:kern w:val="0"/>
          <w:sz w:val="30"/>
          <w:szCs w:val="30"/>
          <w:lang w:eastAsia="en-US"/>
        </w:rPr>
        <w:t xml:space="preserve"> </w:t>
      </w:r>
      <w:r>
        <w:rPr>
          <w:rFonts w:ascii="仿宋" w:hAnsi="仿宋" w:eastAsia="仿宋" w:cs="仿宋"/>
          <w:snapToGrid w:val="0"/>
          <w:color w:val="000000"/>
          <w:spacing w:val="-1"/>
          <w:kern w:val="0"/>
          <w:sz w:val="30"/>
          <w:szCs w:val="30"/>
          <w:lang w:eastAsia="en-US"/>
        </w:rPr>
        <w:t>、财政拨款收入支出决算总表</w:t>
      </w:r>
    </w:p>
    <w:p>
      <w:pPr>
        <w:widowControl/>
        <w:kinsoku w:val="0"/>
        <w:autoSpaceDE w:val="0"/>
        <w:autoSpaceDN w:val="0"/>
        <w:adjustRightInd w:val="0"/>
        <w:snapToGrid w:val="0"/>
        <w:spacing w:before="220" w:line="228" w:lineRule="auto"/>
        <w:ind w:left="1275"/>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6"/>
          <w:kern w:val="0"/>
          <w:sz w:val="30"/>
          <w:szCs w:val="30"/>
          <w:lang w:eastAsia="en-US"/>
        </w:rPr>
        <w:t>五、 一般公共预算财政拨款支出决算表</w:t>
      </w:r>
    </w:p>
    <w:p>
      <w:pPr>
        <w:widowControl/>
        <w:kinsoku w:val="0"/>
        <w:autoSpaceDE w:val="0"/>
        <w:autoSpaceDN w:val="0"/>
        <w:adjustRightInd w:val="0"/>
        <w:snapToGrid w:val="0"/>
        <w:spacing w:before="239" w:line="228" w:lineRule="auto"/>
        <w:ind w:left="1273"/>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7"/>
          <w:kern w:val="0"/>
          <w:sz w:val="30"/>
          <w:szCs w:val="30"/>
          <w:lang w:eastAsia="en-US"/>
        </w:rPr>
        <w:t>六、 一般公共预算财政拨款基本支出决算表</w:t>
      </w:r>
    </w:p>
    <w:p>
      <w:pPr>
        <w:widowControl/>
        <w:kinsoku w:val="0"/>
        <w:autoSpaceDE w:val="0"/>
        <w:autoSpaceDN w:val="0"/>
        <w:adjustRightInd w:val="0"/>
        <w:snapToGrid w:val="0"/>
        <w:spacing w:before="220" w:line="617" w:lineRule="exact"/>
        <w:ind w:left="1277"/>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5"/>
          <w:kern w:val="0"/>
          <w:position w:val="23"/>
          <w:sz w:val="30"/>
          <w:szCs w:val="30"/>
          <w:lang w:eastAsia="en-US"/>
        </w:rPr>
        <w:t>七、政府性基金预算财政拨款收入支出决算表</w:t>
      </w:r>
    </w:p>
    <w:p>
      <w:pPr>
        <w:widowControl/>
        <w:kinsoku w:val="0"/>
        <w:autoSpaceDE w:val="0"/>
        <w:autoSpaceDN w:val="0"/>
        <w:adjustRightInd w:val="0"/>
        <w:snapToGrid w:val="0"/>
        <w:spacing w:before="1" w:line="227" w:lineRule="auto"/>
        <w:ind w:left="1269"/>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8"/>
          <w:kern w:val="0"/>
          <w:sz w:val="30"/>
          <w:szCs w:val="30"/>
          <w:lang w:eastAsia="en-US"/>
        </w:rPr>
        <w:t>八、 国有资本经营预算财政拨款支出决算表</w:t>
      </w:r>
    </w:p>
    <w:p>
      <w:pPr>
        <w:widowControl/>
        <w:kinsoku w:val="0"/>
        <w:autoSpaceDE w:val="0"/>
        <w:autoSpaceDN w:val="0"/>
        <w:adjustRightInd w:val="0"/>
        <w:snapToGrid w:val="0"/>
        <w:spacing w:before="215" w:line="228" w:lineRule="auto"/>
        <w:ind w:left="1282"/>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9"/>
          <w:kern w:val="0"/>
          <w:sz w:val="30"/>
          <w:szCs w:val="30"/>
          <w:lang w:eastAsia="en-US"/>
        </w:rPr>
        <w:t>九、财政拨款“</w:t>
      </w:r>
      <w:r>
        <w:rPr>
          <w:rFonts w:ascii="仿宋" w:hAnsi="仿宋" w:eastAsia="仿宋" w:cs="仿宋"/>
          <w:snapToGrid w:val="0"/>
          <w:color w:val="000000"/>
          <w:spacing w:val="-115"/>
          <w:kern w:val="0"/>
          <w:sz w:val="30"/>
          <w:szCs w:val="30"/>
          <w:lang w:eastAsia="en-US"/>
        </w:rPr>
        <w:t xml:space="preserve"> </w:t>
      </w:r>
      <w:r>
        <w:rPr>
          <w:rFonts w:ascii="仿宋" w:hAnsi="仿宋" w:eastAsia="仿宋" w:cs="仿宋"/>
          <w:snapToGrid w:val="0"/>
          <w:color w:val="000000"/>
          <w:spacing w:val="9"/>
          <w:kern w:val="0"/>
          <w:sz w:val="30"/>
          <w:szCs w:val="30"/>
          <w:lang w:eastAsia="en-US"/>
        </w:rPr>
        <w:t>三公</w:t>
      </w:r>
      <w:r>
        <w:rPr>
          <w:rFonts w:ascii="仿宋" w:hAnsi="仿宋" w:eastAsia="仿宋" w:cs="仿宋"/>
          <w:snapToGrid w:val="0"/>
          <w:color w:val="000000"/>
          <w:spacing w:val="-104"/>
          <w:kern w:val="0"/>
          <w:sz w:val="30"/>
          <w:szCs w:val="30"/>
          <w:lang w:eastAsia="en-US"/>
        </w:rPr>
        <w:t xml:space="preserve"> </w:t>
      </w:r>
      <w:r>
        <w:rPr>
          <w:rFonts w:ascii="仿宋" w:hAnsi="仿宋" w:eastAsia="仿宋" w:cs="仿宋"/>
          <w:snapToGrid w:val="0"/>
          <w:color w:val="000000"/>
          <w:spacing w:val="9"/>
          <w:kern w:val="0"/>
          <w:sz w:val="30"/>
          <w:szCs w:val="30"/>
          <w:lang w:eastAsia="en-US"/>
        </w:rPr>
        <w:t>”经费支出决算表</w:t>
      </w:r>
    </w:p>
    <w:p>
      <w:pPr>
        <w:widowControl/>
        <w:kinsoku w:val="0"/>
        <w:autoSpaceDE w:val="0"/>
        <w:autoSpaceDN w:val="0"/>
        <w:adjustRightInd w:val="0"/>
        <w:snapToGrid w:val="0"/>
        <w:spacing w:before="237" w:line="229" w:lineRule="auto"/>
        <w:ind w:left="1279"/>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十 、国有资产占用情况表</w:t>
      </w:r>
    </w:p>
    <w:p>
      <w:pPr>
        <w:spacing w:line="229" w:lineRule="auto"/>
        <w:rPr>
          <w:rFonts w:ascii="仿宋" w:hAnsi="仿宋" w:eastAsia="仿宋" w:cs="仿宋"/>
          <w:sz w:val="30"/>
          <w:szCs w:val="30"/>
        </w:rPr>
        <w:sectPr>
          <w:footerReference r:id="rId3" w:type="default"/>
          <w:pgSz w:w="11880" w:h="16900"/>
          <w:pgMar w:top="1436" w:right="1482" w:bottom="1656" w:left="1677" w:header="0" w:footer="1351" w:gutter="0"/>
          <w:pgNumType w:fmt="decimal"/>
          <w:cols w:space="720" w:num="1"/>
        </w:sectPr>
      </w:pPr>
    </w:p>
    <w:p>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98" w:line="227" w:lineRule="auto"/>
        <w:ind w:left="504"/>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13"/>
          <w:kern w:val="0"/>
          <w:sz w:val="30"/>
          <w:szCs w:val="30"/>
          <w:lang w:eastAsia="en-US"/>
          <w14:textOutline w14:w="5629" w14:cap="sq" w14:cmpd="sng">
            <w14:solidFill>
              <w14:srgbClr w14:val="000000"/>
            </w14:solidFill>
            <w14:prstDash w14:val="solid"/>
            <w14:bevel/>
          </w14:textOutline>
        </w:rPr>
        <w:t>第三部分</w:t>
      </w:r>
      <w:r>
        <w:rPr>
          <w:rFonts w:ascii="黑体" w:hAnsi="黑体" w:eastAsia="黑体" w:cs="黑体"/>
          <w:snapToGrid w:val="0"/>
          <w:color w:val="000000"/>
          <w:spacing w:val="13"/>
          <w:kern w:val="0"/>
          <w:sz w:val="30"/>
          <w:szCs w:val="30"/>
          <w:lang w:eastAsia="en-US"/>
        </w:rPr>
        <w:t xml:space="preserve">  </w:t>
      </w:r>
      <w:r>
        <w:rPr>
          <w:rFonts w:ascii="黑体" w:hAnsi="黑体" w:eastAsia="黑体" w:cs="黑体"/>
          <w:snapToGrid w:val="0"/>
          <w:color w:val="000000"/>
          <w:spacing w:val="13"/>
          <w:kern w:val="0"/>
          <w:sz w:val="30"/>
          <w:szCs w:val="30"/>
          <w:lang w:eastAsia="en-US"/>
          <w14:textOutline w14:w="5629" w14:cap="sq" w14:cmpd="sng">
            <w14:solidFill>
              <w14:srgbClr w14:val="000000"/>
            </w14:solidFill>
            <w14:prstDash w14:val="solid"/>
            <w14:bevel/>
          </w14:textOutline>
        </w:rPr>
        <w:t>2022年度部门决算情况说明</w:t>
      </w:r>
    </w:p>
    <w:p>
      <w:pPr>
        <w:widowControl/>
        <w:kinsoku w:val="0"/>
        <w:autoSpaceDE w:val="0"/>
        <w:autoSpaceDN w:val="0"/>
        <w:adjustRightInd w:val="0"/>
        <w:snapToGrid w:val="0"/>
        <w:spacing w:before="226" w:line="628" w:lineRule="exact"/>
        <w:ind w:left="1134"/>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0"/>
          <w:kern w:val="0"/>
          <w:position w:val="24"/>
          <w:sz w:val="30"/>
          <w:szCs w:val="30"/>
          <w:lang w:eastAsia="en-US"/>
        </w:rPr>
        <w:t>一、收入决算情况说明</w:t>
      </w:r>
    </w:p>
    <w:p>
      <w:pPr>
        <w:widowControl/>
        <w:kinsoku w:val="0"/>
        <w:autoSpaceDE w:val="0"/>
        <w:autoSpaceDN w:val="0"/>
        <w:adjustRightInd w:val="0"/>
        <w:snapToGrid w:val="0"/>
        <w:spacing w:before="1" w:line="227" w:lineRule="auto"/>
        <w:ind w:left="1139"/>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0"/>
          <w:kern w:val="0"/>
          <w:sz w:val="30"/>
          <w:szCs w:val="30"/>
          <w:lang w:eastAsia="en-US"/>
        </w:rPr>
        <w:t>二、支出决算情况说明</w:t>
      </w:r>
    </w:p>
    <w:p>
      <w:pPr>
        <w:widowControl/>
        <w:kinsoku w:val="0"/>
        <w:autoSpaceDE w:val="0"/>
        <w:autoSpaceDN w:val="0"/>
        <w:adjustRightInd w:val="0"/>
        <w:snapToGrid w:val="0"/>
        <w:spacing w:before="227" w:line="228" w:lineRule="auto"/>
        <w:ind w:left="1138"/>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0"/>
          <w:kern w:val="0"/>
          <w:sz w:val="30"/>
          <w:szCs w:val="30"/>
          <w:lang w:eastAsia="en-US"/>
        </w:rPr>
        <w:t>三、财政拨款支出决算情况说明</w:t>
      </w:r>
    </w:p>
    <w:p>
      <w:pPr>
        <w:widowControl/>
        <w:kinsoku w:val="0"/>
        <w:autoSpaceDE w:val="0"/>
        <w:autoSpaceDN w:val="0"/>
        <w:adjustRightInd w:val="0"/>
        <w:snapToGrid w:val="0"/>
        <w:spacing w:before="208" w:line="631" w:lineRule="exact"/>
        <w:ind w:left="1166"/>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3"/>
          <w:kern w:val="0"/>
          <w:position w:val="24"/>
          <w:sz w:val="30"/>
          <w:szCs w:val="30"/>
          <w:lang w:eastAsia="en-US"/>
        </w:rPr>
        <w:t>四</w:t>
      </w:r>
      <w:r>
        <w:rPr>
          <w:rFonts w:ascii="仿宋" w:hAnsi="仿宋" w:eastAsia="仿宋" w:cs="仿宋"/>
          <w:snapToGrid w:val="0"/>
          <w:color w:val="000000"/>
          <w:spacing w:val="57"/>
          <w:kern w:val="0"/>
          <w:position w:val="24"/>
          <w:sz w:val="30"/>
          <w:szCs w:val="30"/>
          <w:lang w:eastAsia="en-US"/>
        </w:rPr>
        <w:t xml:space="preserve"> </w:t>
      </w:r>
      <w:r>
        <w:rPr>
          <w:rFonts w:ascii="仿宋" w:hAnsi="仿宋" w:eastAsia="仿宋" w:cs="仿宋"/>
          <w:snapToGrid w:val="0"/>
          <w:color w:val="000000"/>
          <w:spacing w:val="3"/>
          <w:kern w:val="0"/>
          <w:position w:val="24"/>
          <w:sz w:val="30"/>
          <w:szCs w:val="30"/>
          <w:lang w:eastAsia="en-US"/>
        </w:rPr>
        <w:t>、一般公共预算财政拨款基本支出决算情况说明</w:t>
      </w:r>
    </w:p>
    <w:p>
      <w:pPr>
        <w:widowControl/>
        <w:kinsoku w:val="0"/>
        <w:autoSpaceDE w:val="0"/>
        <w:autoSpaceDN w:val="0"/>
        <w:adjustRightInd w:val="0"/>
        <w:snapToGrid w:val="0"/>
        <w:spacing w:before="1" w:line="227" w:lineRule="auto"/>
        <w:ind w:left="1134"/>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0"/>
          <w:kern w:val="0"/>
          <w:sz w:val="30"/>
          <w:szCs w:val="30"/>
          <w:lang w:eastAsia="en-US"/>
        </w:rPr>
        <w:t>五、财政拨款“三公</w:t>
      </w:r>
      <w:r>
        <w:rPr>
          <w:rFonts w:ascii="仿宋" w:hAnsi="仿宋" w:eastAsia="仿宋" w:cs="仿宋"/>
          <w:snapToGrid w:val="0"/>
          <w:color w:val="000000"/>
          <w:spacing w:val="-84"/>
          <w:kern w:val="0"/>
          <w:sz w:val="30"/>
          <w:szCs w:val="30"/>
          <w:lang w:eastAsia="en-US"/>
        </w:rPr>
        <w:t xml:space="preserve"> </w:t>
      </w:r>
      <w:r>
        <w:rPr>
          <w:rFonts w:ascii="仿宋" w:hAnsi="仿宋" w:eastAsia="仿宋" w:cs="仿宋"/>
          <w:snapToGrid w:val="0"/>
          <w:color w:val="000000"/>
          <w:spacing w:val="10"/>
          <w:kern w:val="0"/>
          <w:sz w:val="30"/>
          <w:szCs w:val="30"/>
          <w:lang w:eastAsia="en-US"/>
        </w:rPr>
        <w:t>”经费支出决算情况说明</w:t>
      </w:r>
    </w:p>
    <w:p>
      <w:pPr>
        <w:widowControl/>
        <w:kinsoku w:val="0"/>
        <w:autoSpaceDE w:val="0"/>
        <w:autoSpaceDN w:val="0"/>
        <w:adjustRightInd w:val="0"/>
        <w:snapToGrid w:val="0"/>
        <w:spacing w:before="225" w:line="593" w:lineRule="exact"/>
        <w:ind w:left="1132"/>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2"/>
          <w:kern w:val="0"/>
          <w:position w:val="21"/>
          <w:sz w:val="30"/>
          <w:szCs w:val="30"/>
          <w:lang w:eastAsia="en-US"/>
        </w:rPr>
        <w:t>六、机关运行经费支出情况说明</w:t>
      </w:r>
    </w:p>
    <w:p>
      <w:pPr>
        <w:widowControl/>
        <w:kinsoku w:val="0"/>
        <w:autoSpaceDE w:val="0"/>
        <w:autoSpaceDN w:val="0"/>
        <w:adjustRightInd w:val="0"/>
        <w:snapToGrid w:val="0"/>
        <w:spacing w:before="1" w:line="228" w:lineRule="auto"/>
        <w:ind w:left="1135"/>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2"/>
          <w:kern w:val="0"/>
          <w:sz w:val="30"/>
          <w:szCs w:val="30"/>
          <w:lang w:eastAsia="en-US"/>
        </w:rPr>
        <w:t>七、政府采购支出情况说明</w:t>
      </w:r>
    </w:p>
    <w:p>
      <w:pPr>
        <w:widowControl/>
        <w:kinsoku w:val="0"/>
        <w:autoSpaceDE w:val="0"/>
        <w:autoSpaceDN w:val="0"/>
        <w:adjustRightInd w:val="0"/>
        <w:snapToGrid w:val="0"/>
        <w:spacing w:before="259" w:line="229" w:lineRule="auto"/>
        <w:ind w:left="1128"/>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八 、国有资产占用情况说明</w:t>
      </w:r>
    </w:p>
    <w:p>
      <w:pPr>
        <w:widowControl/>
        <w:kinsoku w:val="0"/>
        <w:autoSpaceDE w:val="0"/>
        <w:autoSpaceDN w:val="0"/>
        <w:adjustRightInd w:val="0"/>
        <w:snapToGrid w:val="0"/>
        <w:spacing w:before="226" w:line="581" w:lineRule="exact"/>
        <w:ind w:left="1140"/>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2"/>
          <w:kern w:val="0"/>
          <w:position w:val="20"/>
          <w:sz w:val="30"/>
          <w:szCs w:val="30"/>
          <w:lang w:eastAsia="en-US"/>
        </w:rPr>
        <w:t>九、 预算绩效情况说明</w:t>
      </w:r>
    </w:p>
    <w:p>
      <w:pPr>
        <w:widowControl/>
        <w:kinsoku w:val="0"/>
        <w:autoSpaceDE w:val="0"/>
        <w:autoSpaceDN w:val="0"/>
        <w:adjustRightInd w:val="0"/>
        <w:snapToGrid w:val="0"/>
        <w:spacing w:before="1" w:line="227" w:lineRule="auto"/>
        <w:ind w:left="499"/>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10"/>
          <w:kern w:val="0"/>
          <w:sz w:val="30"/>
          <w:szCs w:val="30"/>
          <w:lang w:eastAsia="en-US"/>
        </w:rPr>
        <w:t>第四部分</w:t>
      </w:r>
      <w:r>
        <w:rPr>
          <w:rFonts w:ascii="黑体" w:hAnsi="黑体" w:eastAsia="黑体" w:cs="黑体"/>
          <w:snapToGrid w:val="0"/>
          <w:color w:val="000000"/>
          <w:spacing w:val="22"/>
          <w:kern w:val="0"/>
          <w:sz w:val="30"/>
          <w:szCs w:val="30"/>
          <w:lang w:eastAsia="en-US"/>
        </w:rPr>
        <w:t xml:space="preserve">  </w:t>
      </w:r>
      <w:r>
        <w:rPr>
          <w:rFonts w:ascii="黑体" w:hAnsi="黑体" w:eastAsia="黑体" w:cs="黑体"/>
          <w:snapToGrid w:val="0"/>
          <w:color w:val="000000"/>
          <w:spacing w:val="10"/>
          <w:kern w:val="0"/>
          <w:sz w:val="30"/>
          <w:szCs w:val="30"/>
          <w:lang w:eastAsia="en-US"/>
        </w:rPr>
        <w:t>名词解释</w:t>
      </w:r>
    </w:p>
    <w:p>
      <w:pPr>
        <w:widowControl/>
        <w:kinsoku w:val="0"/>
        <w:autoSpaceDE w:val="0"/>
        <w:autoSpaceDN w:val="0"/>
        <w:adjustRightInd w:val="0"/>
        <w:snapToGrid w:val="0"/>
        <w:spacing w:before="259" w:line="228" w:lineRule="auto"/>
        <w:ind w:left="499"/>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7"/>
          <w:kern w:val="0"/>
          <w:sz w:val="30"/>
          <w:szCs w:val="30"/>
          <w:lang w:eastAsia="en-US"/>
        </w:rPr>
        <w:t>第五部分</w:t>
      </w:r>
      <w:r>
        <w:rPr>
          <w:rFonts w:ascii="黑体" w:hAnsi="黑体" w:eastAsia="黑体" w:cs="黑体"/>
          <w:snapToGrid w:val="0"/>
          <w:color w:val="000000"/>
          <w:spacing w:val="29"/>
          <w:kern w:val="0"/>
          <w:sz w:val="30"/>
          <w:szCs w:val="30"/>
          <w:lang w:eastAsia="en-US"/>
        </w:rPr>
        <w:t xml:space="preserve">  </w:t>
      </w:r>
      <w:r>
        <w:rPr>
          <w:rFonts w:ascii="黑体" w:hAnsi="黑体" w:eastAsia="黑体" w:cs="黑体"/>
          <w:snapToGrid w:val="0"/>
          <w:color w:val="000000"/>
          <w:spacing w:val="7"/>
          <w:kern w:val="0"/>
          <w:sz w:val="30"/>
          <w:szCs w:val="30"/>
          <w:lang w:eastAsia="en-US"/>
        </w:rPr>
        <w:t>附件</w:t>
      </w:r>
    </w:p>
    <w:p>
      <w:pPr>
        <w:spacing w:line="228" w:lineRule="auto"/>
        <w:rPr>
          <w:rFonts w:ascii="黑体" w:hAnsi="黑体" w:eastAsia="黑体" w:cs="黑体"/>
          <w:sz w:val="30"/>
          <w:szCs w:val="30"/>
        </w:rPr>
        <w:sectPr>
          <w:footerReference r:id="rId4" w:type="default"/>
          <w:pgSz w:w="11870" w:h="16830"/>
          <w:pgMar w:top="1430" w:right="1523" w:bottom="1575" w:left="1780" w:header="0" w:footer="1271" w:gutter="0"/>
          <w:pgNumType w:fmt="decimal"/>
          <w:cols w:space="720" w:num="1"/>
        </w:sectPr>
      </w:pPr>
    </w:p>
    <w:p>
      <w:pPr>
        <w:widowControl/>
        <w:spacing w:line="580" w:lineRule="exact"/>
        <w:jc w:val="center"/>
        <w:rPr>
          <w:rFonts w:hint="eastAsia" w:ascii="方正小标宋简体" w:hAnsi="方正小标宋简体" w:eastAsia="方正小标宋简体" w:cs="方正小标宋简体"/>
          <w:b w:val="0"/>
          <w:bCs/>
          <w:sz w:val="44"/>
          <w:szCs w:val="44"/>
          <w:lang/>
        </w:rPr>
      </w:pPr>
      <w:r>
        <w:rPr>
          <w:rFonts w:hint="eastAsia" w:ascii="方正小标宋简体" w:hAnsi="方正小标宋简体" w:eastAsia="方正小标宋简体" w:cs="方正小标宋简体"/>
          <w:b w:val="0"/>
          <w:bCs/>
          <w:sz w:val="44"/>
          <w:szCs w:val="44"/>
          <w:lang/>
        </w:rPr>
        <w:t>第一部分  浮梁县林业局部门概况</w:t>
      </w:r>
    </w:p>
    <w:p>
      <w:pPr>
        <w:ind w:firstLine="630"/>
        <w:jc w:val="center"/>
        <w:rPr>
          <w:rFonts w:hint="eastAsia" w:ascii="Calibri" w:hAnsi="Calibri" w:eastAsia="宋体" w:cs="Times New Roman"/>
          <w:sz w:val="32"/>
          <w:szCs w:val="32"/>
          <w:lang/>
        </w:rPr>
      </w:pPr>
    </w:p>
    <w:p>
      <w:pPr>
        <w:ind w:firstLine="630"/>
        <w:jc w:val="left"/>
        <w:rPr>
          <w:rFonts w:hint="eastAsia" w:ascii="黑体" w:hAnsi="黑体" w:eastAsia="黑体" w:cs="Times New Roman"/>
          <w:sz w:val="30"/>
          <w:szCs w:val="30"/>
          <w:lang/>
        </w:rPr>
      </w:pPr>
      <w:r>
        <w:rPr>
          <w:rFonts w:hint="eastAsia" w:ascii="黑体" w:hAnsi="黑体" w:eastAsia="黑体" w:cs="Times New Roman"/>
          <w:sz w:val="30"/>
          <w:szCs w:val="30"/>
          <w:lang/>
        </w:rPr>
        <w:t>一、部门主要职能</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(一)负责全县林业和草地及其生态保护修复的监督管理。拟订林业和草地及其生态保护修复的地方性政策、规划，并组织实施。组织开展全县森林、湿地、草地、荒漠和陆生野生动植物资源动态监测与评价。</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ascii="仿宋_GB2312" w:hAnsi="仿宋_GB2312" w:eastAsia="仿宋_GB2312" w:cs="Times New Roman"/>
          <w:sz w:val="30"/>
          <w:szCs w:val="30"/>
          <w:lang w:eastAsia="zh-CN"/>
        </w:rPr>
        <w:t>气候</w:t>
      </w:r>
      <w:r>
        <w:rPr>
          <w:rFonts w:hint="eastAsia" w:ascii="仿宋_GB2312" w:hAnsi="仿宋_GB2312" w:eastAsia="仿宋_GB2312" w:cs="Times New Roman"/>
          <w:sz w:val="30"/>
          <w:szCs w:val="30"/>
          <w:lang/>
        </w:rPr>
        <w:t>变化的相关工作。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(四)负责监督管理全县防沙治沙工作，组织开展沙化土地调查，组织拟订防沙治沙、沙化土地封禁保护区建设规划，监督管理沙化土地的开发利用。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六)负责监督管理全县各类自然保护地。拟订各类自然保护地規划和相关实施方案。提出新建、调整各类自然保护地的审核建议并按程序报批，组织世界自然遗产的申报，会同有关部门审核世界自然与文化双重遗产的申报。负责生物多样性保护相关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七)负责推进全县林业和草地改革相关工作。拟订全县集体林权制度等重大改革实施意见并监督实施。拟订农村林业发展、维护林业经营者合法权益的政策措施，指导农村林地承包经营工作。负责天然林保护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(十一)承担林业安全生产监督管理职责，指导、协调林业企事业单位的森林采伐和林产品加工生产经营中的安全监督管理工作，负责所属企事业单位的安全生产管理。</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(十二)负责林业行业生态环境保护和节能减排工作，督促指导相关单位落实生态环境保护责任制。</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三)监督管理林业和草地项目资全和国有资产，提出林业和草地预算内投资，县级财政性资金安排建议，指导全县林业基本建设工作，组织申报重点林业建设项目，参与拟订林业和草地经济调节政策，组织实施林业和草地生态补偿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(十四)负责全县林业系统科技、教育工作，指导全县林业系统人才队伍建设。组织实施林业对外合作事务，承担湿地、防治荒漠化、濒危野生动植物等国际公约在县内履约工作。</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(十五)完成县委、县政府交办的其他任务。</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十六)职能转变。县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w:t>
      </w:r>
    </w:p>
    <w:p>
      <w:pPr>
        <w:ind w:firstLine="630"/>
        <w:jc w:val="left"/>
        <w:rPr>
          <w:rFonts w:hint="eastAsia" w:ascii="黑体" w:hAnsi="黑体" w:eastAsia="黑体" w:cs="Times New Roman"/>
          <w:sz w:val="30"/>
          <w:szCs w:val="30"/>
          <w:lang/>
        </w:rPr>
      </w:pPr>
      <w:r>
        <w:rPr>
          <w:rFonts w:hint="eastAsia" w:ascii="黑体" w:hAnsi="黑体" w:eastAsia="黑体" w:cs="Times New Roman"/>
          <w:sz w:val="30"/>
          <w:szCs w:val="30"/>
          <w:lang/>
        </w:rPr>
        <w:t>二、部门基本情况</w:t>
      </w:r>
    </w:p>
    <w:p>
      <w:pPr>
        <w:ind w:firstLine="630"/>
        <w:jc w:val="left"/>
        <w:rPr>
          <w:rFonts w:hint="eastAsia" w:ascii="仿宋_GB2312" w:hAnsi="仿宋_GB2312" w:eastAsia="仿宋_GB2312" w:cs="Times New Roman"/>
          <w:sz w:val="30"/>
          <w:szCs w:val="30"/>
          <w:lang/>
        </w:rPr>
      </w:pPr>
      <w:r>
        <w:rPr>
          <w:rFonts w:hint="eastAsia" w:ascii="仿宋_GB2312" w:hAnsi="仿宋_GB2312" w:eastAsia="仿宋_GB2312" w:cs="Times New Roman"/>
          <w:sz w:val="30"/>
          <w:szCs w:val="30"/>
          <w:lang/>
        </w:rPr>
        <w:t>纳入本套部门决算汇编范围的单位共</w:t>
      </w:r>
      <w:r>
        <w:rPr>
          <w:rFonts w:hint="eastAsia" w:ascii="仿宋_GB2312" w:hAnsi="仿宋_GB2312" w:eastAsia="仿宋_GB2312" w:cs="Times New Roman"/>
          <w:sz w:val="30"/>
          <w:szCs w:val="30"/>
          <w:lang w:val="en-US" w:eastAsia="zh-CN"/>
        </w:rPr>
        <w:t>4</w:t>
      </w:r>
      <w:r>
        <w:rPr>
          <w:rFonts w:hint="eastAsia" w:ascii="仿宋_GB2312" w:hAnsi="仿宋_GB2312" w:eastAsia="仿宋_GB2312" w:cs="Times New Roman"/>
          <w:sz w:val="30"/>
          <w:szCs w:val="30"/>
          <w:lang/>
        </w:rPr>
        <w:t>个，包括：</w:t>
      </w:r>
      <w:r>
        <w:rPr>
          <w:rFonts w:hint="eastAsia" w:ascii="仿宋_GB2312" w:hAnsi="仿宋_GB2312" w:eastAsia="仿宋_GB2312" w:cs="Times New Roman"/>
          <w:sz w:val="30"/>
          <w:szCs w:val="30"/>
          <w:lang w:eastAsia="zh-CN"/>
        </w:rPr>
        <w:t>浮梁县林业局、浮梁县银坞林场、浮梁县林业综合行政执法大队、浮梁县森林资源监测中心</w:t>
      </w:r>
      <w:r>
        <w:rPr>
          <w:rFonts w:hint="eastAsia" w:ascii="仿宋_GB2312" w:hAnsi="仿宋_GB2312" w:eastAsia="仿宋_GB2312" w:cs="Times New Roman"/>
          <w:sz w:val="30"/>
          <w:szCs w:val="30"/>
          <w:lang/>
        </w:rPr>
        <w:t>。</w:t>
      </w:r>
    </w:p>
    <w:p>
      <w:pPr>
        <w:ind w:firstLine="630"/>
        <w:jc w:val="left"/>
        <w:rPr>
          <w:rFonts w:hint="eastAsia" w:ascii="仿宋_GB2312" w:hAnsi="仿宋_GB2312" w:eastAsia="仿宋_GB2312" w:cs="Times New Roman"/>
          <w:color w:val="auto"/>
          <w:sz w:val="30"/>
          <w:szCs w:val="30"/>
          <w:lang w:eastAsia="zh-CN"/>
        </w:rPr>
      </w:pPr>
      <w:r>
        <w:rPr>
          <w:rFonts w:hint="eastAsia" w:ascii="仿宋_GB2312" w:hAnsi="仿宋_GB2312" w:eastAsia="仿宋_GB2312" w:cs="Times New Roman"/>
          <w:sz w:val="30"/>
          <w:szCs w:val="30"/>
          <w:lang/>
        </w:rPr>
        <w:t>本部门202</w:t>
      </w:r>
      <w:r>
        <w:rPr>
          <w:rFonts w:hint="eastAsia" w:ascii="仿宋_GB2312" w:hAnsi="仿宋_GB2312" w:eastAsia="仿宋_GB2312" w:cs="Times New Roman"/>
          <w:sz w:val="30"/>
          <w:szCs w:val="30"/>
          <w:lang w:val="en-US" w:eastAsia="zh-CN"/>
        </w:rPr>
        <w:t>2</w:t>
      </w:r>
      <w:r>
        <w:rPr>
          <w:rFonts w:hint="eastAsia" w:ascii="仿宋_GB2312" w:hAnsi="仿宋_GB2312" w:eastAsia="仿宋_GB2312" w:cs="Times New Roman"/>
          <w:sz w:val="30"/>
          <w:szCs w:val="30"/>
          <w:lang/>
        </w:rPr>
        <w:t>年年末实有人数</w:t>
      </w:r>
      <w:r>
        <w:rPr>
          <w:rFonts w:hint="eastAsia" w:ascii="仿宋_GB2312" w:hAnsi="仿宋_GB2312" w:eastAsia="仿宋_GB2312" w:cs="Times New Roman"/>
          <w:sz w:val="30"/>
          <w:szCs w:val="30"/>
          <w:lang w:val="en-US" w:eastAsia="zh-CN"/>
        </w:rPr>
        <w:t>177</w:t>
      </w:r>
      <w:r>
        <w:rPr>
          <w:rFonts w:hint="eastAsia" w:ascii="仿宋_GB2312" w:hAnsi="仿宋_GB2312" w:eastAsia="仿宋_GB2312" w:cs="Times New Roman"/>
          <w:sz w:val="30"/>
          <w:szCs w:val="30"/>
          <w:lang/>
        </w:rPr>
        <w:t>人，其中在职人员</w:t>
      </w:r>
      <w:r>
        <w:rPr>
          <w:rFonts w:hint="eastAsia" w:ascii="仿宋_GB2312" w:hAnsi="仿宋_GB2312" w:eastAsia="仿宋_GB2312" w:cs="Times New Roman"/>
          <w:sz w:val="30"/>
          <w:szCs w:val="30"/>
          <w:lang w:val="en-US" w:eastAsia="zh-CN"/>
        </w:rPr>
        <w:t>177</w:t>
      </w:r>
      <w:r>
        <w:rPr>
          <w:rFonts w:hint="eastAsia" w:ascii="仿宋_GB2312" w:hAnsi="仿宋_GB2312" w:eastAsia="仿宋_GB2312" w:cs="Times New Roman"/>
          <w:sz w:val="30"/>
          <w:szCs w:val="30"/>
          <w:lang/>
        </w:rPr>
        <w:t>人，离休人员</w:t>
      </w:r>
      <w:r>
        <w:rPr>
          <w:rFonts w:hint="eastAsia" w:ascii="仿宋_GB2312" w:hAnsi="仿宋_GB2312" w:eastAsia="仿宋_GB2312" w:cs="Times New Roman"/>
          <w:sz w:val="30"/>
          <w:szCs w:val="30"/>
          <w:lang w:val="en-US" w:eastAsia="zh-CN"/>
        </w:rPr>
        <w:t>0</w:t>
      </w:r>
      <w:r>
        <w:rPr>
          <w:rFonts w:hint="eastAsia" w:ascii="仿宋_GB2312" w:hAnsi="仿宋_GB2312" w:eastAsia="仿宋_GB2312" w:cs="Times New Roman"/>
          <w:sz w:val="30"/>
          <w:szCs w:val="30"/>
          <w:lang/>
        </w:rPr>
        <w:t>人，退休人员</w:t>
      </w:r>
      <w:r>
        <w:rPr>
          <w:rFonts w:hint="eastAsia" w:ascii="仿宋_GB2312" w:hAnsi="仿宋_GB2312" w:eastAsia="仿宋_GB2312" w:cs="Times New Roman"/>
          <w:sz w:val="30"/>
          <w:szCs w:val="30"/>
          <w:lang w:val="en-US" w:eastAsia="zh-CN"/>
        </w:rPr>
        <w:t>0</w:t>
      </w:r>
      <w:r>
        <w:rPr>
          <w:rFonts w:hint="eastAsia" w:ascii="仿宋_GB2312" w:hAnsi="仿宋_GB2312" w:eastAsia="仿宋_GB2312" w:cs="Times New Roman"/>
          <w:color w:val="auto"/>
          <w:sz w:val="30"/>
          <w:szCs w:val="30"/>
          <w:lang/>
        </w:rPr>
        <w:t>人</w:t>
      </w:r>
      <w:r>
        <w:rPr>
          <w:rFonts w:hint="eastAsia" w:ascii="仿宋_GB2312" w:hAnsi="仿宋_GB2312" w:eastAsia="仿宋_GB2312" w:cs="Times New Roman"/>
          <w:color w:val="auto"/>
          <w:sz w:val="30"/>
          <w:szCs w:val="30"/>
          <w:lang w:eastAsia="zh-CN"/>
        </w:rPr>
        <w:t>（</w:t>
      </w:r>
      <w:r>
        <w:rPr>
          <w:rFonts w:hint="eastAsia" w:ascii="仿宋_GB2312" w:hAnsi="仿宋_GB2312" w:eastAsia="仿宋_GB2312" w:cs="Times New Roman"/>
          <w:color w:val="auto"/>
          <w:sz w:val="30"/>
          <w:szCs w:val="30"/>
          <w:lang w:val="en-US" w:eastAsia="zh-CN"/>
        </w:rPr>
        <w:t>不含</w:t>
      </w:r>
      <w:r>
        <w:rPr>
          <w:rFonts w:hint="eastAsia" w:ascii="仿宋_GB2312" w:hAnsi="仿宋_GB2312" w:eastAsia="仿宋_GB2312" w:cs="Times New Roman"/>
          <w:color w:val="auto"/>
          <w:sz w:val="30"/>
          <w:szCs w:val="30"/>
          <w:lang/>
        </w:rPr>
        <w:t>由养老保险基金发放养老金的离退休人员</w:t>
      </w:r>
      <w:r>
        <w:rPr>
          <w:rFonts w:hint="eastAsia" w:ascii="仿宋_GB2312" w:hAnsi="仿宋_GB2312" w:eastAsia="仿宋_GB2312" w:cs="Times New Roman"/>
          <w:color w:val="auto"/>
          <w:sz w:val="30"/>
          <w:szCs w:val="30"/>
          <w:lang w:eastAsia="zh-CN"/>
        </w:rPr>
        <w:t>）</w:t>
      </w:r>
      <w:r>
        <w:rPr>
          <w:rFonts w:hint="eastAsia" w:ascii="仿宋_GB2312" w:hAnsi="仿宋_GB2312" w:eastAsia="仿宋_GB2312" w:cs="Times New Roman"/>
          <w:color w:val="auto"/>
          <w:sz w:val="30"/>
          <w:szCs w:val="30"/>
          <w:lang/>
        </w:rPr>
        <w:t>；年末其他人员</w:t>
      </w:r>
      <w:r>
        <w:rPr>
          <w:rFonts w:hint="eastAsia" w:ascii="仿宋_GB2312" w:hAnsi="仿宋_GB2312" w:eastAsia="仿宋_GB2312" w:cs="Times New Roman"/>
          <w:color w:val="auto"/>
          <w:sz w:val="30"/>
          <w:szCs w:val="30"/>
          <w:lang w:val="en-US" w:eastAsia="zh-CN"/>
        </w:rPr>
        <w:t>0</w:t>
      </w:r>
      <w:r>
        <w:rPr>
          <w:rFonts w:hint="eastAsia" w:ascii="仿宋_GB2312" w:hAnsi="仿宋_GB2312" w:eastAsia="仿宋_GB2312" w:cs="Times New Roman"/>
          <w:color w:val="auto"/>
          <w:sz w:val="30"/>
          <w:szCs w:val="30"/>
          <w:lang/>
        </w:rPr>
        <w:t>人；年末学生人数</w:t>
      </w:r>
      <w:r>
        <w:rPr>
          <w:rFonts w:hint="eastAsia" w:ascii="仿宋_GB2312" w:hAnsi="仿宋_GB2312" w:eastAsia="仿宋_GB2312" w:cs="Times New Roman"/>
          <w:color w:val="auto"/>
          <w:sz w:val="30"/>
          <w:szCs w:val="30"/>
          <w:lang w:val="en-US" w:eastAsia="zh-CN"/>
        </w:rPr>
        <w:t>0</w:t>
      </w:r>
      <w:r>
        <w:rPr>
          <w:rFonts w:hint="eastAsia" w:ascii="仿宋_GB2312" w:hAnsi="仿宋_GB2312" w:eastAsia="仿宋_GB2312" w:cs="Times New Roman"/>
          <w:color w:val="auto"/>
          <w:sz w:val="30"/>
          <w:szCs w:val="30"/>
          <w:lang/>
        </w:rPr>
        <w:t>人</w:t>
      </w:r>
      <w:r>
        <w:rPr>
          <w:rFonts w:hint="eastAsia" w:ascii="仿宋_GB2312" w:hAnsi="仿宋_GB2312" w:eastAsia="仿宋_GB2312" w:cs="Times New Roman"/>
          <w:color w:val="auto"/>
          <w:sz w:val="30"/>
          <w:szCs w:val="30"/>
          <w:lang w:val="en-US" w:eastAsia="zh-CN"/>
        </w:rPr>
        <w:t>；</w:t>
      </w:r>
      <w:r>
        <w:rPr>
          <w:rFonts w:hint="eastAsia" w:ascii="仿宋_GB2312" w:hAnsi="仿宋_GB2312" w:eastAsia="仿宋_GB2312" w:cs="Times New Roman"/>
          <w:color w:val="auto"/>
          <w:sz w:val="30"/>
          <w:szCs w:val="30"/>
          <w:lang/>
        </w:rPr>
        <w:t>由养老保险基金发放养老金的离退休人员</w:t>
      </w:r>
      <w:r>
        <w:rPr>
          <w:rFonts w:hint="eastAsia" w:ascii="仿宋_GB2312" w:hAnsi="仿宋_GB2312" w:eastAsia="仿宋_GB2312" w:cs="Times New Roman"/>
          <w:color w:val="auto"/>
          <w:sz w:val="30"/>
          <w:szCs w:val="30"/>
          <w:lang w:val="en-US" w:eastAsia="zh-CN"/>
        </w:rPr>
        <w:t>69</w:t>
      </w:r>
      <w:r>
        <w:rPr>
          <w:rFonts w:hint="eastAsia" w:ascii="仿宋_GB2312" w:hAnsi="仿宋_GB2312" w:eastAsia="仿宋_GB2312" w:cs="Times New Roman"/>
          <w:color w:val="auto"/>
          <w:sz w:val="30"/>
          <w:szCs w:val="30"/>
          <w:lang/>
        </w:rPr>
        <w:t>人</w:t>
      </w:r>
      <w:r>
        <w:rPr>
          <w:rFonts w:hint="eastAsia" w:ascii="仿宋_GB2312" w:hAnsi="仿宋_GB2312" w:eastAsia="仿宋_GB2312" w:cs="Times New Roman"/>
          <w:color w:val="auto"/>
          <w:sz w:val="30"/>
          <w:szCs w:val="30"/>
          <w:lang w:eastAsia="zh-CN"/>
        </w:rPr>
        <w:t>。</w:t>
      </w:r>
    </w:p>
    <w:p/>
    <w:p>
      <w:pPr>
        <w:pStyle w:val="2"/>
        <w:sectPr>
          <w:pgSz w:w="11906" w:h="16838"/>
          <w:pgMar w:top="1440" w:right="1800" w:bottom="1440" w:left="1800" w:header="851" w:footer="992" w:gutter="0"/>
          <w:pgNumType w:fmt="decimal"/>
          <w:cols w:space="425" w:num="1"/>
          <w:docGrid w:type="lines" w:linePitch="312" w:charSpace="0"/>
        </w:sectPr>
      </w:pPr>
    </w:p>
    <w:p>
      <w:pPr>
        <w:pStyle w:val="2"/>
        <w:ind w:left="0" w:leftChars="-400" w:right="-512" w:rightChars="-244" w:hanging="840" w:hangingChars="350"/>
      </w:pPr>
    </w:p>
    <w:p>
      <w:pPr>
        <w:pStyle w:val="2"/>
        <w:ind w:left="0" w:leftChars="-400" w:right="-512" w:rightChars="-244" w:hanging="840" w:hangingChars="350"/>
      </w:pPr>
      <w:r>
        <w:drawing>
          <wp:inline distT="0" distB="0" distL="114300" distR="114300">
            <wp:extent cx="6308725" cy="6890385"/>
            <wp:effectExtent l="0" t="0" r="158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6308725" cy="6890385"/>
                    </a:xfrm>
                    <a:prstGeom prst="rect">
                      <a:avLst/>
                    </a:prstGeom>
                    <a:noFill/>
                    <a:ln>
                      <a:noFill/>
                    </a:ln>
                  </pic:spPr>
                </pic:pic>
              </a:graphicData>
            </a:graphic>
          </wp:inline>
        </w:drawing>
      </w:r>
    </w:p>
    <w:p>
      <w:pPr>
        <w:pStyle w:val="2"/>
      </w:pPr>
    </w:p>
    <w:p>
      <w:pPr>
        <w:pStyle w:val="2"/>
      </w:pPr>
    </w:p>
    <w:p>
      <w:pPr>
        <w:pStyle w:val="2"/>
      </w:pPr>
    </w:p>
    <w:p>
      <w:pPr>
        <w:pStyle w:val="2"/>
      </w:pPr>
    </w:p>
    <w:p>
      <w:pPr>
        <w:pStyle w:val="2"/>
        <w:tabs>
          <w:tab w:val="left" w:pos="7770"/>
        </w:tabs>
        <w:ind w:left="-840" w:leftChars="-400" w:right="-512" w:rightChars="-244" w:firstLine="0" w:firstLineChars="0"/>
      </w:pPr>
      <w:r>
        <w:drawing>
          <wp:inline distT="0" distB="0" distL="114300" distR="114300">
            <wp:extent cx="6144895" cy="3714115"/>
            <wp:effectExtent l="0" t="0" r="825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6144895" cy="3714115"/>
                    </a:xfrm>
                    <a:prstGeom prst="rect">
                      <a:avLst/>
                    </a:prstGeom>
                    <a:noFill/>
                    <a:ln>
                      <a:noFill/>
                    </a:ln>
                  </pic:spPr>
                </pic:pic>
              </a:graphicData>
            </a:graphic>
          </wp:inline>
        </w:drawing>
      </w:r>
    </w:p>
    <w:p>
      <w:pPr>
        <w:pStyle w:val="2"/>
        <w:ind w:left="-840" w:leftChars="-400" w:firstLine="0" w:firstLineChars="0"/>
      </w:pPr>
      <w:r>
        <w:drawing>
          <wp:inline distT="0" distB="0" distL="114300" distR="114300">
            <wp:extent cx="6146165" cy="4639310"/>
            <wp:effectExtent l="0" t="0" r="698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6146165" cy="4639310"/>
                    </a:xfrm>
                    <a:prstGeom prst="rect">
                      <a:avLst/>
                    </a:prstGeom>
                    <a:noFill/>
                    <a:ln>
                      <a:noFill/>
                    </a:ln>
                  </pic:spPr>
                </pic:pic>
              </a:graphicData>
            </a:graphic>
          </wp:inline>
        </w:drawing>
      </w:r>
    </w:p>
    <w:p>
      <w:pPr>
        <w:pStyle w:val="2"/>
        <w:ind w:left="-840" w:leftChars="-400" w:firstLine="0" w:firstLineChars="0"/>
      </w:pPr>
    </w:p>
    <w:p>
      <w:pPr>
        <w:pStyle w:val="2"/>
        <w:ind w:left="-840" w:leftChars="-400" w:firstLine="0" w:firstLineChars="0"/>
      </w:pPr>
      <w:r>
        <w:drawing>
          <wp:inline distT="0" distB="0" distL="114300" distR="114300">
            <wp:extent cx="6437630" cy="592455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437630" cy="5924550"/>
                    </a:xfrm>
                    <a:prstGeom prst="rect">
                      <a:avLst/>
                    </a:prstGeom>
                    <a:noFill/>
                    <a:ln>
                      <a:noFill/>
                    </a:ln>
                  </pic:spPr>
                </pic:pic>
              </a:graphicData>
            </a:graphic>
          </wp:inline>
        </w:drawing>
      </w: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r>
        <w:drawing>
          <wp:inline distT="0" distB="0" distL="114300" distR="114300">
            <wp:extent cx="6354445" cy="6958330"/>
            <wp:effectExtent l="0" t="0" r="825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6354445" cy="6958330"/>
                    </a:xfrm>
                    <a:prstGeom prst="rect">
                      <a:avLst/>
                    </a:prstGeom>
                    <a:noFill/>
                    <a:ln>
                      <a:noFill/>
                    </a:ln>
                  </pic:spPr>
                </pic:pic>
              </a:graphicData>
            </a:graphic>
          </wp:inline>
        </w:drawing>
      </w: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r>
        <w:drawing>
          <wp:inline distT="0" distB="0" distL="114300" distR="114300">
            <wp:extent cx="6132830" cy="8443595"/>
            <wp:effectExtent l="0" t="0" r="1270" b="1460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4"/>
                    <a:stretch>
                      <a:fillRect/>
                    </a:stretch>
                  </pic:blipFill>
                  <pic:spPr>
                    <a:xfrm>
                      <a:off x="0" y="0"/>
                      <a:ext cx="6132830" cy="8443595"/>
                    </a:xfrm>
                    <a:prstGeom prst="rect">
                      <a:avLst/>
                    </a:prstGeom>
                    <a:noFill/>
                    <a:ln>
                      <a:noFill/>
                    </a:ln>
                  </pic:spPr>
                </pic:pic>
              </a:graphicData>
            </a:graphic>
          </wp:inline>
        </w:drawing>
      </w:r>
    </w:p>
    <w:p>
      <w:pPr>
        <w:pStyle w:val="2"/>
        <w:ind w:left="-840" w:leftChars="-400" w:firstLine="0" w:firstLineChars="0"/>
      </w:pPr>
      <w:r>
        <w:drawing>
          <wp:inline distT="0" distB="0" distL="114300" distR="114300">
            <wp:extent cx="6389370" cy="2974340"/>
            <wp:effectExtent l="0" t="0" r="11430" b="1651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5"/>
                    <a:stretch>
                      <a:fillRect/>
                    </a:stretch>
                  </pic:blipFill>
                  <pic:spPr>
                    <a:xfrm>
                      <a:off x="0" y="0"/>
                      <a:ext cx="6389370" cy="2974340"/>
                    </a:xfrm>
                    <a:prstGeom prst="rect">
                      <a:avLst/>
                    </a:prstGeom>
                    <a:noFill/>
                    <a:ln>
                      <a:noFill/>
                    </a:ln>
                  </pic:spPr>
                </pic:pic>
              </a:graphicData>
            </a:graphic>
          </wp:inline>
        </w:drawing>
      </w:r>
    </w:p>
    <w:p>
      <w:pPr>
        <w:pStyle w:val="2"/>
        <w:ind w:left="-840" w:leftChars="-400" w:firstLine="0" w:firstLineChars="0"/>
      </w:pPr>
    </w:p>
    <w:p>
      <w:pPr>
        <w:pStyle w:val="2"/>
        <w:ind w:left="-840" w:leftChars="-400" w:firstLine="0" w:firstLineChars="0"/>
      </w:pPr>
      <w:r>
        <w:drawing>
          <wp:inline distT="0" distB="0" distL="114300" distR="114300">
            <wp:extent cx="6311900" cy="3291840"/>
            <wp:effectExtent l="0" t="0" r="12700" b="381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6"/>
                    <a:stretch>
                      <a:fillRect/>
                    </a:stretch>
                  </pic:blipFill>
                  <pic:spPr>
                    <a:xfrm>
                      <a:off x="0" y="0"/>
                      <a:ext cx="6311900" cy="3291840"/>
                    </a:xfrm>
                    <a:prstGeom prst="rect">
                      <a:avLst/>
                    </a:prstGeom>
                    <a:noFill/>
                    <a:ln>
                      <a:noFill/>
                    </a:ln>
                  </pic:spPr>
                </pic:pic>
              </a:graphicData>
            </a:graphic>
          </wp:inline>
        </w:drawing>
      </w: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p>
    <w:p>
      <w:pPr>
        <w:pStyle w:val="2"/>
        <w:ind w:left="-840" w:leftChars="-400" w:firstLine="0" w:firstLineChars="0"/>
      </w:pPr>
      <w:r>
        <w:drawing>
          <wp:inline distT="0" distB="0" distL="114300" distR="114300">
            <wp:extent cx="6386195" cy="5678805"/>
            <wp:effectExtent l="0" t="0" r="14605" b="1714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7"/>
                    <a:stretch>
                      <a:fillRect/>
                    </a:stretch>
                  </pic:blipFill>
                  <pic:spPr>
                    <a:xfrm>
                      <a:off x="0" y="0"/>
                      <a:ext cx="6386195" cy="5678805"/>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295" w:hanging="619" w:hangingChars="258"/>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970270" cy="3647440"/>
            <wp:effectExtent l="0" t="0" r="11430" b="1016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8"/>
                    <a:stretch>
                      <a:fillRect/>
                    </a:stretch>
                  </pic:blipFill>
                  <pic:spPr>
                    <a:xfrm>
                      <a:off x="0" y="0"/>
                      <a:ext cx="5970270" cy="3647440"/>
                    </a:xfrm>
                    <a:prstGeom prst="rect">
                      <a:avLst/>
                    </a:prstGeom>
                    <a:noFill/>
                    <a:ln>
                      <a:noFill/>
                    </a:ln>
                  </pic:spPr>
                </pic:pic>
              </a:graphicData>
            </a:graphic>
          </wp:inline>
        </w:drawing>
      </w:r>
    </w:p>
    <w:p>
      <w:pPr>
        <w:widowControl/>
        <w:kinsoku w:val="0"/>
        <w:autoSpaceDE w:val="0"/>
        <w:autoSpaceDN w:val="0"/>
        <w:adjustRightInd w:val="0"/>
        <w:snapToGrid w:val="0"/>
        <w:spacing w:before="137" w:line="224" w:lineRule="auto"/>
        <w:ind w:left="640"/>
        <w:jc w:val="left"/>
        <w:textAlignment w:val="baseline"/>
        <w:rPr>
          <w:rFonts w:ascii="宋体" w:hAnsi="宋体" w:eastAsia="宋体" w:cs="宋体"/>
          <w:snapToGrid w:val="0"/>
          <w:color w:val="000000"/>
          <w:kern w:val="0"/>
          <w:sz w:val="42"/>
          <w:szCs w:val="42"/>
          <w:lang w:eastAsia="en-US"/>
        </w:rPr>
      </w:pPr>
      <w:r>
        <w:rPr>
          <w:rFonts w:ascii="宋体" w:hAnsi="宋体" w:eastAsia="宋体" w:cs="宋体"/>
          <w:snapToGrid w:val="0"/>
          <w:color w:val="000000"/>
          <w:spacing w:val="12"/>
          <w:kern w:val="0"/>
          <w:sz w:val="42"/>
          <w:szCs w:val="42"/>
          <w:lang w:eastAsia="en-US"/>
          <w14:textOutline w14:w="7809" w14:cap="sq" w14:cmpd="sng">
            <w14:solidFill>
              <w14:srgbClr w14:val="000000"/>
            </w14:solidFill>
            <w14:prstDash w14:val="solid"/>
            <w14:bevel/>
          </w14:textOutline>
        </w:rPr>
        <w:t>第三部分</w:t>
      </w:r>
      <w:r>
        <w:rPr>
          <w:rFonts w:ascii="宋体" w:hAnsi="宋体" w:eastAsia="宋体" w:cs="宋体"/>
          <w:snapToGrid w:val="0"/>
          <w:color w:val="000000"/>
          <w:spacing w:val="12"/>
          <w:kern w:val="0"/>
          <w:sz w:val="42"/>
          <w:szCs w:val="42"/>
          <w:lang w:eastAsia="en-US"/>
        </w:rPr>
        <w:t xml:space="preserve">  </w:t>
      </w:r>
      <w:r>
        <w:rPr>
          <w:rFonts w:ascii="宋体" w:hAnsi="宋体" w:eastAsia="宋体" w:cs="宋体"/>
          <w:snapToGrid w:val="0"/>
          <w:color w:val="000000"/>
          <w:spacing w:val="12"/>
          <w:kern w:val="0"/>
          <w:sz w:val="42"/>
          <w:szCs w:val="42"/>
          <w:lang w:eastAsia="en-US"/>
          <w14:textOutline w14:w="7809" w14:cap="sq" w14:cmpd="sng">
            <w14:solidFill>
              <w14:srgbClr w14:val="000000"/>
            </w14:solidFill>
            <w14:prstDash w14:val="solid"/>
            <w14:bevel/>
          </w14:textOutline>
        </w:rPr>
        <w:t>2022年度部门决算情况说明</w:t>
      </w:r>
    </w:p>
    <w:p>
      <w:pPr>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after="0" w:afterLines="0" w:afterAutospacing="0" w:line="338"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Autospacing="0" w:line="227" w:lineRule="auto"/>
        <w:ind w:left="638"/>
        <w:jc w:val="left"/>
        <w:textAlignment w:val="baseline"/>
        <w:outlineLvl w:val="0"/>
        <w:rPr>
          <w:rFonts w:ascii="黑体" w:hAnsi="黑体" w:eastAsia="黑体" w:cs="黑体"/>
          <w:b w:val="0"/>
          <w:bCs w:val="0"/>
          <w:snapToGrid w:val="0"/>
          <w:color w:val="000000"/>
          <w:spacing w:val="0"/>
          <w:kern w:val="0"/>
          <w:sz w:val="30"/>
          <w:szCs w:val="30"/>
          <w:lang w:eastAsia="en-US"/>
        </w:rPr>
      </w:pPr>
      <w:r>
        <w:rPr>
          <w:rFonts w:ascii="黑体" w:hAnsi="黑体" w:eastAsia="黑体" w:cs="黑体"/>
          <w:b w:val="0"/>
          <w:bCs w:val="0"/>
          <w:snapToGrid w:val="0"/>
          <w:color w:val="000000"/>
          <w:spacing w:val="0"/>
          <w:kern w:val="0"/>
          <w:sz w:val="30"/>
          <w:szCs w:val="30"/>
          <w:lang w:eastAsia="en-US"/>
          <w14:textOutline w14:w="5629" w14:cap="sq" w14:cmpd="sng">
            <w14:solidFill>
              <w14:srgbClr w14:val="000000"/>
            </w14:solidFill>
            <w14:prstDash w14:val="solid"/>
            <w14:bevel/>
          </w14:textOutline>
        </w:rPr>
        <w:t>一、收入决算情况说明</w:t>
      </w:r>
    </w:p>
    <w:p>
      <w:pPr>
        <w:keepNext w:val="0"/>
        <w:keepLines w:val="0"/>
        <w:pageBreakBefore w:val="0"/>
        <w:widowControl/>
        <w:kinsoku w:val="0"/>
        <w:wordWrap/>
        <w:overflowPunct/>
        <w:topLinePunct w:val="0"/>
        <w:autoSpaceDE w:val="0"/>
        <w:autoSpaceDN w:val="0"/>
        <w:bidi w:val="0"/>
        <w:adjustRightInd w:val="0"/>
        <w:snapToGrid w:val="0"/>
        <w:spacing w:before="237" w:afterAutospacing="0" w:line="360" w:lineRule="auto"/>
        <w:ind w:left="53" w:leftChars="25" w:firstLine="513" w:firstLineChars="150"/>
        <w:jc w:val="left"/>
        <w:textAlignment w:val="baseline"/>
        <w:rPr>
          <w:rFonts w:hint="eastAsia" w:ascii="仿宋" w:hAnsi="仿宋" w:eastAsia="仿宋" w:cs="仿宋"/>
          <w:snapToGrid w:val="0"/>
          <w:color w:val="000000"/>
          <w:spacing w:val="14"/>
          <w:kern w:val="0"/>
          <w:sz w:val="30"/>
          <w:szCs w:val="30"/>
          <w:lang w:eastAsia="zh-CN"/>
        </w:rPr>
      </w:pPr>
      <w:r>
        <w:rPr>
          <w:rFonts w:ascii="仿宋" w:hAnsi="仿宋" w:eastAsia="仿宋" w:cs="仿宋"/>
          <w:snapToGrid w:val="0"/>
          <w:color w:val="000000"/>
          <w:spacing w:val="21"/>
          <w:kern w:val="0"/>
          <w:sz w:val="30"/>
          <w:szCs w:val="30"/>
          <w:lang w:eastAsia="en-US"/>
        </w:rPr>
        <w:t>本部门2022年度收入总计</w:t>
      </w:r>
      <w:r>
        <w:rPr>
          <w:rFonts w:hint="eastAsia" w:ascii="仿宋" w:hAnsi="仿宋" w:eastAsia="仿宋" w:cs="仿宋"/>
          <w:snapToGrid w:val="0"/>
          <w:color w:val="000000"/>
          <w:spacing w:val="21"/>
          <w:kern w:val="0"/>
          <w:sz w:val="30"/>
          <w:szCs w:val="30"/>
          <w:lang w:val="en-US" w:eastAsia="zh-CN"/>
        </w:rPr>
        <w:t>10722.6</w:t>
      </w:r>
      <w:r>
        <w:rPr>
          <w:rFonts w:ascii="仿宋" w:hAnsi="仿宋" w:eastAsia="仿宋" w:cs="仿宋"/>
          <w:snapToGrid w:val="0"/>
          <w:color w:val="000000"/>
          <w:spacing w:val="21"/>
          <w:kern w:val="0"/>
          <w:sz w:val="30"/>
          <w:szCs w:val="30"/>
          <w:lang w:eastAsia="en-US"/>
        </w:rPr>
        <w:t>万元</w:t>
      </w:r>
      <w:r>
        <w:rPr>
          <w:rFonts w:ascii="仿宋" w:hAnsi="仿宋" w:eastAsia="仿宋" w:cs="仿宋"/>
          <w:snapToGrid w:val="0"/>
          <w:color w:val="000000"/>
          <w:spacing w:val="-85"/>
          <w:kern w:val="0"/>
          <w:sz w:val="30"/>
          <w:szCs w:val="30"/>
          <w:lang w:eastAsia="en-US"/>
        </w:rPr>
        <w:t xml:space="preserve"> </w:t>
      </w:r>
      <w:r>
        <w:rPr>
          <w:rFonts w:ascii="仿宋" w:hAnsi="仿宋" w:eastAsia="仿宋" w:cs="仿宋"/>
          <w:snapToGrid w:val="0"/>
          <w:color w:val="000000"/>
          <w:spacing w:val="21"/>
          <w:kern w:val="0"/>
          <w:sz w:val="30"/>
          <w:szCs w:val="30"/>
          <w:lang w:eastAsia="en-US"/>
        </w:rPr>
        <w:t>，较2021年增加</w:t>
      </w:r>
      <w:r>
        <w:rPr>
          <w:rFonts w:hint="eastAsia" w:ascii="仿宋" w:hAnsi="仿宋" w:eastAsia="仿宋" w:cs="仿宋"/>
          <w:snapToGrid w:val="0"/>
          <w:color w:val="000000"/>
          <w:spacing w:val="21"/>
          <w:kern w:val="0"/>
          <w:sz w:val="30"/>
          <w:szCs w:val="30"/>
          <w:lang w:val="en-US" w:eastAsia="zh-CN"/>
        </w:rPr>
        <w:t>4106.99</w:t>
      </w:r>
      <w:r>
        <w:rPr>
          <w:rFonts w:ascii="仿宋" w:hAnsi="仿宋" w:eastAsia="仿宋" w:cs="仿宋"/>
          <w:snapToGrid w:val="0"/>
          <w:color w:val="000000"/>
          <w:spacing w:val="18"/>
          <w:kern w:val="0"/>
          <w:sz w:val="30"/>
          <w:szCs w:val="30"/>
          <w:lang w:eastAsia="en-US"/>
        </w:rPr>
        <w:t>万元</w:t>
      </w:r>
      <w:r>
        <w:rPr>
          <w:rFonts w:ascii="仿宋" w:hAnsi="仿宋" w:eastAsia="仿宋" w:cs="仿宋"/>
          <w:snapToGrid w:val="0"/>
          <w:color w:val="000000"/>
          <w:spacing w:val="-90"/>
          <w:kern w:val="0"/>
          <w:sz w:val="30"/>
          <w:szCs w:val="30"/>
          <w:lang w:eastAsia="en-US"/>
        </w:rPr>
        <w:t xml:space="preserve"> </w:t>
      </w:r>
      <w:r>
        <w:rPr>
          <w:rFonts w:ascii="仿宋" w:hAnsi="仿宋" w:eastAsia="仿宋" w:cs="仿宋"/>
          <w:snapToGrid w:val="0"/>
          <w:color w:val="000000"/>
          <w:spacing w:val="18"/>
          <w:kern w:val="0"/>
          <w:sz w:val="30"/>
          <w:szCs w:val="30"/>
          <w:lang w:eastAsia="en-US"/>
        </w:rPr>
        <w:t>。其中年初结转和结余</w:t>
      </w:r>
      <w:r>
        <w:rPr>
          <w:rFonts w:hint="eastAsia" w:ascii="仿宋" w:hAnsi="仿宋" w:eastAsia="仿宋" w:cs="仿宋"/>
          <w:snapToGrid w:val="0"/>
          <w:color w:val="000000"/>
          <w:spacing w:val="18"/>
          <w:kern w:val="0"/>
          <w:sz w:val="30"/>
          <w:szCs w:val="30"/>
          <w:lang w:val="en-US" w:eastAsia="zh-CN"/>
        </w:rPr>
        <w:t>0</w:t>
      </w:r>
      <w:r>
        <w:rPr>
          <w:rFonts w:ascii="仿宋" w:hAnsi="仿宋" w:eastAsia="仿宋" w:cs="仿宋"/>
          <w:snapToGrid w:val="0"/>
          <w:color w:val="000000"/>
          <w:spacing w:val="18"/>
          <w:kern w:val="0"/>
          <w:sz w:val="30"/>
          <w:szCs w:val="30"/>
          <w:lang w:eastAsia="en-US"/>
        </w:rPr>
        <w:t>万元，较20</w:t>
      </w:r>
      <w:r>
        <w:rPr>
          <w:rFonts w:ascii="仿宋" w:hAnsi="仿宋" w:eastAsia="仿宋" w:cs="仿宋"/>
          <w:snapToGrid w:val="0"/>
          <w:color w:val="000000"/>
          <w:spacing w:val="17"/>
          <w:kern w:val="0"/>
          <w:sz w:val="30"/>
          <w:szCs w:val="30"/>
          <w:lang w:eastAsia="en-US"/>
        </w:rPr>
        <w:t>21年</w:t>
      </w:r>
      <w:r>
        <w:rPr>
          <w:rFonts w:hint="eastAsia" w:ascii="仿宋" w:hAnsi="仿宋" w:eastAsia="仿宋" w:cs="仿宋"/>
          <w:snapToGrid w:val="0"/>
          <w:color w:val="000000"/>
          <w:spacing w:val="17"/>
          <w:kern w:val="0"/>
          <w:sz w:val="30"/>
          <w:szCs w:val="30"/>
          <w:lang w:eastAsia="zh-CN"/>
        </w:rPr>
        <w:t>无变化；</w:t>
      </w:r>
      <w:r>
        <w:rPr>
          <w:rFonts w:ascii="仿宋" w:hAnsi="仿宋" w:eastAsia="仿宋" w:cs="仿宋"/>
          <w:snapToGrid w:val="0"/>
          <w:color w:val="000000"/>
          <w:spacing w:val="18"/>
          <w:kern w:val="0"/>
          <w:sz w:val="30"/>
          <w:szCs w:val="30"/>
          <w:lang w:eastAsia="en-US"/>
        </w:rPr>
        <w:t>本年收入合计</w:t>
      </w:r>
      <w:r>
        <w:rPr>
          <w:rFonts w:hint="eastAsia" w:ascii="仿宋" w:hAnsi="仿宋" w:eastAsia="仿宋" w:cs="仿宋"/>
          <w:snapToGrid w:val="0"/>
          <w:color w:val="000000"/>
          <w:spacing w:val="18"/>
          <w:kern w:val="0"/>
          <w:sz w:val="30"/>
          <w:szCs w:val="30"/>
          <w:lang w:val="en-US" w:eastAsia="zh-CN"/>
        </w:rPr>
        <w:t>10722.6</w:t>
      </w:r>
      <w:r>
        <w:rPr>
          <w:rFonts w:ascii="仿宋" w:hAnsi="仿宋" w:eastAsia="仿宋" w:cs="仿宋"/>
          <w:snapToGrid w:val="0"/>
          <w:color w:val="000000"/>
          <w:spacing w:val="18"/>
          <w:kern w:val="0"/>
          <w:sz w:val="30"/>
          <w:szCs w:val="30"/>
          <w:lang w:eastAsia="en-US"/>
        </w:rPr>
        <w:t>万元</w:t>
      </w:r>
      <w:r>
        <w:rPr>
          <w:rFonts w:ascii="仿宋" w:hAnsi="仿宋" w:eastAsia="仿宋" w:cs="仿宋"/>
          <w:snapToGrid w:val="0"/>
          <w:color w:val="000000"/>
          <w:spacing w:val="-89"/>
          <w:kern w:val="0"/>
          <w:sz w:val="30"/>
          <w:szCs w:val="30"/>
          <w:lang w:eastAsia="en-US"/>
        </w:rPr>
        <w:t xml:space="preserve"> </w:t>
      </w:r>
      <w:r>
        <w:rPr>
          <w:rFonts w:ascii="仿宋" w:hAnsi="仿宋" w:eastAsia="仿宋" w:cs="仿宋"/>
          <w:snapToGrid w:val="0"/>
          <w:color w:val="000000"/>
          <w:spacing w:val="18"/>
          <w:kern w:val="0"/>
          <w:sz w:val="30"/>
          <w:szCs w:val="30"/>
          <w:lang w:eastAsia="en-US"/>
        </w:rPr>
        <w:t>，较2021</w:t>
      </w:r>
      <w:r>
        <w:rPr>
          <w:rFonts w:ascii="仿宋" w:hAnsi="仿宋" w:eastAsia="仿宋" w:cs="仿宋"/>
          <w:snapToGrid w:val="0"/>
          <w:color w:val="000000"/>
          <w:spacing w:val="14"/>
          <w:kern w:val="0"/>
          <w:sz w:val="30"/>
          <w:szCs w:val="30"/>
          <w:lang w:eastAsia="en-US"/>
        </w:rPr>
        <w:t>年增加</w:t>
      </w:r>
      <w:r>
        <w:rPr>
          <w:rFonts w:hint="eastAsia" w:ascii="仿宋" w:hAnsi="仿宋" w:eastAsia="仿宋" w:cs="仿宋"/>
          <w:snapToGrid w:val="0"/>
          <w:color w:val="000000"/>
          <w:spacing w:val="14"/>
          <w:kern w:val="0"/>
          <w:sz w:val="30"/>
          <w:szCs w:val="30"/>
          <w:lang w:val="en-US" w:eastAsia="zh-CN"/>
        </w:rPr>
        <w:t>4106.99</w:t>
      </w:r>
      <w:r>
        <w:rPr>
          <w:rFonts w:ascii="仿宋" w:hAnsi="仿宋" w:eastAsia="仿宋" w:cs="仿宋"/>
          <w:snapToGrid w:val="0"/>
          <w:color w:val="000000"/>
          <w:spacing w:val="14"/>
          <w:kern w:val="0"/>
          <w:sz w:val="30"/>
          <w:szCs w:val="30"/>
          <w:lang w:eastAsia="en-US"/>
        </w:rPr>
        <w:t>万元，增长</w:t>
      </w:r>
      <w:r>
        <w:rPr>
          <w:rFonts w:hint="eastAsia" w:ascii="仿宋" w:hAnsi="仿宋" w:eastAsia="仿宋" w:cs="仿宋"/>
          <w:snapToGrid w:val="0"/>
          <w:color w:val="000000"/>
          <w:spacing w:val="14"/>
          <w:kern w:val="0"/>
          <w:sz w:val="30"/>
          <w:szCs w:val="30"/>
          <w:lang w:val="en-US" w:eastAsia="zh-CN"/>
        </w:rPr>
        <w:t>62.08</w:t>
      </w:r>
      <w:r>
        <w:rPr>
          <w:rFonts w:ascii="仿宋" w:hAnsi="仿宋" w:eastAsia="仿宋" w:cs="仿宋"/>
          <w:snapToGrid w:val="0"/>
          <w:color w:val="000000"/>
          <w:spacing w:val="14"/>
          <w:kern w:val="0"/>
          <w:sz w:val="30"/>
          <w:szCs w:val="30"/>
          <w:lang w:eastAsia="en-US"/>
        </w:rPr>
        <w:t>%,主要原因是</w:t>
      </w:r>
      <w:r>
        <w:rPr>
          <w:rFonts w:hint="eastAsia" w:ascii="仿宋" w:hAnsi="仿宋" w:eastAsia="仿宋" w:cs="仿宋"/>
          <w:snapToGrid w:val="0"/>
          <w:color w:val="000000"/>
          <w:spacing w:val="14"/>
          <w:kern w:val="0"/>
          <w:sz w:val="30"/>
          <w:szCs w:val="30"/>
          <w:lang w:eastAsia="zh-CN"/>
        </w:rPr>
        <w:t>：上年度项目资金跨年度支出，上级项目资金增加，本级人员工资增加。</w:t>
      </w:r>
    </w:p>
    <w:p>
      <w:pPr>
        <w:keepNext w:val="0"/>
        <w:keepLines w:val="0"/>
        <w:pageBreakBefore w:val="0"/>
        <w:widowControl/>
        <w:kinsoku w:val="0"/>
        <w:wordWrap/>
        <w:overflowPunct/>
        <w:topLinePunct w:val="0"/>
        <w:autoSpaceDE w:val="0"/>
        <w:autoSpaceDN w:val="0"/>
        <w:bidi w:val="0"/>
        <w:adjustRightInd w:val="0"/>
        <w:snapToGrid w:val="0"/>
        <w:spacing w:beforeAutospacing="0" w:line="360" w:lineRule="auto"/>
        <w:ind w:left="17" w:right="64" w:firstLine="459" w:firstLineChars="150"/>
        <w:jc w:val="both"/>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3"/>
          <w:kern w:val="0"/>
          <w:sz w:val="30"/>
          <w:szCs w:val="30"/>
          <w:lang w:eastAsia="en-US"/>
        </w:rPr>
        <w:t>本年收入的具体构成为：财政拨款收入</w:t>
      </w:r>
      <w:r>
        <w:rPr>
          <w:rFonts w:hint="eastAsia" w:ascii="仿宋" w:hAnsi="仿宋" w:eastAsia="仿宋" w:cs="仿宋"/>
          <w:snapToGrid w:val="0"/>
          <w:color w:val="000000"/>
          <w:spacing w:val="3"/>
          <w:kern w:val="0"/>
          <w:sz w:val="30"/>
          <w:szCs w:val="30"/>
          <w:lang w:val="en-US" w:eastAsia="zh-CN"/>
        </w:rPr>
        <w:t>10663.55</w:t>
      </w:r>
      <w:r>
        <w:rPr>
          <w:rFonts w:ascii="仿宋" w:hAnsi="仿宋" w:eastAsia="仿宋" w:cs="仿宋"/>
          <w:snapToGrid w:val="0"/>
          <w:color w:val="000000"/>
          <w:spacing w:val="3"/>
          <w:kern w:val="0"/>
          <w:sz w:val="30"/>
          <w:szCs w:val="30"/>
          <w:lang w:eastAsia="en-US"/>
        </w:rPr>
        <w:t>万元</w:t>
      </w:r>
      <w:r>
        <w:rPr>
          <w:rFonts w:hint="eastAsia" w:ascii="仿宋" w:hAnsi="仿宋" w:eastAsia="仿宋" w:cs="仿宋"/>
          <w:snapToGrid w:val="0"/>
          <w:color w:val="000000"/>
          <w:spacing w:val="3"/>
          <w:kern w:val="0"/>
          <w:sz w:val="30"/>
          <w:szCs w:val="30"/>
          <w:lang w:eastAsia="zh-CN"/>
        </w:rPr>
        <w:t>，</w:t>
      </w:r>
      <w:r>
        <w:rPr>
          <w:rFonts w:ascii="仿宋" w:hAnsi="仿宋" w:eastAsia="仿宋" w:cs="仿宋"/>
          <w:snapToGrid w:val="0"/>
          <w:color w:val="000000"/>
          <w:spacing w:val="3"/>
          <w:kern w:val="0"/>
          <w:sz w:val="30"/>
          <w:szCs w:val="30"/>
          <w:lang w:eastAsia="en-US"/>
        </w:rPr>
        <w:t>占</w:t>
      </w:r>
      <w:r>
        <w:rPr>
          <w:rFonts w:hint="eastAsia" w:ascii="仿宋" w:hAnsi="仿宋" w:eastAsia="仿宋" w:cs="仿宋"/>
          <w:snapToGrid w:val="0"/>
          <w:color w:val="000000"/>
          <w:spacing w:val="3"/>
          <w:kern w:val="0"/>
          <w:sz w:val="30"/>
          <w:szCs w:val="30"/>
          <w:lang w:val="en-US" w:eastAsia="zh-CN"/>
        </w:rPr>
        <w:t>99.45</w:t>
      </w:r>
      <w:r>
        <w:rPr>
          <w:rFonts w:ascii="仿宋" w:hAnsi="仿宋" w:eastAsia="仿宋" w:cs="仿宋"/>
          <w:snapToGrid w:val="0"/>
          <w:color w:val="000000"/>
          <w:spacing w:val="3"/>
          <w:kern w:val="0"/>
          <w:sz w:val="30"/>
          <w:szCs w:val="30"/>
          <w:lang w:eastAsia="en-US"/>
        </w:rPr>
        <w:t>%</w:t>
      </w:r>
      <w:r>
        <w:rPr>
          <w:rFonts w:ascii="仿宋" w:hAnsi="仿宋" w:eastAsia="仿宋" w:cs="仿宋"/>
          <w:snapToGrid w:val="0"/>
          <w:color w:val="000000"/>
          <w:spacing w:val="49"/>
          <w:kern w:val="0"/>
          <w:sz w:val="30"/>
          <w:szCs w:val="30"/>
          <w:lang w:eastAsia="en-US"/>
        </w:rPr>
        <w:t xml:space="preserve"> </w:t>
      </w:r>
      <w:r>
        <w:rPr>
          <w:rFonts w:ascii="仿宋" w:hAnsi="仿宋" w:eastAsia="仿宋" w:cs="仿宋"/>
          <w:snapToGrid w:val="0"/>
          <w:color w:val="000000"/>
          <w:spacing w:val="3"/>
          <w:kern w:val="0"/>
          <w:sz w:val="30"/>
          <w:szCs w:val="30"/>
          <w:lang w:eastAsia="en-US"/>
        </w:rPr>
        <w:t>;事</w:t>
      </w:r>
      <w:r>
        <w:rPr>
          <w:rFonts w:ascii="仿宋" w:hAnsi="仿宋" w:eastAsia="仿宋" w:cs="仿宋"/>
          <w:snapToGrid w:val="0"/>
          <w:color w:val="000000"/>
          <w:spacing w:val="12"/>
          <w:kern w:val="0"/>
          <w:sz w:val="30"/>
          <w:szCs w:val="30"/>
          <w:lang w:eastAsia="en-US"/>
        </w:rPr>
        <w:t>业收入</w:t>
      </w:r>
      <w:r>
        <w:rPr>
          <w:rFonts w:hint="eastAsia" w:ascii="仿宋" w:hAnsi="仿宋" w:eastAsia="仿宋" w:cs="仿宋"/>
          <w:snapToGrid w:val="0"/>
          <w:color w:val="000000"/>
          <w:spacing w:val="12"/>
          <w:kern w:val="0"/>
          <w:sz w:val="30"/>
          <w:szCs w:val="30"/>
          <w:lang w:val="en-US" w:eastAsia="zh-CN"/>
        </w:rPr>
        <w:t>0</w:t>
      </w:r>
      <w:r>
        <w:rPr>
          <w:rFonts w:ascii="仿宋" w:hAnsi="仿宋" w:eastAsia="仿宋" w:cs="仿宋"/>
          <w:snapToGrid w:val="0"/>
          <w:color w:val="000000"/>
          <w:spacing w:val="12"/>
          <w:kern w:val="0"/>
          <w:sz w:val="30"/>
          <w:szCs w:val="30"/>
          <w:lang w:eastAsia="en-US"/>
        </w:rPr>
        <w:t>万元</w:t>
      </w:r>
      <w:r>
        <w:rPr>
          <w:rFonts w:ascii="仿宋" w:hAnsi="仿宋" w:eastAsia="仿宋" w:cs="仿宋"/>
          <w:snapToGrid w:val="0"/>
          <w:color w:val="000000"/>
          <w:spacing w:val="-82"/>
          <w:kern w:val="0"/>
          <w:sz w:val="30"/>
          <w:szCs w:val="30"/>
          <w:lang w:eastAsia="en-US"/>
        </w:rPr>
        <w:t xml:space="preserve"> </w:t>
      </w:r>
      <w:r>
        <w:rPr>
          <w:rFonts w:hint="eastAsia" w:ascii="仿宋" w:hAnsi="仿宋" w:eastAsia="仿宋" w:cs="仿宋"/>
          <w:snapToGrid w:val="0"/>
          <w:color w:val="000000"/>
          <w:spacing w:val="-82"/>
          <w:kern w:val="0"/>
          <w:sz w:val="30"/>
          <w:szCs w:val="30"/>
          <w:lang w:eastAsia="zh-CN"/>
        </w:rPr>
        <w:t>，</w:t>
      </w:r>
      <w:r>
        <w:rPr>
          <w:rFonts w:ascii="仿宋" w:hAnsi="仿宋" w:eastAsia="仿宋" w:cs="仿宋"/>
          <w:snapToGrid w:val="0"/>
          <w:color w:val="000000"/>
          <w:spacing w:val="12"/>
          <w:kern w:val="0"/>
          <w:sz w:val="30"/>
          <w:szCs w:val="30"/>
          <w:lang w:eastAsia="en-US"/>
        </w:rPr>
        <w:t>占</w:t>
      </w:r>
      <w:r>
        <w:rPr>
          <w:rFonts w:hint="eastAsia" w:ascii="仿宋" w:hAnsi="仿宋" w:eastAsia="仿宋" w:cs="仿宋"/>
          <w:snapToGrid w:val="0"/>
          <w:color w:val="000000"/>
          <w:spacing w:val="12"/>
          <w:kern w:val="0"/>
          <w:sz w:val="30"/>
          <w:szCs w:val="30"/>
          <w:lang w:val="en-US" w:eastAsia="zh-CN"/>
        </w:rPr>
        <w:t>0</w:t>
      </w:r>
      <w:r>
        <w:rPr>
          <w:rFonts w:ascii="仿宋" w:hAnsi="仿宋" w:eastAsia="仿宋" w:cs="仿宋"/>
          <w:snapToGrid w:val="0"/>
          <w:color w:val="000000"/>
          <w:spacing w:val="12"/>
          <w:kern w:val="0"/>
          <w:sz w:val="30"/>
          <w:szCs w:val="30"/>
          <w:lang w:eastAsia="en-US"/>
        </w:rPr>
        <w:t>%;经营收入</w:t>
      </w:r>
      <w:r>
        <w:rPr>
          <w:rFonts w:hint="eastAsia" w:ascii="仿宋" w:hAnsi="仿宋" w:eastAsia="仿宋" w:cs="仿宋"/>
          <w:snapToGrid w:val="0"/>
          <w:color w:val="000000"/>
          <w:spacing w:val="12"/>
          <w:kern w:val="0"/>
          <w:sz w:val="30"/>
          <w:szCs w:val="30"/>
          <w:lang w:val="en-US" w:eastAsia="zh-CN"/>
        </w:rPr>
        <w:t>0</w:t>
      </w:r>
      <w:r>
        <w:rPr>
          <w:rFonts w:ascii="仿宋" w:hAnsi="仿宋" w:eastAsia="仿宋" w:cs="仿宋"/>
          <w:snapToGrid w:val="0"/>
          <w:color w:val="000000"/>
          <w:spacing w:val="12"/>
          <w:kern w:val="0"/>
          <w:sz w:val="30"/>
          <w:szCs w:val="30"/>
          <w:lang w:eastAsia="en-US"/>
        </w:rPr>
        <w:t>万元</w:t>
      </w:r>
      <w:r>
        <w:rPr>
          <w:rFonts w:ascii="仿宋" w:hAnsi="仿宋" w:eastAsia="仿宋" w:cs="仿宋"/>
          <w:snapToGrid w:val="0"/>
          <w:color w:val="000000"/>
          <w:spacing w:val="-84"/>
          <w:kern w:val="0"/>
          <w:sz w:val="30"/>
          <w:szCs w:val="30"/>
          <w:lang w:eastAsia="en-US"/>
        </w:rPr>
        <w:t xml:space="preserve"> </w:t>
      </w:r>
      <w:r>
        <w:rPr>
          <w:rFonts w:hint="eastAsia" w:ascii="仿宋" w:hAnsi="仿宋" w:eastAsia="仿宋" w:cs="仿宋"/>
          <w:snapToGrid w:val="0"/>
          <w:color w:val="000000"/>
          <w:spacing w:val="-84"/>
          <w:kern w:val="0"/>
          <w:sz w:val="30"/>
          <w:szCs w:val="30"/>
          <w:lang w:eastAsia="zh-CN"/>
        </w:rPr>
        <w:t>，</w:t>
      </w:r>
      <w:r>
        <w:rPr>
          <w:rFonts w:ascii="仿宋" w:hAnsi="仿宋" w:eastAsia="仿宋" w:cs="仿宋"/>
          <w:snapToGrid w:val="0"/>
          <w:color w:val="000000"/>
          <w:spacing w:val="12"/>
          <w:kern w:val="0"/>
          <w:sz w:val="30"/>
          <w:szCs w:val="30"/>
          <w:lang w:eastAsia="en-US"/>
        </w:rPr>
        <w:t>占</w:t>
      </w:r>
      <w:r>
        <w:rPr>
          <w:rFonts w:hint="eastAsia" w:ascii="仿宋" w:hAnsi="仿宋" w:eastAsia="仿宋" w:cs="仿宋"/>
          <w:snapToGrid w:val="0"/>
          <w:color w:val="000000"/>
          <w:spacing w:val="12"/>
          <w:kern w:val="0"/>
          <w:sz w:val="30"/>
          <w:szCs w:val="30"/>
          <w:lang w:val="en-US" w:eastAsia="zh-CN"/>
        </w:rPr>
        <w:t>0</w:t>
      </w:r>
      <w:r>
        <w:rPr>
          <w:rFonts w:ascii="仿宋" w:hAnsi="仿宋" w:eastAsia="仿宋" w:cs="仿宋"/>
          <w:snapToGrid w:val="0"/>
          <w:color w:val="000000"/>
          <w:spacing w:val="12"/>
          <w:kern w:val="0"/>
          <w:sz w:val="30"/>
          <w:szCs w:val="30"/>
          <w:lang w:eastAsia="en-US"/>
        </w:rPr>
        <w:t>%;其他</w:t>
      </w:r>
      <w:r>
        <w:rPr>
          <w:rFonts w:ascii="仿宋" w:hAnsi="仿宋" w:eastAsia="仿宋" w:cs="仿宋"/>
          <w:snapToGrid w:val="0"/>
          <w:color w:val="000000"/>
          <w:spacing w:val="11"/>
          <w:kern w:val="0"/>
          <w:sz w:val="30"/>
          <w:szCs w:val="30"/>
          <w:lang w:eastAsia="en-US"/>
        </w:rPr>
        <w:t>收入</w:t>
      </w:r>
      <w:r>
        <w:rPr>
          <w:rFonts w:hint="eastAsia" w:ascii="仿宋" w:hAnsi="仿宋" w:eastAsia="仿宋" w:cs="仿宋"/>
          <w:snapToGrid w:val="0"/>
          <w:color w:val="000000"/>
          <w:spacing w:val="11"/>
          <w:kern w:val="0"/>
          <w:sz w:val="30"/>
          <w:szCs w:val="30"/>
          <w:lang w:val="en-US" w:eastAsia="zh-CN"/>
        </w:rPr>
        <w:t>59.06</w:t>
      </w:r>
      <w:r>
        <w:rPr>
          <w:rFonts w:ascii="仿宋" w:hAnsi="仿宋" w:eastAsia="仿宋" w:cs="仿宋"/>
          <w:snapToGrid w:val="0"/>
          <w:color w:val="000000"/>
          <w:spacing w:val="-13"/>
          <w:kern w:val="0"/>
          <w:sz w:val="30"/>
          <w:szCs w:val="30"/>
          <w:lang w:eastAsia="en-US"/>
        </w:rPr>
        <w:t>万元，</w:t>
      </w:r>
      <w:r>
        <w:rPr>
          <w:rFonts w:ascii="仿宋" w:hAnsi="仿宋" w:eastAsia="仿宋" w:cs="仿宋"/>
          <w:snapToGrid w:val="0"/>
          <w:color w:val="000000"/>
          <w:spacing w:val="-74"/>
          <w:kern w:val="0"/>
          <w:sz w:val="30"/>
          <w:szCs w:val="30"/>
          <w:lang w:eastAsia="en-US"/>
        </w:rPr>
        <w:t xml:space="preserve"> </w:t>
      </w:r>
      <w:r>
        <w:rPr>
          <w:rFonts w:ascii="仿宋" w:hAnsi="仿宋" w:eastAsia="仿宋" w:cs="仿宋"/>
          <w:snapToGrid w:val="0"/>
          <w:color w:val="000000"/>
          <w:spacing w:val="-13"/>
          <w:kern w:val="0"/>
          <w:sz w:val="30"/>
          <w:szCs w:val="30"/>
          <w:lang w:eastAsia="en-US"/>
        </w:rPr>
        <w:t>占</w:t>
      </w:r>
      <w:r>
        <w:rPr>
          <w:rFonts w:hint="eastAsia" w:ascii="仿宋" w:hAnsi="仿宋" w:eastAsia="仿宋" w:cs="仿宋"/>
          <w:snapToGrid w:val="0"/>
          <w:color w:val="000000"/>
          <w:spacing w:val="-13"/>
          <w:kern w:val="0"/>
          <w:sz w:val="30"/>
          <w:szCs w:val="30"/>
          <w:lang w:val="en-US" w:eastAsia="zh-CN"/>
        </w:rPr>
        <w:t>0.55</w:t>
      </w:r>
      <w:r>
        <w:rPr>
          <w:rFonts w:ascii="仿宋" w:hAnsi="仿宋" w:eastAsia="仿宋" w:cs="仿宋"/>
          <w:snapToGrid w:val="0"/>
          <w:color w:val="000000"/>
          <w:spacing w:val="-13"/>
          <w:kern w:val="0"/>
          <w:sz w:val="30"/>
          <w:szCs w:val="30"/>
          <w:lang w:eastAsia="en-US"/>
        </w:rPr>
        <w:t>%。</w:t>
      </w:r>
    </w:p>
    <w:p>
      <w:pPr>
        <w:widowControl/>
        <w:kinsoku w:val="0"/>
        <w:autoSpaceDE w:val="0"/>
        <w:autoSpaceDN w:val="0"/>
        <w:adjustRightInd w:val="0"/>
        <w:snapToGrid w:val="0"/>
        <w:spacing w:before="194" w:after="0" w:afterLines="100" w:afterAutospacing="0" w:line="227" w:lineRule="auto"/>
        <w:ind w:left="638"/>
        <w:jc w:val="left"/>
        <w:textAlignment w:val="baseline"/>
        <w:outlineLvl w:val="0"/>
        <w:rPr>
          <w:rFonts w:hint="default" w:ascii="黑体" w:hAnsi="黑体" w:eastAsia="黑体" w:cs="黑体"/>
          <w:snapToGrid w:val="0"/>
          <w:color w:val="000000"/>
          <w:spacing w:val="0"/>
          <w:kern w:val="0"/>
          <w:sz w:val="30"/>
          <w:szCs w:val="30"/>
          <w:lang w:val="en-US" w:eastAsia="zh-CN"/>
        </w:rPr>
      </w:pPr>
      <w:r>
        <w:rPr>
          <w:rFonts w:ascii="黑体" w:hAnsi="黑体" w:eastAsia="黑体" w:cs="黑体"/>
          <w:snapToGrid w:val="0"/>
          <w:color w:val="000000"/>
          <w:spacing w:val="0"/>
          <w:kern w:val="0"/>
          <w:sz w:val="30"/>
          <w:szCs w:val="30"/>
          <w:lang w:eastAsia="en-US"/>
          <w14:textOutline w14:w="5629" w14:cap="sq" w14:cmpd="sng">
            <w14:solidFill>
              <w14:srgbClr w14:val="000000"/>
            </w14:solidFill>
            <w14:prstDash w14:val="solid"/>
            <w14:bevel/>
          </w14:textOutline>
        </w:rPr>
        <w:t>二、支出决算情况说明</w:t>
      </w:r>
    </w:p>
    <w:p>
      <w:pPr>
        <w:keepNext w:val="0"/>
        <w:keepLines w:val="0"/>
        <w:pageBreakBefore w:val="0"/>
        <w:widowControl/>
        <w:kinsoku w:val="0"/>
        <w:wordWrap/>
        <w:overflowPunct/>
        <w:topLinePunct w:val="0"/>
        <w:autoSpaceDE w:val="0"/>
        <w:autoSpaceDN w:val="0"/>
        <w:bidi w:val="0"/>
        <w:adjustRightInd w:val="0"/>
        <w:snapToGrid w:val="0"/>
        <w:spacing w:beforeAutospacing="0" w:line="360" w:lineRule="auto"/>
        <w:ind w:left="0" w:leftChars="0" w:firstLine="522" w:firstLineChars="150"/>
        <w:jc w:val="left"/>
        <w:textAlignment w:val="baseline"/>
        <w:outlineLvl w:val="0"/>
        <w:rPr>
          <w:rFonts w:hint="eastAsia" w:ascii="仿宋" w:hAnsi="仿宋" w:eastAsia="仿宋" w:cs="仿宋"/>
          <w:snapToGrid w:val="0"/>
          <w:color w:val="000000"/>
          <w:kern w:val="0"/>
          <w:sz w:val="30"/>
          <w:szCs w:val="30"/>
          <w:lang w:eastAsia="en-US"/>
        </w:rPr>
      </w:pPr>
      <w:r>
        <w:rPr>
          <w:rFonts w:hint="eastAsia" w:ascii="仿宋" w:hAnsi="仿宋" w:eastAsia="仿宋" w:cs="仿宋"/>
          <w:snapToGrid w:val="0"/>
          <w:color w:val="000000"/>
          <w:spacing w:val="24"/>
          <w:kern w:val="0"/>
          <w:sz w:val="30"/>
          <w:szCs w:val="30"/>
          <w:lang w:eastAsia="en-US"/>
        </w:rPr>
        <w:t>本部门2022年度支出总计</w:t>
      </w:r>
      <w:r>
        <w:rPr>
          <w:rFonts w:hint="eastAsia" w:ascii="仿宋" w:hAnsi="仿宋" w:eastAsia="仿宋" w:cs="仿宋"/>
          <w:snapToGrid w:val="0"/>
          <w:color w:val="000000"/>
          <w:spacing w:val="24"/>
          <w:kern w:val="0"/>
          <w:sz w:val="30"/>
          <w:szCs w:val="30"/>
          <w:lang w:val="en-US" w:eastAsia="zh-CN"/>
        </w:rPr>
        <w:t>10772.6</w:t>
      </w:r>
      <w:r>
        <w:rPr>
          <w:rFonts w:hint="eastAsia" w:ascii="仿宋" w:hAnsi="仿宋" w:eastAsia="仿宋" w:cs="仿宋"/>
          <w:snapToGrid w:val="0"/>
          <w:color w:val="000000"/>
          <w:spacing w:val="24"/>
          <w:kern w:val="0"/>
          <w:sz w:val="30"/>
          <w:szCs w:val="30"/>
          <w:lang w:eastAsia="en-US"/>
        </w:rPr>
        <w:t>万元</w:t>
      </w:r>
      <w:r>
        <w:rPr>
          <w:rFonts w:hint="eastAsia" w:ascii="仿宋" w:hAnsi="仿宋" w:eastAsia="仿宋" w:cs="仿宋"/>
          <w:snapToGrid w:val="0"/>
          <w:color w:val="000000"/>
          <w:spacing w:val="-81"/>
          <w:kern w:val="0"/>
          <w:sz w:val="30"/>
          <w:szCs w:val="30"/>
          <w:lang w:eastAsia="en-US"/>
        </w:rPr>
        <w:t xml:space="preserve"> </w:t>
      </w:r>
      <w:r>
        <w:rPr>
          <w:rFonts w:hint="eastAsia" w:ascii="仿宋" w:hAnsi="仿宋" w:eastAsia="仿宋" w:cs="仿宋"/>
          <w:snapToGrid w:val="0"/>
          <w:color w:val="000000"/>
          <w:spacing w:val="24"/>
          <w:kern w:val="0"/>
          <w:sz w:val="30"/>
          <w:szCs w:val="30"/>
          <w:lang w:eastAsia="en-US"/>
        </w:rPr>
        <w:t>，较2021年增</w:t>
      </w:r>
      <w:r>
        <w:rPr>
          <w:rFonts w:hint="eastAsia" w:ascii="仿宋" w:hAnsi="仿宋" w:eastAsia="仿宋" w:cs="仿宋"/>
          <w:snapToGrid w:val="0"/>
          <w:color w:val="000000"/>
          <w:spacing w:val="24"/>
          <w:kern w:val="0"/>
          <w:sz w:val="30"/>
          <w:szCs w:val="30"/>
          <w:lang w:eastAsia="zh-CN"/>
        </w:rPr>
        <w:t>加</w:t>
      </w:r>
      <w:r>
        <w:rPr>
          <w:rFonts w:hint="eastAsia" w:ascii="仿宋" w:hAnsi="仿宋" w:eastAsia="仿宋" w:cs="仿宋"/>
          <w:snapToGrid w:val="0"/>
          <w:color w:val="000000"/>
          <w:spacing w:val="24"/>
          <w:kern w:val="0"/>
          <w:sz w:val="30"/>
          <w:szCs w:val="30"/>
          <w:lang w:val="en-US" w:eastAsia="zh-CN"/>
        </w:rPr>
        <w:t>4106.99</w:t>
      </w:r>
      <w:r>
        <w:rPr>
          <w:rFonts w:hint="eastAsia" w:ascii="仿宋" w:hAnsi="仿宋" w:eastAsia="仿宋" w:cs="仿宋"/>
          <w:snapToGrid w:val="0"/>
          <w:color w:val="000000"/>
          <w:spacing w:val="14"/>
          <w:kern w:val="0"/>
          <w:sz w:val="30"/>
          <w:szCs w:val="30"/>
          <w:lang w:eastAsia="en-US"/>
        </w:rPr>
        <w:t>万元</w:t>
      </w:r>
      <w:r>
        <w:rPr>
          <w:rFonts w:hint="eastAsia" w:ascii="仿宋" w:hAnsi="仿宋" w:eastAsia="仿宋" w:cs="仿宋"/>
          <w:snapToGrid w:val="0"/>
          <w:color w:val="000000"/>
          <w:spacing w:val="-86"/>
          <w:kern w:val="0"/>
          <w:sz w:val="30"/>
          <w:szCs w:val="30"/>
          <w:lang w:eastAsia="en-US"/>
        </w:rPr>
        <w:t xml:space="preserve"> </w:t>
      </w:r>
      <w:r>
        <w:rPr>
          <w:rFonts w:hint="eastAsia" w:ascii="仿宋" w:hAnsi="仿宋" w:eastAsia="仿宋" w:cs="仿宋"/>
          <w:snapToGrid w:val="0"/>
          <w:color w:val="000000"/>
          <w:spacing w:val="14"/>
          <w:kern w:val="0"/>
          <w:sz w:val="30"/>
          <w:szCs w:val="30"/>
          <w:lang w:eastAsia="en-US"/>
        </w:rPr>
        <w:t>。其中本年支出合计</w:t>
      </w:r>
      <w:r>
        <w:rPr>
          <w:rFonts w:hint="eastAsia" w:ascii="仿宋" w:hAnsi="仿宋" w:eastAsia="仿宋" w:cs="仿宋"/>
          <w:snapToGrid w:val="0"/>
          <w:color w:val="000000"/>
          <w:spacing w:val="14"/>
          <w:kern w:val="0"/>
          <w:sz w:val="30"/>
          <w:szCs w:val="30"/>
          <w:lang w:val="en-US" w:eastAsia="zh-CN"/>
        </w:rPr>
        <w:t>10772.6</w:t>
      </w:r>
      <w:r>
        <w:rPr>
          <w:rFonts w:hint="eastAsia" w:ascii="仿宋" w:hAnsi="仿宋" w:eastAsia="仿宋" w:cs="仿宋"/>
          <w:snapToGrid w:val="0"/>
          <w:color w:val="000000"/>
          <w:spacing w:val="14"/>
          <w:kern w:val="0"/>
          <w:sz w:val="30"/>
          <w:szCs w:val="30"/>
          <w:lang w:eastAsia="en-US"/>
        </w:rPr>
        <w:t>万元</w:t>
      </w:r>
      <w:r>
        <w:rPr>
          <w:rFonts w:hint="eastAsia" w:ascii="仿宋" w:hAnsi="仿宋" w:eastAsia="仿宋" w:cs="仿宋"/>
          <w:snapToGrid w:val="0"/>
          <w:color w:val="000000"/>
          <w:spacing w:val="-87"/>
          <w:kern w:val="0"/>
          <w:sz w:val="30"/>
          <w:szCs w:val="30"/>
          <w:lang w:eastAsia="en-US"/>
        </w:rPr>
        <w:t xml:space="preserve"> </w:t>
      </w:r>
      <w:r>
        <w:rPr>
          <w:rFonts w:hint="eastAsia" w:ascii="仿宋" w:hAnsi="仿宋" w:eastAsia="仿宋" w:cs="仿宋"/>
          <w:snapToGrid w:val="0"/>
          <w:color w:val="000000"/>
          <w:spacing w:val="14"/>
          <w:kern w:val="0"/>
          <w:sz w:val="30"/>
          <w:szCs w:val="30"/>
          <w:lang w:eastAsia="en-US"/>
        </w:rPr>
        <w:t>，较2021年</w:t>
      </w:r>
      <w:r>
        <w:rPr>
          <w:rFonts w:hint="eastAsia" w:ascii="仿宋" w:hAnsi="仿宋" w:eastAsia="仿宋" w:cs="仿宋"/>
          <w:snapToGrid w:val="0"/>
          <w:color w:val="000000"/>
          <w:spacing w:val="14"/>
          <w:kern w:val="0"/>
          <w:sz w:val="30"/>
          <w:szCs w:val="30"/>
          <w:lang w:eastAsia="zh-CN"/>
        </w:rPr>
        <w:t>增</w:t>
      </w:r>
      <w:r>
        <w:rPr>
          <w:rFonts w:hint="eastAsia" w:ascii="仿宋" w:hAnsi="仿宋" w:eastAsia="仿宋" w:cs="仿宋"/>
          <w:snapToGrid w:val="0"/>
          <w:color w:val="000000"/>
          <w:spacing w:val="14"/>
          <w:kern w:val="0"/>
          <w:sz w:val="30"/>
          <w:szCs w:val="30"/>
          <w:lang w:eastAsia="en-US"/>
        </w:rPr>
        <w:t>加</w:t>
      </w:r>
      <w:r>
        <w:rPr>
          <w:rFonts w:hint="eastAsia" w:ascii="仿宋" w:hAnsi="仿宋" w:eastAsia="仿宋" w:cs="仿宋"/>
          <w:snapToGrid w:val="0"/>
          <w:color w:val="000000"/>
          <w:spacing w:val="14"/>
          <w:kern w:val="0"/>
          <w:sz w:val="30"/>
          <w:szCs w:val="30"/>
          <w:lang w:val="en-US" w:eastAsia="zh-CN"/>
        </w:rPr>
        <w:t>4106.99</w:t>
      </w:r>
      <w:r>
        <w:rPr>
          <w:rFonts w:hint="eastAsia" w:ascii="仿宋" w:hAnsi="仿宋" w:eastAsia="仿宋" w:cs="仿宋"/>
          <w:snapToGrid w:val="0"/>
          <w:color w:val="000000"/>
          <w:spacing w:val="17"/>
          <w:kern w:val="0"/>
          <w:sz w:val="30"/>
          <w:szCs w:val="30"/>
          <w:lang w:eastAsia="en-US"/>
        </w:rPr>
        <w:t>万元</w:t>
      </w:r>
      <w:r>
        <w:rPr>
          <w:rFonts w:hint="eastAsia" w:ascii="仿宋" w:hAnsi="仿宋" w:eastAsia="仿宋" w:cs="仿宋"/>
          <w:snapToGrid w:val="0"/>
          <w:color w:val="000000"/>
          <w:spacing w:val="-88"/>
          <w:kern w:val="0"/>
          <w:sz w:val="30"/>
          <w:szCs w:val="30"/>
          <w:lang w:eastAsia="en-US"/>
        </w:rPr>
        <w:t xml:space="preserve"> </w:t>
      </w:r>
      <w:r>
        <w:rPr>
          <w:rFonts w:hint="eastAsia" w:ascii="仿宋" w:hAnsi="仿宋" w:eastAsia="仿宋" w:cs="仿宋"/>
          <w:snapToGrid w:val="0"/>
          <w:color w:val="000000"/>
          <w:spacing w:val="17"/>
          <w:kern w:val="0"/>
          <w:sz w:val="30"/>
          <w:szCs w:val="30"/>
          <w:lang w:eastAsia="en-US"/>
        </w:rPr>
        <w:t>，增长</w:t>
      </w:r>
      <w:r>
        <w:rPr>
          <w:rFonts w:hint="eastAsia" w:ascii="仿宋" w:hAnsi="仿宋" w:eastAsia="仿宋" w:cs="仿宋"/>
          <w:snapToGrid w:val="0"/>
          <w:color w:val="000000"/>
          <w:spacing w:val="17"/>
          <w:kern w:val="0"/>
          <w:sz w:val="30"/>
          <w:szCs w:val="30"/>
          <w:lang w:val="en-US" w:eastAsia="zh-CN"/>
        </w:rPr>
        <w:t>62.08</w:t>
      </w:r>
      <w:r>
        <w:rPr>
          <w:rFonts w:hint="eastAsia" w:ascii="仿宋" w:hAnsi="仿宋" w:eastAsia="仿宋" w:cs="仿宋"/>
          <w:snapToGrid w:val="0"/>
          <w:color w:val="000000"/>
          <w:spacing w:val="17"/>
          <w:kern w:val="0"/>
          <w:sz w:val="30"/>
          <w:szCs w:val="30"/>
          <w:lang w:eastAsia="en-US"/>
        </w:rPr>
        <w:t>%,主要原因是</w:t>
      </w:r>
      <w:r>
        <w:rPr>
          <w:rFonts w:hint="eastAsia" w:ascii="仿宋" w:hAnsi="仿宋" w:eastAsia="仿宋" w:cs="仿宋"/>
          <w:snapToGrid w:val="0"/>
          <w:color w:val="000000"/>
          <w:spacing w:val="17"/>
          <w:kern w:val="0"/>
          <w:sz w:val="30"/>
          <w:szCs w:val="30"/>
          <w:lang w:eastAsia="zh-CN"/>
        </w:rPr>
        <w:t>：上年度项目跨年度支出，上级项目资金资金，本级人员工资增加</w:t>
      </w:r>
      <w:r>
        <w:rPr>
          <w:rFonts w:hint="eastAsia" w:ascii="仿宋" w:hAnsi="仿宋" w:eastAsia="仿宋" w:cs="仿宋"/>
          <w:snapToGrid w:val="0"/>
          <w:color w:val="000000"/>
          <w:spacing w:val="17"/>
          <w:kern w:val="0"/>
          <w:sz w:val="30"/>
          <w:szCs w:val="30"/>
          <w:lang w:eastAsia="en-US"/>
        </w:rPr>
        <w:t>;年末结转</w:t>
      </w:r>
      <w:r>
        <w:rPr>
          <w:rFonts w:hint="eastAsia" w:ascii="仿宋" w:hAnsi="仿宋" w:eastAsia="仿宋" w:cs="仿宋"/>
          <w:snapToGrid w:val="0"/>
          <w:color w:val="000000"/>
          <w:spacing w:val="27"/>
          <w:kern w:val="0"/>
          <w:sz w:val="30"/>
          <w:szCs w:val="30"/>
          <w:lang w:eastAsia="en-US"/>
        </w:rPr>
        <w:t>和结余</w:t>
      </w:r>
      <w:r>
        <w:rPr>
          <w:rFonts w:hint="eastAsia" w:ascii="仿宋" w:hAnsi="仿宋" w:eastAsia="仿宋" w:cs="仿宋"/>
          <w:snapToGrid w:val="0"/>
          <w:color w:val="000000"/>
          <w:spacing w:val="27"/>
          <w:kern w:val="0"/>
          <w:sz w:val="30"/>
          <w:szCs w:val="30"/>
          <w:lang w:val="en-US" w:eastAsia="zh-CN"/>
        </w:rPr>
        <w:t>0</w:t>
      </w:r>
      <w:r>
        <w:rPr>
          <w:rFonts w:hint="eastAsia" w:ascii="仿宋" w:hAnsi="仿宋" w:eastAsia="仿宋" w:cs="仿宋"/>
          <w:snapToGrid w:val="0"/>
          <w:color w:val="000000"/>
          <w:spacing w:val="27"/>
          <w:kern w:val="0"/>
          <w:sz w:val="30"/>
          <w:szCs w:val="30"/>
          <w:lang w:eastAsia="en-US"/>
        </w:rPr>
        <w:t>万元</w:t>
      </w:r>
      <w:r>
        <w:rPr>
          <w:rFonts w:hint="eastAsia" w:ascii="仿宋" w:hAnsi="仿宋" w:eastAsia="仿宋" w:cs="仿宋"/>
          <w:snapToGrid w:val="0"/>
          <w:color w:val="000000"/>
          <w:spacing w:val="-77"/>
          <w:kern w:val="0"/>
          <w:sz w:val="30"/>
          <w:szCs w:val="30"/>
          <w:lang w:eastAsia="en-US"/>
        </w:rPr>
        <w:t xml:space="preserve"> </w:t>
      </w:r>
      <w:r>
        <w:rPr>
          <w:rFonts w:hint="eastAsia" w:ascii="仿宋" w:hAnsi="仿宋" w:eastAsia="仿宋" w:cs="仿宋"/>
          <w:snapToGrid w:val="0"/>
          <w:color w:val="000000"/>
          <w:spacing w:val="27"/>
          <w:kern w:val="0"/>
          <w:sz w:val="30"/>
          <w:szCs w:val="30"/>
          <w:lang w:eastAsia="en-US"/>
        </w:rPr>
        <w:t>，较2021年增加(减少)</w:t>
      </w:r>
      <w:r>
        <w:rPr>
          <w:rFonts w:hint="eastAsia" w:ascii="仿宋" w:hAnsi="仿宋" w:eastAsia="仿宋" w:cs="仿宋"/>
          <w:snapToGrid w:val="0"/>
          <w:color w:val="000000"/>
          <w:spacing w:val="27"/>
          <w:kern w:val="0"/>
          <w:sz w:val="30"/>
          <w:szCs w:val="30"/>
          <w:lang w:val="en-US" w:eastAsia="zh-CN"/>
        </w:rPr>
        <w:t>0万元，</w:t>
      </w:r>
      <w:r>
        <w:rPr>
          <w:rFonts w:hint="eastAsia" w:ascii="仿宋" w:hAnsi="仿宋" w:eastAsia="仿宋" w:cs="仿宋"/>
          <w:snapToGrid w:val="0"/>
          <w:color w:val="000000"/>
          <w:spacing w:val="27"/>
          <w:kern w:val="0"/>
          <w:sz w:val="30"/>
          <w:szCs w:val="30"/>
          <w:lang w:eastAsia="en-US"/>
        </w:rPr>
        <w:t>增长(下降)</w:t>
      </w:r>
      <w:r>
        <w:rPr>
          <w:rFonts w:hint="eastAsia" w:ascii="仿宋" w:hAnsi="仿宋" w:eastAsia="仿宋" w:cs="仿宋"/>
          <w:snapToGrid w:val="0"/>
          <w:color w:val="000000"/>
          <w:spacing w:val="27"/>
          <w:kern w:val="0"/>
          <w:sz w:val="30"/>
          <w:szCs w:val="30"/>
          <w:lang w:val="en-US" w:eastAsia="zh-CN"/>
        </w:rPr>
        <w:t>0</w:t>
      </w:r>
      <w:r>
        <w:rPr>
          <w:rFonts w:hint="eastAsia" w:ascii="仿宋" w:hAnsi="仿宋" w:eastAsia="仿宋" w:cs="仿宋"/>
          <w:snapToGrid w:val="0"/>
          <w:color w:val="000000"/>
          <w:kern w:val="0"/>
          <w:sz w:val="30"/>
          <w:szCs w:val="30"/>
          <w:lang w:eastAsia="en-US"/>
        </w:rPr>
        <w:t>%,主要原因是：</w:t>
      </w:r>
      <w:r>
        <w:rPr>
          <w:rFonts w:hint="eastAsia" w:ascii="仿宋" w:hAnsi="仿宋" w:eastAsia="仿宋" w:cs="仿宋"/>
          <w:snapToGrid w:val="0"/>
          <w:color w:val="000000"/>
          <w:kern w:val="0"/>
          <w:sz w:val="30"/>
          <w:szCs w:val="30"/>
          <w:lang w:val="en-US" w:eastAsia="zh-CN"/>
        </w:rPr>
        <w:t>2021年和2022年这两年都没有年末结转和结余</w:t>
      </w:r>
      <w:r>
        <w:rPr>
          <w:rFonts w:hint="eastAsia" w:ascii="仿宋" w:hAnsi="仿宋" w:eastAsia="仿宋" w:cs="仿宋"/>
          <w:snapToGrid w:val="0"/>
          <w:color w:val="000000"/>
          <w:kern w:val="0"/>
          <w:sz w:val="30"/>
          <w:szCs w:val="30"/>
          <w:lang w:eastAsia="en-US"/>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29"/>
        <w:jc w:val="left"/>
        <w:textAlignment w:val="auto"/>
        <w:rPr>
          <w:rFonts w:hint="eastAsia" w:ascii="仿宋" w:hAnsi="仿宋" w:eastAsia="仿宋" w:cs="仿宋"/>
          <w:sz w:val="30"/>
          <w:szCs w:val="30"/>
          <w:lang/>
        </w:rPr>
      </w:pPr>
      <w:r>
        <w:rPr>
          <w:rFonts w:hint="eastAsia" w:ascii="仿宋" w:hAnsi="仿宋" w:eastAsia="仿宋" w:cs="仿宋"/>
          <w:sz w:val="30"/>
          <w:szCs w:val="30"/>
          <w:lang/>
        </w:rPr>
        <w:t>本年支出的具体构成为：基本支出</w:t>
      </w:r>
      <w:r>
        <w:rPr>
          <w:rFonts w:hint="eastAsia" w:ascii="仿宋" w:hAnsi="仿宋" w:eastAsia="仿宋" w:cs="仿宋"/>
          <w:sz w:val="30"/>
          <w:szCs w:val="30"/>
          <w:lang w:val="en-US" w:eastAsia="zh-CN"/>
        </w:rPr>
        <w:t>2577.3</w:t>
      </w:r>
      <w:r>
        <w:rPr>
          <w:rFonts w:hint="eastAsia" w:ascii="仿宋" w:hAnsi="仿宋" w:eastAsia="仿宋" w:cs="仿宋"/>
          <w:sz w:val="30"/>
          <w:szCs w:val="30"/>
          <w:lang/>
        </w:rPr>
        <w:t>万元，占</w:t>
      </w:r>
      <w:r>
        <w:rPr>
          <w:rFonts w:hint="eastAsia" w:ascii="仿宋" w:hAnsi="仿宋" w:eastAsia="仿宋" w:cs="仿宋"/>
          <w:sz w:val="30"/>
          <w:szCs w:val="30"/>
          <w:lang w:val="en-US" w:eastAsia="zh-CN"/>
        </w:rPr>
        <w:t>24.04</w:t>
      </w:r>
      <w:r>
        <w:rPr>
          <w:rFonts w:hint="eastAsia" w:ascii="仿宋" w:hAnsi="仿宋" w:eastAsia="仿宋" w:cs="仿宋"/>
          <w:sz w:val="30"/>
          <w:szCs w:val="30"/>
          <w:lang/>
        </w:rPr>
        <w:t>%；项目支出</w:t>
      </w:r>
      <w:r>
        <w:rPr>
          <w:rFonts w:hint="eastAsia" w:ascii="仿宋" w:hAnsi="仿宋" w:eastAsia="仿宋" w:cs="仿宋"/>
          <w:sz w:val="30"/>
          <w:szCs w:val="30"/>
          <w:lang w:val="en-US" w:eastAsia="zh-CN"/>
        </w:rPr>
        <w:t>8145.31</w:t>
      </w:r>
      <w:r>
        <w:rPr>
          <w:rFonts w:hint="eastAsia" w:ascii="仿宋" w:hAnsi="仿宋" w:eastAsia="仿宋" w:cs="仿宋"/>
          <w:sz w:val="30"/>
          <w:szCs w:val="30"/>
          <w:lang/>
        </w:rPr>
        <w:t>万元，占</w:t>
      </w:r>
      <w:r>
        <w:rPr>
          <w:rFonts w:hint="eastAsia" w:ascii="仿宋" w:hAnsi="仿宋" w:eastAsia="仿宋" w:cs="仿宋"/>
          <w:sz w:val="30"/>
          <w:szCs w:val="30"/>
          <w:lang w:val="en-US" w:eastAsia="zh-CN"/>
        </w:rPr>
        <w:t>75.96</w:t>
      </w:r>
      <w:r>
        <w:rPr>
          <w:rFonts w:hint="eastAsia" w:ascii="仿宋" w:hAnsi="仿宋" w:eastAsia="仿宋" w:cs="仿宋"/>
          <w:sz w:val="30"/>
          <w:szCs w:val="30"/>
          <w:lang/>
        </w:rPr>
        <w:t>%；经营支出</w:t>
      </w:r>
      <w:r>
        <w:rPr>
          <w:rFonts w:hint="eastAsia" w:ascii="仿宋" w:hAnsi="仿宋" w:eastAsia="仿宋" w:cs="仿宋"/>
          <w:sz w:val="30"/>
          <w:szCs w:val="30"/>
          <w:lang w:val="en-US" w:eastAsia="zh-CN"/>
        </w:rPr>
        <w:t>0</w:t>
      </w:r>
      <w:r>
        <w:rPr>
          <w:rFonts w:hint="eastAsia" w:ascii="仿宋" w:hAnsi="仿宋" w:eastAsia="仿宋" w:cs="仿宋"/>
          <w:sz w:val="30"/>
          <w:szCs w:val="30"/>
          <w:lang/>
        </w:rPr>
        <w:t>万元，占</w:t>
      </w:r>
      <w:r>
        <w:rPr>
          <w:rFonts w:hint="eastAsia" w:ascii="仿宋" w:hAnsi="仿宋" w:eastAsia="仿宋" w:cs="仿宋"/>
          <w:sz w:val="30"/>
          <w:szCs w:val="30"/>
          <w:lang w:val="en-US" w:eastAsia="zh-CN"/>
        </w:rPr>
        <w:t>0</w:t>
      </w:r>
      <w:r>
        <w:rPr>
          <w:rFonts w:hint="eastAsia" w:ascii="仿宋" w:hAnsi="仿宋" w:eastAsia="仿宋" w:cs="仿宋"/>
          <w:sz w:val="30"/>
          <w:szCs w:val="30"/>
          <w:lang/>
        </w:rPr>
        <w:t>%；其他支出（对附属单位补助支出、上缴上级支出）</w:t>
      </w:r>
      <w:r>
        <w:rPr>
          <w:rFonts w:hint="eastAsia" w:ascii="仿宋" w:hAnsi="仿宋" w:eastAsia="仿宋" w:cs="仿宋"/>
          <w:sz w:val="30"/>
          <w:szCs w:val="30"/>
          <w:lang w:val="en-US" w:eastAsia="zh-CN"/>
        </w:rPr>
        <w:t>0</w:t>
      </w:r>
      <w:r>
        <w:rPr>
          <w:rFonts w:hint="eastAsia" w:ascii="仿宋" w:hAnsi="仿宋" w:eastAsia="仿宋" w:cs="仿宋"/>
          <w:sz w:val="30"/>
          <w:szCs w:val="30"/>
          <w:lang/>
        </w:rPr>
        <w:t>万元，占</w:t>
      </w:r>
      <w:r>
        <w:rPr>
          <w:rFonts w:hint="eastAsia" w:ascii="仿宋" w:hAnsi="仿宋" w:eastAsia="仿宋" w:cs="仿宋"/>
          <w:sz w:val="30"/>
          <w:szCs w:val="30"/>
          <w:lang w:val="en-US" w:eastAsia="zh-CN"/>
        </w:rPr>
        <w:t>0</w:t>
      </w:r>
      <w:r>
        <w:rPr>
          <w:rFonts w:hint="eastAsia" w:ascii="仿宋" w:hAnsi="仿宋" w:eastAsia="仿宋" w:cs="仿宋"/>
          <w:sz w:val="30"/>
          <w:szCs w:val="30"/>
          <w:lang/>
        </w:rPr>
        <w:t>%。</w:t>
      </w:r>
    </w:p>
    <w:p>
      <w:pPr>
        <w:widowControl/>
        <w:kinsoku w:val="0"/>
        <w:autoSpaceDE w:val="0"/>
        <w:autoSpaceDN w:val="0"/>
        <w:adjustRightInd w:val="0"/>
        <w:snapToGrid w:val="0"/>
        <w:spacing w:before="240" w:beforeAutospacing="0" w:after="0" w:afterLines="150" w:afterAutospacing="0" w:line="227" w:lineRule="auto"/>
        <w:ind w:firstLine="640" w:firstLineChars="200"/>
        <w:jc w:val="left"/>
        <w:textAlignment w:val="baseline"/>
        <w:outlineLvl w:val="0"/>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10"/>
          <w:kern w:val="0"/>
          <w:sz w:val="30"/>
          <w:szCs w:val="30"/>
          <w:lang w:eastAsia="en-US"/>
          <w14:textOutline w14:w="5629" w14:cap="sq" w14:cmpd="sng">
            <w14:solidFill>
              <w14:srgbClr w14:val="000000"/>
            </w14:solidFill>
            <w14:prstDash w14:val="solid"/>
            <w14:bevel/>
          </w14:textOutline>
        </w:rPr>
        <w:t>三、财政拨款支出决算情况说明</w:t>
      </w:r>
    </w:p>
    <w:p>
      <w:pPr>
        <w:spacing w:line="360" w:lineRule="auto"/>
        <w:ind w:firstLine="630"/>
        <w:jc w:val="left"/>
        <w:rPr>
          <w:rFonts w:hint="eastAsia" w:ascii="仿宋" w:hAnsi="仿宋" w:eastAsia="仿宋" w:cs="仿宋"/>
          <w:color w:val="auto"/>
          <w:sz w:val="30"/>
          <w:szCs w:val="30"/>
          <w:lang/>
        </w:rPr>
      </w:pPr>
      <w:r>
        <w:rPr>
          <w:rFonts w:hint="eastAsia" w:ascii="仿宋" w:hAnsi="仿宋" w:eastAsia="仿宋" w:cs="仿宋"/>
          <w:sz w:val="30"/>
          <w:szCs w:val="30"/>
          <w:lang/>
        </w:rPr>
        <w:t>本部门202</w:t>
      </w:r>
      <w:r>
        <w:rPr>
          <w:rFonts w:hint="eastAsia" w:ascii="仿宋" w:hAnsi="仿宋" w:eastAsia="仿宋" w:cs="仿宋"/>
          <w:sz w:val="30"/>
          <w:szCs w:val="30"/>
          <w:lang w:val="en-US" w:eastAsia="zh-CN"/>
        </w:rPr>
        <w:t>2</w:t>
      </w:r>
      <w:r>
        <w:rPr>
          <w:rFonts w:hint="eastAsia" w:ascii="仿宋" w:hAnsi="仿宋" w:eastAsia="仿宋" w:cs="仿宋"/>
          <w:sz w:val="30"/>
          <w:szCs w:val="30"/>
          <w:lang/>
        </w:rPr>
        <w:t>年度财政拨款本年支出年初预算数为</w:t>
      </w:r>
      <w:r>
        <w:rPr>
          <w:rFonts w:hint="eastAsia" w:ascii="仿宋" w:hAnsi="仿宋" w:eastAsia="仿宋" w:cs="仿宋"/>
          <w:sz w:val="30"/>
          <w:szCs w:val="30"/>
          <w:lang w:val="en-US" w:eastAsia="zh-CN"/>
        </w:rPr>
        <w:t>1723.79</w:t>
      </w:r>
      <w:r>
        <w:rPr>
          <w:rFonts w:hint="eastAsia" w:ascii="仿宋" w:hAnsi="仿宋" w:eastAsia="仿宋" w:cs="仿宋"/>
          <w:sz w:val="30"/>
          <w:szCs w:val="30"/>
          <w:lang/>
        </w:rPr>
        <w:t>万元，决算数为</w:t>
      </w:r>
      <w:r>
        <w:rPr>
          <w:rFonts w:hint="eastAsia" w:ascii="仿宋" w:hAnsi="仿宋" w:eastAsia="仿宋" w:cs="仿宋"/>
          <w:sz w:val="30"/>
          <w:szCs w:val="30"/>
          <w:lang w:val="en-US" w:eastAsia="zh-CN"/>
        </w:rPr>
        <w:t>10722.6</w:t>
      </w:r>
      <w:r>
        <w:rPr>
          <w:rFonts w:hint="eastAsia" w:ascii="仿宋" w:hAnsi="仿宋" w:eastAsia="仿宋" w:cs="仿宋"/>
          <w:sz w:val="30"/>
          <w:szCs w:val="30"/>
          <w:lang/>
        </w:rPr>
        <w:t>万</w:t>
      </w:r>
      <w:r>
        <w:rPr>
          <w:rFonts w:hint="eastAsia" w:ascii="仿宋" w:hAnsi="仿宋" w:eastAsia="仿宋" w:cs="仿宋"/>
          <w:color w:val="auto"/>
          <w:sz w:val="30"/>
          <w:szCs w:val="30"/>
          <w:lang/>
        </w:rPr>
        <w:t>元，完成年初预算的</w:t>
      </w:r>
      <w:r>
        <w:rPr>
          <w:rFonts w:hint="eastAsia" w:ascii="仿宋" w:hAnsi="仿宋" w:eastAsia="仿宋" w:cs="仿宋"/>
          <w:color w:val="auto"/>
          <w:sz w:val="30"/>
          <w:szCs w:val="30"/>
          <w:lang w:val="en-US" w:eastAsia="zh-CN"/>
        </w:rPr>
        <w:t>622.04</w:t>
      </w:r>
      <w:r>
        <w:rPr>
          <w:rFonts w:hint="eastAsia" w:ascii="仿宋" w:hAnsi="仿宋" w:eastAsia="仿宋" w:cs="仿宋"/>
          <w:color w:val="auto"/>
          <w:sz w:val="30"/>
          <w:szCs w:val="30"/>
          <w:lang/>
        </w:rPr>
        <w:t>%。其中：</w:t>
      </w:r>
    </w:p>
    <w:p>
      <w:pPr>
        <w:numPr>
          <w:ilvl w:val="0"/>
          <w:numId w:val="1"/>
        </w:numPr>
        <w:spacing w:line="360" w:lineRule="auto"/>
        <w:ind w:firstLine="600" w:firstLineChars="200"/>
        <w:jc w:val="left"/>
        <w:rPr>
          <w:rFonts w:hint="eastAsia" w:ascii="仿宋" w:hAnsi="仿宋" w:eastAsia="仿宋" w:cs="仿宋"/>
          <w:color w:val="auto"/>
          <w:sz w:val="30"/>
          <w:szCs w:val="30"/>
          <w:lang/>
        </w:rPr>
      </w:pPr>
      <w:r>
        <w:rPr>
          <w:rFonts w:hint="eastAsia" w:ascii="仿宋" w:hAnsi="仿宋" w:eastAsia="仿宋" w:cs="仿宋"/>
          <w:color w:val="auto"/>
          <w:kern w:val="0"/>
          <w:sz w:val="30"/>
          <w:szCs w:val="30"/>
          <w:lang w:eastAsia="zh-CN"/>
        </w:rPr>
        <w:t>社会保障和就业</w:t>
      </w:r>
      <w:r>
        <w:rPr>
          <w:rFonts w:hint="eastAsia" w:ascii="仿宋" w:hAnsi="仿宋" w:eastAsia="仿宋" w:cs="仿宋"/>
          <w:color w:val="auto"/>
          <w:sz w:val="30"/>
          <w:szCs w:val="30"/>
          <w:lang w:val="en-US" w:eastAsia="zh-CN"/>
        </w:rPr>
        <w:t>支出</w:t>
      </w:r>
      <w:r>
        <w:rPr>
          <w:rFonts w:hint="eastAsia" w:ascii="仿宋" w:hAnsi="仿宋" w:eastAsia="仿宋" w:cs="仿宋"/>
          <w:color w:val="auto"/>
          <w:sz w:val="30"/>
          <w:szCs w:val="30"/>
          <w:lang/>
        </w:rPr>
        <w:t>年初预算数为</w:t>
      </w:r>
      <w:r>
        <w:rPr>
          <w:rFonts w:hint="eastAsia" w:ascii="仿宋" w:hAnsi="仿宋" w:eastAsia="仿宋" w:cs="仿宋"/>
          <w:color w:val="auto"/>
          <w:sz w:val="30"/>
          <w:szCs w:val="30"/>
          <w:lang w:val="en-US" w:eastAsia="zh-CN"/>
        </w:rPr>
        <w:t>149.59</w:t>
      </w:r>
      <w:r>
        <w:rPr>
          <w:rFonts w:hint="eastAsia" w:ascii="仿宋" w:hAnsi="仿宋" w:eastAsia="仿宋" w:cs="仿宋"/>
          <w:color w:val="auto"/>
          <w:sz w:val="30"/>
          <w:szCs w:val="30"/>
          <w:lang/>
        </w:rPr>
        <w:t>万元，决算数为</w:t>
      </w:r>
      <w:r>
        <w:rPr>
          <w:rFonts w:hint="eastAsia" w:ascii="仿宋" w:hAnsi="仿宋" w:eastAsia="仿宋" w:cs="仿宋"/>
          <w:color w:val="auto"/>
          <w:sz w:val="30"/>
          <w:szCs w:val="30"/>
          <w:lang w:val="en-US" w:eastAsia="zh-CN"/>
        </w:rPr>
        <w:t>149.59万</w:t>
      </w:r>
      <w:r>
        <w:rPr>
          <w:rFonts w:hint="eastAsia" w:ascii="仿宋" w:hAnsi="仿宋" w:eastAsia="仿宋" w:cs="仿宋"/>
          <w:color w:val="auto"/>
          <w:sz w:val="30"/>
          <w:szCs w:val="30"/>
          <w:lang/>
        </w:rPr>
        <w:t>元，完成年初预算的</w:t>
      </w:r>
      <w:r>
        <w:rPr>
          <w:rFonts w:hint="eastAsia" w:ascii="仿宋" w:hAnsi="仿宋" w:eastAsia="仿宋" w:cs="仿宋"/>
          <w:color w:val="auto"/>
          <w:sz w:val="30"/>
          <w:szCs w:val="30"/>
          <w:lang w:val="en-US" w:eastAsia="zh-CN"/>
        </w:rPr>
        <w:t>100</w:t>
      </w:r>
      <w:r>
        <w:rPr>
          <w:rFonts w:hint="eastAsia" w:ascii="仿宋" w:hAnsi="仿宋" w:eastAsia="仿宋" w:cs="仿宋"/>
          <w:color w:val="auto"/>
          <w:sz w:val="30"/>
          <w:szCs w:val="30"/>
          <w:lang/>
        </w:rPr>
        <w:t>%，主要原因是：</w:t>
      </w:r>
      <w:r>
        <w:rPr>
          <w:rFonts w:hint="eastAsia" w:ascii="仿宋" w:hAnsi="仿宋" w:eastAsia="仿宋" w:cs="仿宋"/>
          <w:color w:val="auto"/>
          <w:sz w:val="30"/>
          <w:szCs w:val="30"/>
          <w:lang w:eastAsia="zh-CN"/>
        </w:rPr>
        <w:t>控制支出，按预算计划执行。</w:t>
      </w:r>
    </w:p>
    <w:p>
      <w:pPr>
        <w:numPr>
          <w:ilvl w:val="0"/>
          <w:numId w:val="1"/>
        </w:numPr>
        <w:spacing w:line="360" w:lineRule="auto"/>
        <w:ind w:firstLine="600" w:firstLineChars="200"/>
        <w:jc w:val="left"/>
        <w:rPr>
          <w:rFonts w:hint="eastAsia" w:ascii="仿宋" w:hAnsi="仿宋" w:eastAsia="仿宋" w:cs="仿宋"/>
          <w:color w:val="auto"/>
          <w:sz w:val="30"/>
          <w:szCs w:val="30"/>
          <w:lang/>
        </w:rPr>
      </w:pPr>
      <w:r>
        <w:rPr>
          <w:rFonts w:hint="eastAsia" w:ascii="仿宋" w:hAnsi="仿宋" w:eastAsia="仿宋" w:cs="仿宋"/>
          <w:color w:val="auto"/>
          <w:sz w:val="30"/>
          <w:szCs w:val="30"/>
          <w:lang w:eastAsia="zh-CN"/>
        </w:rPr>
        <w:t>卫生健康支出年初预算数为</w:t>
      </w:r>
      <w:r>
        <w:rPr>
          <w:rFonts w:hint="eastAsia" w:ascii="仿宋" w:hAnsi="仿宋" w:eastAsia="仿宋" w:cs="仿宋"/>
          <w:color w:val="auto"/>
          <w:sz w:val="30"/>
          <w:szCs w:val="30"/>
          <w:lang w:val="en-US" w:eastAsia="zh-CN"/>
        </w:rPr>
        <w:t>42.04万元，决算数为42.04万元，完成年初预算100%，主要原因是：控制支出，按预算计划执行。</w:t>
      </w:r>
    </w:p>
    <w:p>
      <w:pPr>
        <w:numPr>
          <w:numId w:val="0"/>
        </w:numPr>
        <w:spacing w:line="360" w:lineRule="auto"/>
        <w:ind w:firstLine="600" w:firstLineChars="200"/>
        <w:jc w:val="left"/>
        <w:rPr>
          <w:rFonts w:hint="eastAsia" w:ascii="仿宋" w:hAnsi="仿宋" w:eastAsia="仿宋" w:cs="仿宋"/>
          <w:color w:val="auto"/>
          <w:sz w:val="30"/>
          <w:szCs w:val="30"/>
          <w:lang/>
        </w:rPr>
      </w:pPr>
      <w:r>
        <w:rPr>
          <w:rFonts w:hint="eastAsia" w:ascii="仿宋" w:hAnsi="仿宋" w:eastAsia="仿宋" w:cs="仿宋"/>
          <w:color w:val="auto"/>
          <w:kern w:val="0"/>
          <w:sz w:val="30"/>
          <w:szCs w:val="30"/>
          <w:lang w:eastAsia="zh-CN"/>
        </w:rPr>
        <w:t>（三</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lang w:eastAsia="zh-CN"/>
        </w:rPr>
        <w:t>节能环保</w:t>
      </w:r>
      <w:r>
        <w:rPr>
          <w:rFonts w:hint="eastAsia" w:ascii="仿宋" w:hAnsi="仿宋" w:eastAsia="仿宋" w:cs="仿宋"/>
          <w:color w:val="auto"/>
          <w:sz w:val="30"/>
          <w:szCs w:val="30"/>
          <w:lang w:val="en-US" w:eastAsia="zh-CN"/>
        </w:rPr>
        <w:t>支出</w:t>
      </w:r>
      <w:r>
        <w:rPr>
          <w:rFonts w:hint="eastAsia" w:ascii="仿宋" w:hAnsi="仿宋" w:eastAsia="仿宋" w:cs="仿宋"/>
          <w:color w:val="auto"/>
          <w:sz w:val="30"/>
          <w:szCs w:val="30"/>
          <w:lang/>
        </w:rPr>
        <w:t>年初预算数为</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lang/>
        </w:rPr>
        <w:t>万元，决算数为</w:t>
      </w:r>
      <w:r>
        <w:rPr>
          <w:rFonts w:hint="eastAsia" w:ascii="仿宋" w:hAnsi="仿宋" w:eastAsia="仿宋" w:cs="仿宋"/>
          <w:color w:val="auto"/>
          <w:sz w:val="30"/>
          <w:szCs w:val="30"/>
          <w:lang w:val="en-US" w:eastAsia="zh-CN"/>
        </w:rPr>
        <w:t>1063.65</w:t>
      </w:r>
      <w:r>
        <w:rPr>
          <w:rFonts w:hint="eastAsia" w:ascii="仿宋" w:hAnsi="仿宋" w:eastAsia="仿宋" w:cs="仿宋"/>
          <w:color w:val="auto"/>
          <w:sz w:val="30"/>
          <w:szCs w:val="30"/>
          <w:lang/>
        </w:rPr>
        <w:t>万元，完成年初预算的</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rPr>
        <w:t>%，主要原因是：</w:t>
      </w:r>
      <w:r>
        <w:rPr>
          <w:rFonts w:hint="eastAsia" w:ascii="仿宋" w:hAnsi="仿宋" w:eastAsia="仿宋" w:cs="仿宋"/>
          <w:color w:val="auto"/>
          <w:sz w:val="30"/>
          <w:szCs w:val="30"/>
          <w:lang w:eastAsia="zh-CN"/>
        </w:rPr>
        <w:t>实行零基预算，节能环保项目资金未纳入年初预算</w:t>
      </w:r>
      <w:r>
        <w:rPr>
          <w:rFonts w:hint="eastAsia" w:ascii="仿宋" w:hAnsi="仿宋" w:eastAsia="仿宋" w:cs="仿宋"/>
          <w:color w:val="auto"/>
          <w:sz w:val="30"/>
          <w:szCs w:val="30"/>
          <w:lang/>
        </w:rPr>
        <w:t>。</w:t>
      </w:r>
    </w:p>
    <w:p>
      <w:pPr>
        <w:numPr>
          <w:ilvl w:val="0"/>
          <w:numId w:val="0"/>
        </w:numPr>
        <w:spacing w:line="360" w:lineRule="auto"/>
        <w:ind w:right="-309" w:rightChars="-147" w:firstLine="600" w:firstLineChars="200"/>
        <w:jc w:val="left"/>
        <w:rPr>
          <w:rFonts w:hint="eastAsia" w:ascii="仿宋" w:hAnsi="仿宋" w:eastAsia="仿宋" w:cs="仿宋"/>
          <w:color w:val="auto"/>
          <w:sz w:val="30"/>
          <w:szCs w:val="30"/>
          <w:lang/>
        </w:rPr>
      </w:pPr>
      <w:r>
        <w:rPr>
          <w:rFonts w:hint="eastAsia" w:ascii="仿宋" w:hAnsi="仿宋" w:eastAsia="仿宋" w:cs="仿宋"/>
          <w:color w:val="auto"/>
          <w:sz w:val="30"/>
          <w:szCs w:val="30"/>
          <w:lang w:eastAsia="zh-CN"/>
        </w:rPr>
        <w:t>（四）农林水支出</w:t>
      </w:r>
      <w:r>
        <w:rPr>
          <w:rFonts w:hint="eastAsia" w:ascii="仿宋" w:hAnsi="仿宋" w:eastAsia="仿宋" w:cs="仿宋"/>
          <w:color w:val="auto"/>
          <w:sz w:val="30"/>
          <w:szCs w:val="30"/>
          <w:lang/>
        </w:rPr>
        <w:t>年初预算数为</w:t>
      </w:r>
      <w:r>
        <w:rPr>
          <w:rFonts w:hint="eastAsia" w:ascii="仿宋" w:hAnsi="仿宋" w:eastAsia="仿宋" w:cs="仿宋"/>
          <w:color w:val="auto"/>
          <w:sz w:val="30"/>
          <w:szCs w:val="30"/>
          <w:lang w:val="en-US" w:eastAsia="zh-CN"/>
        </w:rPr>
        <w:t>1532.16</w:t>
      </w:r>
      <w:r>
        <w:rPr>
          <w:rFonts w:hint="eastAsia" w:ascii="仿宋" w:hAnsi="仿宋" w:eastAsia="仿宋" w:cs="仿宋"/>
          <w:color w:val="auto"/>
          <w:sz w:val="30"/>
          <w:szCs w:val="30"/>
          <w:lang/>
        </w:rPr>
        <w:t>万元，决算数为</w:t>
      </w:r>
      <w:r>
        <w:rPr>
          <w:rFonts w:hint="eastAsia" w:ascii="仿宋" w:hAnsi="仿宋" w:eastAsia="仿宋" w:cs="仿宋"/>
          <w:color w:val="auto"/>
          <w:sz w:val="30"/>
          <w:szCs w:val="30"/>
          <w:lang w:val="en-US" w:eastAsia="zh-CN"/>
        </w:rPr>
        <w:t>9467.32</w:t>
      </w:r>
      <w:r>
        <w:rPr>
          <w:rFonts w:hint="eastAsia" w:ascii="仿宋" w:hAnsi="仿宋" w:eastAsia="仿宋" w:cs="仿宋"/>
          <w:color w:val="auto"/>
          <w:sz w:val="30"/>
          <w:szCs w:val="30"/>
          <w:lang/>
        </w:rPr>
        <w:t>万元，完成年初预算的</w:t>
      </w:r>
      <w:r>
        <w:rPr>
          <w:rFonts w:hint="eastAsia" w:ascii="仿宋" w:hAnsi="仿宋" w:eastAsia="仿宋" w:cs="仿宋"/>
          <w:color w:val="auto"/>
          <w:sz w:val="30"/>
          <w:szCs w:val="30"/>
          <w:lang w:val="en-US" w:eastAsia="zh-CN"/>
        </w:rPr>
        <w:t>617.91</w:t>
      </w:r>
      <w:r>
        <w:rPr>
          <w:rFonts w:hint="eastAsia" w:ascii="仿宋" w:hAnsi="仿宋" w:eastAsia="仿宋" w:cs="仿宋"/>
          <w:color w:val="auto"/>
          <w:sz w:val="30"/>
          <w:szCs w:val="30"/>
          <w:lang/>
        </w:rPr>
        <w:t>%，主要原因是：</w:t>
      </w:r>
      <w:r>
        <w:rPr>
          <w:rFonts w:hint="eastAsia" w:ascii="仿宋" w:hAnsi="仿宋" w:eastAsia="仿宋" w:cs="仿宋"/>
          <w:color w:val="auto"/>
          <w:sz w:val="30"/>
          <w:szCs w:val="30"/>
          <w:lang w:eastAsia="zh-CN"/>
        </w:rPr>
        <w:t>上级下达任务，未纳入年初预算</w:t>
      </w:r>
      <w:r>
        <w:rPr>
          <w:rFonts w:hint="eastAsia" w:ascii="仿宋" w:hAnsi="仿宋" w:eastAsia="仿宋" w:cs="仿宋"/>
          <w:color w:val="auto"/>
          <w:sz w:val="30"/>
          <w:szCs w:val="30"/>
          <w:lang/>
        </w:rPr>
        <w:t>。</w:t>
      </w:r>
    </w:p>
    <w:p>
      <w:pPr>
        <w:widowControl/>
        <w:kinsoku w:val="0"/>
        <w:autoSpaceDE w:val="0"/>
        <w:autoSpaceDN w:val="0"/>
        <w:adjustRightInd w:val="0"/>
        <w:snapToGrid w:val="0"/>
        <w:spacing w:before="225" w:after="0" w:afterLines="100" w:afterAutospacing="0" w:line="227" w:lineRule="auto"/>
        <w:ind w:left="703"/>
        <w:jc w:val="left"/>
        <w:textAlignment w:val="baseline"/>
        <w:outlineLvl w:val="0"/>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7"/>
          <w:kern w:val="0"/>
          <w:sz w:val="30"/>
          <w:szCs w:val="30"/>
          <w:lang w:eastAsia="en-US"/>
          <w14:textOutline w14:w="5629" w14:cap="sq" w14:cmpd="sng">
            <w14:solidFill>
              <w14:srgbClr w14:val="000000"/>
            </w14:solidFill>
            <w14:prstDash w14:val="solid"/>
            <w14:bevel/>
          </w14:textOutline>
        </w:rPr>
        <w:t>四、</w:t>
      </w:r>
      <w:r>
        <w:rPr>
          <w:rFonts w:ascii="黑体" w:hAnsi="黑体" w:eastAsia="黑体" w:cs="黑体"/>
          <w:snapToGrid w:val="0"/>
          <w:color w:val="000000"/>
          <w:spacing w:val="-31"/>
          <w:kern w:val="0"/>
          <w:sz w:val="30"/>
          <w:szCs w:val="30"/>
          <w:lang w:eastAsia="en-US"/>
        </w:rPr>
        <w:t xml:space="preserve"> </w:t>
      </w:r>
      <w:r>
        <w:rPr>
          <w:rFonts w:ascii="黑体" w:hAnsi="黑体" w:eastAsia="黑体" w:cs="黑体"/>
          <w:snapToGrid w:val="0"/>
          <w:color w:val="000000"/>
          <w:spacing w:val="7"/>
          <w:kern w:val="0"/>
          <w:sz w:val="30"/>
          <w:szCs w:val="30"/>
          <w:lang w:eastAsia="en-US"/>
          <w14:textOutline w14:w="5629" w14:cap="sq" w14:cmpd="sng">
            <w14:solidFill>
              <w14:srgbClr w14:val="000000"/>
            </w14:solidFill>
            <w14:prstDash w14:val="solid"/>
            <w14:bevel/>
          </w14:textOutline>
        </w:rPr>
        <w:t>一般公共预算财政拨款基本支出决算情况说明</w:t>
      </w:r>
    </w:p>
    <w:p>
      <w:pPr>
        <w:keepNext w:val="0"/>
        <w:keepLines w:val="0"/>
        <w:pageBreakBefore w:val="0"/>
        <w:wordWrap/>
        <w:overflowPunct/>
        <w:topLinePunct w:val="0"/>
        <w:bidi w:val="0"/>
        <w:spacing w:beforeAutospacing="0" w:line="360" w:lineRule="auto"/>
        <w:ind w:firstLine="585"/>
        <w:jc w:val="left"/>
        <w:rPr>
          <w:rFonts w:hint="eastAsia" w:ascii="仿宋" w:hAnsi="仿宋" w:eastAsia="仿宋" w:cs="仿宋"/>
          <w:sz w:val="30"/>
          <w:szCs w:val="30"/>
          <w:lang/>
        </w:rPr>
      </w:pPr>
      <w:r>
        <w:rPr>
          <w:rFonts w:hint="eastAsia" w:ascii="仿宋" w:hAnsi="仿宋" w:eastAsia="仿宋" w:cs="仿宋"/>
          <w:sz w:val="30"/>
          <w:szCs w:val="30"/>
          <w:lang/>
        </w:rPr>
        <w:t>本部门202</w:t>
      </w:r>
      <w:r>
        <w:rPr>
          <w:rFonts w:hint="eastAsia" w:ascii="仿宋" w:hAnsi="仿宋" w:eastAsia="仿宋" w:cs="仿宋"/>
          <w:sz w:val="30"/>
          <w:szCs w:val="30"/>
          <w:lang w:val="en-US" w:eastAsia="zh-CN"/>
        </w:rPr>
        <w:t>2</w:t>
      </w:r>
      <w:r>
        <w:rPr>
          <w:rFonts w:hint="eastAsia" w:ascii="仿宋" w:hAnsi="仿宋" w:eastAsia="仿宋" w:cs="仿宋"/>
          <w:sz w:val="30"/>
          <w:szCs w:val="30"/>
          <w:lang/>
        </w:rPr>
        <w:t>年度一般公共预算财政拨款基本支出</w:t>
      </w:r>
      <w:r>
        <w:rPr>
          <w:rFonts w:hint="eastAsia" w:ascii="仿宋" w:hAnsi="仿宋" w:eastAsia="仿宋" w:cs="仿宋"/>
          <w:sz w:val="30"/>
          <w:szCs w:val="30"/>
          <w:lang w:val="en-US" w:eastAsia="zh-CN"/>
        </w:rPr>
        <w:t>2518.24</w:t>
      </w:r>
      <w:r>
        <w:rPr>
          <w:rFonts w:hint="eastAsia" w:ascii="仿宋" w:hAnsi="仿宋" w:eastAsia="仿宋" w:cs="仿宋"/>
          <w:sz w:val="30"/>
          <w:szCs w:val="30"/>
          <w:lang/>
        </w:rPr>
        <w:t>万元，其中：</w:t>
      </w:r>
    </w:p>
    <w:p>
      <w:pPr>
        <w:keepNext w:val="0"/>
        <w:keepLines w:val="0"/>
        <w:pageBreakBefore w:val="0"/>
        <w:wordWrap/>
        <w:overflowPunct/>
        <w:topLinePunct w:val="0"/>
        <w:bidi w:val="0"/>
        <w:spacing w:line="360" w:lineRule="auto"/>
        <w:ind w:firstLine="585"/>
        <w:jc w:val="left"/>
        <w:rPr>
          <w:rFonts w:hint="eastAsia" w:ascii="仿宋" w:hAnsi="仿宋" w:eastAsia="仿宋" w:cs="仿宋"/>
          <w:sz w:val="30"/>
          <w:szCs w:val="30"/>
          <w:lang/>
        </w:rPr>
      </w:pPr>
      <w:r>
        <w:rPr>
          <w:rFonts w:hint="eastAsia" w:ascii="仿宋" w:hAnsi="仿宋" w:eastAsia="仿宋" w:cs="仿宋"/>
          <w:sz w:val="30"/>
          <w:szCs w:val="30"/>
          <w:lang/>
        </w:rPr>
        <w:t>（一）工资福利支出</w:t>
      </w:r>
      <w:r>
        <w:rPr>
          <w:rFonts w:hint="eastAsia" w:ascii="仿宋" w:hAnsi="仿宋" w:eastAsia="仿宋" w:cs="仿宋"/>
          <w:sz w:val="30"/>
          <w:szCs w:val="30"/>
          <w:lang w:val="en-US" w:eastAsia="zh-CN"/>
        </w:rPr>
        <w:t>1864.5</w:t>
      </w:r>
      <w:r>
        <w:rPr>
          <w:rFonts w:hint="eastAsia" w:ascii="仿宋" w:hAnsi="仿宋" w:eastAsia="仿宋" w:cs="仿宋"/>
          <w:sz w:val="30"/>
          <w:szCs w:val="30"/>
          <w:lang/>
        </w:rPr>
        <w:t>万元，较20</w:t>
      </w:r>
      <w:r>
        <w:rPr>
          <w:rFonts w:hint="eastAsia" w:ascii="仿宋" w:hAnsi="仿宋" w:eastAsia="仿宋" w:cs="仿宋"/>
          <w:sz w:val="30"/>
          <w:szCs w:val="30"/>
          <w:lang w:val="en-US" w:eastAsia="zh-CN"/>
        </w:rPr>
        <w:t>21</w:t>
      </w:r>
      <w:r>
        <w:rPr>
          <w:rFonts w:hint="eastAsia" w:ascii="仿宋" w:hAnsi="仿宋" w:eastAsia="仿宋" w:cs="仿宋"/>
          <w:sz w:val="30"/>
          <w:szCs w:val="30"/>
          <w:lang/>
        </w:rPr>
        <w:t>年</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290.55</w:t>
      </w:r>
      <w:r>
        <w:rPr>
          <w:rFonts w:hint="eastAsia" w:ascii="仿宋" w:hAnsi="仿宋" w:eastAsia="仿宋" w:cs="仿宋"/>
          <w:sz w:val="30"/>
          <w:szCs w:val="30"/>
          <w:lang/>
        </w:rPr>
        <w:t>万元，</w:t>
      </w:r>
      <w:r>
        <w:rPr>
          <w:rFonts w:hint="eastAsia" w:ascii="仿宋" w:hAnsi="仿宋" w:eastAsia="仿宋" w:cs="仿宋"/>
          <w:sz w:val="30"/>
          <w:szCs w:val="30"/>
          <w:lang w:eastAsia="zh-CN"/>
        </w:rPr>
        <w:t>增长</w:t>
      </w:r>
      <w:r>
        <w:rPr>
          <w:rFonts w:hint="eastAsia" w:ascii="仿宋" w:hAnsi="仿宋" w:eastAsia="仿宋" w:cs="仿宋"/>
          <w:sz w:val="30"/>
          <w:szCs w:val="30"/>
          <w:lang w:val="en-US" w:eastAsia="zh-CN"/>
        </w:rPr>
        <w:t>18.46</w:t>
      </w:r>
      <w:r>
        <w:rPr>
          <w:rFonts w:hint="eastAsia" w:ascii="仿宋" w:hAnsi="仿宋" w:eastAsia="仿宋" w:cs="仿宋"/>
          <w:sz w:val="30"/>
          <w:szCs w:val="30"/>
          <w:lang/>
        </w:rPr>
        <w:t>%，主要原因是：</w:t>
      </w:r>
      <w:r>
        <w:rPr>
          <w:rFonts w:hint="eastAsia" w:ascii="仿宋" w:hAnsi="仿宋" w:eastAsia="仿宋" w:cs="仿宋"/>
          <w:sz w:val="30"/>
          <w:szCs w:val="30"/>
          <w:lang w:eastAsia="zh-CN"/>
        </w:rPr>
        <w:t>绩效工资增加</w:t>
      </w:r>
      <w:r>
        <w:rPr>
          <w:rFonts w:hint="eastAsia" w:ascii="仿宋" w:hAnsi="仿宋" w:eastAsia="仿宋" w:cs="仿宋"/>
          <w:sz w:val="30"/>
          <w:szCs w:val="30"/>
          <w:lang/>
        </w:rPr>
        <w:t>。</w:t>
      </w:r>
    </w:p>
    <w:p>
      <w:pPr>
        <w:keepNext w:val="0"/>
        <w:keepLines w:val="0"/>
        <w:pageBreakBefore w:val="0"/>
        <w:wordWrap/>
        <w:overflowPunct/>
        <w:topLinePunct w:val="0"/>
        <w:bidi w:val="0"/>
        <w:spacing w:line="360" w:lineRule="auto"/>
        <w:ind w:firstLine="585"/>
        <w:jc w:val="left"/>
        <w:rPr>
          <w:rFonts w:hint="eastAsia" w:ascii="仿宋" w:hAnsi="仿宋" w:eastAsia="仿宋" w:cs="仿宋"/>
          <w:sz w:val="30"/>
          <w:szCs w:val="30"/>
          <w:lang/>
        </w:rPr>
      </w:pPr>
      <w:r>
        <w:rPr>
          <w:rFonts w:hint="eastAsia" w:ascii="仿宋" w:hAnsi="仿宋" w:eastAsia="仿宋" w:cs="仿宋"/>
          <w:sz w:val="30"/>
          <w:szCs w:val="30"/>
          <w:lang/>
        </w:rPr>
        <w:t>（二）商品和服务支出</w:t>
      </w:r>
      <w:r>
        <w:rPr>
          <w:rFonts w:hint="eastAsia" w:ascii="仿宋" w:hAnsi="仿宋" w:eastAsia="仿宋" w:cs="仿宋"/>
          <w:sz w:val="30"/>
          <w:szCs w:val="30"/>
          <w:lang w:val="en-US" w:eastAsia="zh-CN"/>
        </w:rPr>
        <w:t>357.47</w:t>
      </w:r>
      <w:r>
        <w:rPr>
          <w:rFonts w:hint="eastAsia" w:ascii="仿宋" w:hAnsi="仿宋" w:eastAsia="仿宋" w:cs="仿宋"/>
          <w:sz w:val="30"/>
          <w:szCs w:val="30"/>
          <w:lang/>
        </w:rPr>
        <w:t>万元，较20</w:t>
      </w:r>
      <w:r>
        <w:rPr>
          <w:rFonts w:hint="eastAsia" w:ascii="仿宋" w:hAnsi="仿宋" w:eastAsia="仿宋" w:cs="仿宋"/>
          <w:sz w:val="30"/>
          <w:szCs w:val="30"/>
          <w:lang w:val="en-US" w:eastAsia="zh-CN"/>
        </w:rPr>
        <w:t>21年减少171.47万元，下降32.42</w:t>
      </w:r>
      <w:r>
        <w:rPr>
          <w:rFonts w:hint="eastAsia" w:ascii="仿宋" w:hAnsi="仿宋" w:eastAsia="仿宋" w:cs="仿宋"/>
          <w:sz w:val="30"/>
          <w:szCs w:val="30"/>
          <w:lang/>
        </w:rPr>
        <w:t>%，主要原因是：</w:t>
      </w:r>
      <w:r>
        <w:rPr>
          <w:rFonts w:hint="eastAsia" w:ascii="仿宋" w:hAnsi="仿宋" w:eastAsia="仿宋" w:cs="仿宋"/>
          <w:sz w:val="30"/>
          <w:szCs w:val="30"/>
          <w:lang w:eastAsia="zh-CN"/>
        </w:rPr>
        <w:t>其他商品和服务支出减少</w:t>
      </w:r>
      <w:r>
        <w:rPr>
          <w:rFonts w:hint="eastAsia" w:ascii="仿宋" w:hAnsi="仿宋" w:eastAsia="仿宋" w:cs="仿宋"/>
          <w:sz w:val="30"/>
          <w:szCs w:val="30"/>
          <w:lang/>
        </w:rPr>
        <w:t>。</w:t>
      </w:r>
    </w:p>
    <w:p>
      <w:pPr>
        <w:keepNext w:val="0"/>
        <w:keepLines w:val="0"/>
        <w:pageBreakBefore w:val="0"/>
        <w:wordWrap/>
        <w:overflowPunct/>
        <w:topLinePunct w:val="0"/>
        <w:bidi w:val="0"/>
        <w:spacing w:line="360" w:lineRule="auto"/>
        <w:ind w:firstLine="585"/>
        <w:jc w:val="left"/>
        <w:rPr>
          <w:rFonts w:hint="eastAsia" w:ascii="仿宋" w:hAnsi="仿宋" w:eastAsia="仿宋" w:cs="仿宋"/>
          <w:sz w:val="30"/>
          <w:szCs w:val="30"/>
          <w:lang/>
        </w:rPr>
      </w:pPr>
      <w:r>
        <w:rPr>
          <w:rFonts w:hint="eastAsia" w:ascii="仿宋" w:hAnsi="仿宋" w:eastAsia="仿宋" w:cs="仿宋"/>
          <w:sz w:val="30"/>
          <w:szCs w:val="30"/>
          <w:lang/>
        </w:rPr>
        <w:t>（三）对个人和家庭补助支出</w:t>
      </w:r>
      <w:r>
        <w:rPr>
          <w:rFonts w:hint="eastAsia" w:ascii="仿宋" w:hAnsi="仿宋" w:eastAsia="仿宋" w:cs="仿宋"/>
          <w:sz w:val="30"/>
          <w:szCs w:val="30"/>
          <w:lang w:val="en-US" w:eastAsia="zh-CN"/>
        </w:rPr>
        <w:t>248.56</w:t>
      </w:r>
      <w:r>
        <w:rPr>
          <w:rFonts w:hint="eastAsia" w:ascii="仿宋" w:hAnsi="仿宋" w:eastAsia="仿宋" w:cs="仿宋"/>
          <w:sz w:val="30"/>
          <w:szCs w:val="30"/>
          <w:lang/>
        </w:rPr>
        <w:t>万元，较20</w:t>
      </w:r>
      <w:r>
        <w:rPr>
          <w:rFonts w:hint="eastAsia" w:ascii="仿宋" w:hAnsi="仿宋" w:eastAsia="仿宋" w:cs="仿宋"/>
          <w:sz w:val="30"/>
          <w:szCs w:val="30"/>
          <w:lang w:val="en-US" w:eastAsia="zh-CN"/>
        </w:rPr>
        <w:t>21</w:t>
      </w:r>
      <w:r>
        <w:rPr>
          <w:rFonts w:hint="eastAsia" w:ascii="仿宋" w:hAnsi="仿宋" w:eastAsia="仿宋" w:cs="仿宋"/>
          <w:sz w:val="30"/>
          <w:szCs w:val="30"/>
          <w:lang/>
        </w:rPr>
        <w:t>年减少</w:t>
      </w:r>
      <w:r>
        <w:rPr>
          <w:rFonts w:hint="eastAsia" w:ascii="仿宋" w:hAnsi="仿宋" w:eastAsia="仿宋" w:cs="仿宋"/>
          <w:sz w:val="30"/>
          <w:szCs w:val="30"/>
          <w:lang w:val="en-US" w:eastAsia="zh-CN"/>
        </w:rPr>
        <w:t>188.69</w:t>
      </w:r>
      <w:r>
        <w:rPr>
          <w:rFonts w:hint="eastAsia" w:ascii="仿宋" w:hAnsi="仿宋" w:eastAsia="仿宋" w:cs="仿宋"/>
          <w:sz w:val="30"/>
          <w:szCs w:val="30"/>
          <w:lang/>
        </w:rPr>
        <w:t>万元，下降</w:t>
      </w:r>
      <w:r>
        <w:rPr>
          <w:rFonts w:hint="eastAsia" w:ascii="仿宋" w:hAnsi="仿宋" w:eastAsia="仿宋" w:cs="仿宋"/>
          <w:sz w:val="30"/>
          <w:szCs w:val="30"/>
          <w:lang w:val="en-US" w:eastAsia="zh-CN"/>
        </w:rPr>
        <w:t>43.15</w:t>
      </w:r>
      <w:r>
        <w:rPr>
          <w:rFonts w:hint="eastAsia" w:ascii="仿宋" w:hAnsi="仿宋" w:eastAsia="仿宋" w:cs="仿宋"/>
          <w:sz w:val="30"/>
          <w:szCs w:val="30"/>
          <w:lang/>
        </w:rPr>
        <w:t>%，主要原因是：</w:t>
      </w:r>
      <w:r>
        <w:rPr>
          <w:rFonts w:hint="eastAsia" w:ascii="仿宋" w:hAnsi="仿宋" w:eastAsia="仿宋" w:cs="仿宋"/>
          <w:sz w:val="30"/>
          <w:szCs w:val="30"/>
          <w:lang w:eastAsia="zh-CN"/>
        </w:rPr>
        <w:t>奖励金支出减少</w:t>
      </w:r>
      <w:r>
        <w:rPr>
          <w:rFonts w:hint="eastAsia" w:ascii="仿宋" w:hAnsi="仿宋" w:eastAsia="仿宋" w:cs="仿宋"/>
          <w:sz w:val="30"/>
          <w:szCs w:val="30"/>
          <w:lang/>
        </w:rPr>
        <w:t>。</w:t>
      </w:r>
    </w:p>
    <w:p>
      <w:pPr>
        <w:keepNext w:val="0"/>
        <w:keepLines w:val="0"/>
        <w:pageBreakBefore w:val="0"/>
        <w:wordWrap/>
        <w:overflowPunct/>
        <w:topLinePunct w:val="0"/>
        <w:bidi w:val="0"/>
        <w:spacing w:afterAutospacing="0" w:line="360" w:lineRule="auto"/>
        <w:ind w:firstLine="585"/>
        <w:jc w:val="left"/>
        <w:rPr>
          <w:rFonts w:hint="eastAsia" w:ascii="仿宋" w:hAnsi="仿宋" w:eastAsia="仿宋" w:cs="仿宋"/>
          <w:sz w:val="30"/>
          <w:szCs w:val="30"/>
          <w:lang/>
        </w:rPr>
      </w:pPr>
      <w:r>
        <w:rPr>
          <w:rFonts w:hint="eastAsia" w:ascii="仿宋" w:hAnsi="仿宋" w:eastAsia="仿宋" w:cs="仿宋"/>
          <w:sz w:val="30"/>
          <w:szCs w:val="30"/>
          <w:lang/>
        </w:rPr>
        <w:t>（四）资本性支出</w:t>
      </w:r>
      <w:r>
        <w:rPr>
          <w:rFonts w:hint="eastAsia" w:ascii="仿宋" w:hAnsi="仿宋" w:eastAsia="仿宋" w:cs="仿宋"/>
          <w:sz w:val="30"/>
          <w:szCs w:val="30"/>
          <w:lang w:val="en-US" w:eastAsia="zh-CN"/>
        </w:rPr>
        <w:t>47.71</w:t>
      </w:r>
      <w:r>
        <w:rPr>
          <w:rFonts w:hint="eastAsia" w:ascii="仿宋" w:hAnsi="仿宋" w:eastAsia="仿宋" w:cs="仿宋"/>
          <w:sz w:val="30"/>
          <w:szCs w:val="30"/>
          <w:lang/>
        </w:rPr>
        <w:t>万元，较20</w:t>
      </w:r>
      <w:r>
        <w:rPr>
          <w:rFonts w:hint="eastAsia" w:ascii="仿宋" w:hAnsi="仿宋" w:eastAsia="仿宋" w:cs="仿宋"/>
          <w:sz w:val="30"/>
          <w:szCs w:val="30"/>
          <w:lang w:val="en-US" w:eastAsia="zh-CN"/>
        </w:rPr>
        <w:t>21</w:t>
      </w:r>
      <w:r>
        <w:rPr>
          <w:rFonts w:hint="eastAsia" w:ascii="仿宋" w:hAnsi="仿宋" w:eastAsia="仿宋" w:cs="仿宋"/>
          <w:sz w:val="30"/>
          <w:szCs w:val="30"/>
          <w:lang/>
        </w:rPr>
        <w:t>年</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5.2</w:t>
      </w:r>
      <w:r>
        <w:rPr>
          <w:rFonts w:hint="eastAsia" w:ascii="仿宋" w:hAnsi="仿宋" w:eastAsia="仿宋" w:cs="仿宋"/>
          <w:sz w:val="30"/>
          <w:szCs w:val="30"/>
          <w:lang/>
        </w:rPr>
        <w:t>万元，</w:t>
      </w:r>
      <w:r>
        <w:rPr>
          <w:rFonts w:hint="eastAsia" w:ascii="仿宋" w:hAnsi="仿宋" w:eastAsia="仿宋" w:cs="仿宋"/>
          <w:sz w:val="30"/>
          <w:szCs w:val="30"/>
          <w:lang w:eastAsia="zh-CN"/>
        </w:rPr>
        <w:t>增长</w:t>
      </w:r>
      <w:r>
        <w:rPr>
          <w:rFonts w:hint="eastAsia" w:ascii="仿宋" w:hAnsi="仿宋" w:eastAsia="仿宋" w:cs="仿宋"/>
          <w:sz w:val="30"/>
          <w:szCs w:val="30"/>
          <w:lang w:val="en-US" w:eastAsia="zh-CN"/>
        </w:rPr>
        <w:t>12.23</w:t>
      </w:r>
      <w:r>
        <w:rPr>
          <w:rFonts w:hint="eastAsia" w:ascii="仿宋" w:hAnsi="仿宋" w:eastAsia="仿宋" w:cs="仿宋"/>
          <w:sz w:val="30"/>
          <w:szCs w:val="30"/>
          <w:lang/>
        </w:rPr>
        <w:t>%，主要原因是：</w:t>
      </w:r>
      <w:r>
        <w:rPr>
          <w:rFonts w:hint="eastAsia" w:ascii="仿宋" w:hAnsi="仿宋" w:eastAsia="仿宋" w:cs="仿宋"/>
          <w:sz w:val="30"/>
          <w:szCs w:val="30"/>
          <w:lang w:eastAsia="zh-CN"/>
        </w:rPr>
        <w:t>公务用车购置支出增加</w:t>
      </w:r>
      <w:r>
        <w:rPr>
          <w:rFonts w:hint="eastAsia" w:ascii="仿宋" w:hAnsi="仿宋" w:eastAsia="仿宋" w:cs="仿宋"/>
          <w:sz w:val="30"/>
          <w:szCs w:val="30"/>
          <w:lang/>
        </w:rPr>
        <w:t>。</w:t>
      </w:r>
    </w:p>
    <w:p>
      <w:pPr>
        <w:widowControl/>
        <w:kinsoku w:val="0"/>
        <w:autoSpaceDE w:val="0"/>
        <w:autoSpaceDN w:val="0"/>
        <w:adjustRightInd w:val="0"/>
        <w:snapToGrid w:val="0"/>
        <w:spacing w:before="240" w:beforeAutospacing="0" w:after="0" w:afterLines="119" w:afterAutospacing="0" w:line="227" w:lineRule="auto"/>
        <w:ind w:firstLine="620" w:firstLineChars="200"/>
        <w:jc w:val="left"/>
        <w:textAlignment w:val="baseline"/>
        <w:outlineLvl w:val="0"/>
        <w:rPr>
          <w:rFonts w:ascii="黑体" w:hAnsi="黑体" w:eastAsia="黑体" w:cs="黑体"/>
          <w:snapToGrid w:val="0"/>
          <w:color w:val="000000"/>
          <w:spacing w:val="5"/>
          <w:kern w:val="0"/>
          <w:sz w:val="30"/>
          <w:szCs w:val="30"/>
          <w:lang w:eastAsia="en-US"/>
          <w14:textOutline w14:w="5629" w14:cap="sq" w14:cmpd="sng">
            <w14:solidFill>
              <w14:srgbClr w14:val="000000"/>
            </w14:solidFill>
            <w14:prstDash w14:val="solid"/>
            <w14:bevel/>
          </w14:textOutline>
        </w:rPr>
      </w:pPr>
      <w:r>
        <w:rPr>
          <w:rFonts w:ascii="黑体" w:hAnsi="黑体" w:eastAsia="黑体" w:cs="黑体"/>
          <w:snapToGrid w:val="0"/>
          <w:color w:val="000000"/>
          <w:spacing w:val="5"/>
          <w:kern w:val="0"/>
          <w:sz w:val="30"/>
          <w:szCs w:val="30"/>
          <w:lang w:eastAsia="en-US"/>
          <w14:textOutline w14:w="5629" w14:cap="sq" w14:cmpd="sng">
            <w14:solidFill>
              <w14:srgbClr w14:val="000000"/>
            </w14:solidFill>
            <w14:prstDash w14:val="solid"/>
            <w14:bevel/>
          </w14:textOutline>
        </w:rPr>
        <w:t>五</w:t>
      </w:r>
      <w:r>
        <w:rPr>
          <w:rFonts w:ascii="黑体" w:hAnsi="黑体" w:eastAsia="黑体" w:cs="黑体"/>
          <w:snapToGrid w:val="0"/>
          <w:color w:val="000000"/>
          <w:spacing w:val="5"/>
          <w:kern w:val="0"/>
          <w:sz w:val="30"/>
          <w:szCs w:val="30"/>
          <w:lang w:eastAsia="en-US"/>
        </w:rPr>
        <w:t xml:space="preserve"> </w:t>
      </w:r>
      <w:r>
        <w:rPr>
          <w:rFonts w:ascii="黑体" w:hAnsi="黑体" w:eastAsia="黑体" w:cs="黑体"/>
          <w:snapToGrid w:val="0"/>
          <w:color w:val="000000"/>
          <w:spacing w:val="5"/>
          <w:kern w:val="0"/>
          <w:sz w:val="30"/>
          <w:szCs w:val="30"/>
          <w:lang w:eastAsia="en-US"/>
          <w14:textOutline w14:w="5629" w14:cap="sq" w14:cmpd="sng">
            <w14:solidFill>
              <w14:srgbClr w14:val="000000"/>
            </w14:solidFill>
            <w14:prstDash w14:val="solid"/>
            <w14:bevel/>
          </w14:textOutline>
        </w:rPr>
        <w:t>、财政拨款“三公”经费支出决算情况说明</w:t>
      </w:r>
    </w:p>
    <w:p>
      <w:pPr>
        <w:spacing w:beforeAutospacing="0" w:line="360" w:lineRule="auto"/>
        <w:ind w:firstLine="630"/>
        <w:jc w:val="left"/>
        <w:rPr>
          <w:rFonts w:hint="eastAsia" w:ascii="仿宋" w:hAnsi="仿宋" w:eastAsia="仿宋" w:cs="仿宋"/>
          <w:sz w:val="30"/>
          <w:szCs w:val="30"/>
          <w:shd w:val="clear" w:color="auto" w:fill="auto"/>
          <w:lang/>
        </w:rPr>
      </w:pPr>
      <w:r>
        <w:rPr>
          <w:rFonts w:hint="eastAsia" w:ascii="仿宋" w:hAnsi="仿宋" w:eastAsia="仿宋" w:cs="仿宋"/>
          <w:sz w:val="30"/>
          <w:szCs w:val="30"/>
          <w:shd w:val="clear" w:color="auto" w:fill="auto"/>
          <w:lang/>
        </w:rPr>
        <w:t>本部门202</w:t>
      </w:r>
      <w:r>
        <w:rPr>
          <w:rFonts w:hint="eastAsia" w:ascii="仿宋" w:hAnsi="仿宋" w:eastAsia="仿宋" w:cs="仿宋"/>
          <w:sz w:val="30"/>
          <w:szCs w:val="30"/>
          <w:shd w:val="clear" w:color="auto" w:fill="auto"/>
          <w:lang w:val="en-US" w:eastAsia="zh-CN"/>
        </w:rPr>
        <w:t>2</w:t>
      </w:r>
      <w:r>
        <w:rPr>
          <w:rFonts w:hint="eastAsia" w:ascii="仿宋" w:hAnsi="仿宋" w:eastAsia="仿宋" w:cs="仿宋"/>
          <w:sz w:val="30"/>
          <w:szCs w:val="30"/>
          <w:shd w:val="clear" w:color="auto" w:fill="auto"/>
          <w:lang/>
        </w:rPr>
        <w:t>年度一般公共预算财政拨款“三公”经费支出年初预算数为</w:t>
      </w:r>
      <w:r>
        <w:rPr>
          <w:rFonts w:hint="eastAsia" w:ascii="仿宋" w:hAnsi="仿宋" w:eastAsia="仿宋" w:cs="仿宋"/>
          <w:sz w:val="30"/>
          <w:szCs w:val="30"/>
          <w:shd w:val="clear" w:color="auto" w:fill="auto"/>
          <w:lang w:val="en-US" w:eastAsia="zh-CN"/>
        </w:rPr>
        <w:t>98.20</w:t>
      </w:r>
      <w:r>
        <w:rPr>
          <w:rFonts w:hint="eastAsia" w:ascii="仿宋" w:hAnsi="仿宋" w:eastAsia="仿宋" w:cs="仿宋"/>
          <w:sz w:val="30"/>
          <w:szCs w:val="30"/>
          <w:shd w:val="clear" w:color="auto" w:fill="auto"/>
          <w:lang/>
        </w:rPr>
        <w:t>万元，决算数为</w:t>
      </w:r>
      <w:r>
        <w:rPr>
          <w:rFonts w:hint="eastAsia" w:ascii="仿宋" w:hAnsi="仿宋" w:eastAsia="仿宋" w:cs="仿宋"/>
          <w:sz w:val="30"/>
          <w:szCs w:val="30"/>
          <w:shd w:val="clear" w:color="auto" w:fill="auto"/>
          <w:lang w:val="en-US" w:eastAsia="zh-CN"/>
        </w:rPr>
        <w:t>68.96</w:t>
      </w:r>
      <w:r>
        <w:rPr>
          <w:rFonts w:hint="eastAsia" w:ascii="仿宋" w:hAnsi="仿宋" w:eastAsia="仿宋" w:cs="仿宋"/>
          <w:sz w:val="30"/>
          <w:szCs w:val="30"/>
          <w:shd w:val="clear" w:color="auto" w:fill="auto"/>
          <w:lang/>
        </w:rPr>
        <w:t>万元，完成预算的</w:t>
      </w:r>
      <w:r>
        <w:rPr>
          <w:rFonts w:hint="eastAsia" w:ascii="仿宋" w:hAnsi="仿宋" w:eastAsia="仿宋" w:cs="仿宋"/>
          <w:sz w:val="30"/>
          <w:szCs w:val="30"/>
          <w:shd w:val="clear" w:color="auto" w:fill="auto"/>
          <w:lang w:val="en-US" w:eastAsia="zh-CN"/>
        </w:rPr>
        <w:t>70.22</w:t>
      </w:r>
      <w:r>
        <w:rPr>
          <w:rFonts w:hint="eastAsia" w:ascii="仿宋" w:hAnsi="仿宋" w:eastAsia="仿宋" w:cs="仿宋"/>
          <w:sz w:val="30"/>
          <w:szCs w:val="30"/>
          <w:shd w:val="clear" w:color="auto" w:fill="auto"/>
          <w:lang/>
        </w:rPr>
        <w:t>%，决算数较20</w:t>
      </w:r>
      <w:r>
        <w:rPr>
          <w:rFonts w:hint="eastAsia" w:ascii="仿宋" w:hAnsi="仿宋" w:eastAsia="仿宋" w:cs="仿宋"/>
          <w:sz w:val="30"/>
          <w:szCs w:val="30"/>
          <w:shd w:val="clear" w:color="auto" w:fill="auto"/>
          <w:lang w:val="en-US" w:eastAsia="zh-CN"/>
        </w:rPr>
        <w:t>21</w:t>
      </w:r>
      <w:r>
        <w:rPr>
          <w:rFonts w:hint="eastAsia" w:ascii="仿宋" w:hAnsi="仿宋" w:eastAsia="仿宋" w:cs="仿宋"/>
          <w:sz w:val="30"/>
          <w:szCs w:val="30"/>
          <w:shd w:val="clear" w:color="auto" w:fill="auto"/>
          <w:lang/>
        </w:rPr>
        <w:t>年减少</w:t>
      </w:r>
      <w:r>
        <w:rPr>
          <w:rFonts w:hint="eastAsia" w:ascii="仿宋" w:hAnsi="仿宋" w:eastAsia="仿宋" w:cs="仿宋"/>
          <w:sz w:val="30"/>
          <w:szCs w:val="30"/>
          <w:shd w:val="clear" w:color="auto" w:fill="auto"/>
          <w:lang w:val="en-US" w:eastAsia="zh-CN"/>
        </w:rPr>
        <w:t>0.32</w:t>
      </w:r>
      <w:r>
        <w:rPr>
          <w:rFonts w:hint="eastAsia" w:ascii="仿宋" w:hAnsi="仿宋" w:eastAsia="仿宋" w:cs="仿宋"/>
          <w:sz w:val="30"/>
          <w:szCs w:val="30"/>
          <w:shd w:val="clear" w:color="auto" w:fill="auto"/>
          <w:lang/>
        </w:rPr>
        <w:t>万元，下降</w:t>
      </w:r>
      <w:r>
        <w:rPr>
          <w:rFonts w:hint="eastAsia" w:ascii="仿宋" w:hAnsi="仿宋" w:eastAsia="仿宋" w:cs="仿宋"/>
          <w:sz w:val="30"/>
          <w:szCs w:val="30"/>
          <w:shd w:val="clear" w:color="auto" w:fill="auto"/>
          <w:lang w:val="en-US" w:eastAsia="zh-CN"/>
        </w:rPr>
        <w:t>0.46</w:t>
      </w:r>
      <w:r>
        <w:rPr>
          <w:rFonts w:hint="eastAsia" w:ascii="仿宋" w:hAnsi="仿宋" w:eastAsia="仿宋" w:cs="仿宋"/>
          <w:sz w:val="30"/>
          <w:szCs w:val="30"/>
          <w:shd w:val="clear" w:color="auto" w:fill="auto"/>
          <w:lang/>
        </w:rPr>
        <w:t>%，其中：</w:t>
      </w:r>
    </w:p>
    <w:p>
      <w:pPr>
        <w:numPr>
          <w:ilvl w:val="0"/>
          <w:numId w:val="2"/>
        </w:numPr>
        <w:spacing w:line="360" w:lineRule="auto"/>
        <w:ind w:firstLine="630"/>
        <w:jc w:val="left"/>
        <w:rPr>
          <w:rFonts w:hint="eastAsia" w:ascii="仿宋" w:hAnsi="仿宋" w:eastAsia="仿宋" w:cs="仿宋"/>
          <w:sz w:val="30"/>
          <w:szCs w:val="30"/>
          <w:lang w:val="en-US" w:eastAsia="zh-CN"/>
        </w:rPr>
      </w:pPr>
      <w:r>
        <w:rPr>
          <w:rFonts w:hint="eastAsia" w:ascii="仿宋" w:hAnsi="仿宋" w:eastAsia="仿宋" w:cs="仿宋"/>
          <w:sz w:val="30"/>
          <w:szCs w:val="30"/>
          <w:shd w:val="clear" w:color="auto" w:fill="auto"/>
          <w:lang/>
        </w:rPr>
        <w:t>因公出国（境）支出年初预算数为</w:t>
      </w:r>
      <w:r>
        <w:rPr>
          <w:rFonts w:hint="eastAsia" w:ascii="仿宋" w:hAnsi="仿宋" w:eastAsia="仿宋" w:cs="仿宋"/>
          <w:sz w:val="30"/>
          <w:szCs w:val="30"/>
          <w:shd w:val="clear" w:color="auto" w:fill="auto"/>
          <w:lang w:val="en-US" w:eastAsia="zh-CN"/>
        </w:rPr>
        <w:t>0</w:t>
      </w:r>
      <w:r>
        <w:rPr>
          <w:rFonts w:hint="eastAsia" w:ascii="仿宋" w:hAnsi="仿宋" w:eastAsia="仿宋" w:cs="仿宋"/>
          <w:sz w:val="30"/>
          <w:szCs w:val="30"/>
          <w:shd w:val="clear" w:color="auto" w:fill="auto"/>
          <w:lang/>
        </w:rPr>
        <w:t>万元，决算数为</w:t>
      </w:r>
      <w:r>
        <w:rPr>
          <w:rFonts w:hint="eastAsia" w:ascii="仿宋" w:hAnsi="仿宋" w:eastAsia="仿宋" w:cs="仿宋"/>
          <w:sz w:val="30"/>
          <w:szCs w:val="30"/>
          <w:shd w:val="clear" w:color="auto" w:fill="auto"/>
          <w:lang w:val="en-US" w:eastAsia="zh-CN"/>
        </w:rPr>
        <w:t>0</w:t>
      </w:r>
      <w:r>
        <w:rPr>
          <w:rFonts w:hint="eastAsia" w:ascii="仿宋" w:hAnsi="仿宋" w:eastAsia="仿宋" w:cs="仿宋"/>
          <w:sz w:val="30"/>
          <w:szCs w:val="30"/>
          <w:shd w:val="clear" w:color="auto" w:fill="auto"/>
          <w:lang/>
        </w:rPr>
        <w:t>万元，完成预算的</w:t>
      </w:r>
      <w:r>
        <w:rPr>
          <w:rFonts w:hint="eastAsia" w:ascii="仿宋" w:hAnsi="仿宋" w:eastAsia="仿宋" w:cs="仿宋"/>
          <w:sz w:val="30"/>
          <w:szCs w:val="30"/>
          <w:shd w:val="clear" w:color="auto" w:fill="auto"/>
          <w:lang w:val="en-US" w:eastAsia="zh-CN"/>
        </w:rPr>
        <w:t>0</w:t>
      </w:r>
      <w:r>
        <w:rPr>
          <w:rFonts w:hint="eastAsia" w:ascii="仿宋" w:hAnsi="仿宋" w:eastAsia="仿宋" w:cs="仿宋"/>
          <w:sz w:val="30"/>
          <w:szCs w:val="30"/>
          <w:shd w:val="clear" w:color="auto" w:fill="auto"/>
          <w:lang/>
        </w:rPr>
        <w:t>%，决算数较20</w:t>
      </w:r>
      <w:r>
        <w:rPr>
          <w:rFonts w:hint="eastAsia" w:ascii="仿宋" w:hAnsi="仿宋" w:eastAsia="仿宋" w:cs="仿宋"/>
          <w:sz w:val="30"/>
          <w:szCs w:val="30"/>
          <w:shd w:val="clear" w:color="auto" w:fill="auto"/>
          <w:lang w:val="en-US" w:eastAsia="zh-CN"/>
        </w:rPr>
        <w:t>21</w:t>
      </w:r>
      <w:r>
        <w:rPr>
          <w:rFonts w:hint="eastAsia" w:ascii="仿宋" w:hAnsi="仿宋" w:eastAsia="仿宋" w:cs="仿宋"/>
          <w:sz w:val="30"/>
          <w:szCs w:val="30"/>
          <w:shd w:val="clear" w:color="auto" w:fill="auto"/>
          <w:lang/>
        </w:rPr>
        <w:t>年增加（减少）</w:t>
      </w:r>
      <w:r>
        <w:rPr>
          <w:rFonts w:hint="eastAsia" w:ascii="仿宋" w:hAnsi="仿宋" w:eastAsia="仿宋" w:cs="仿宋"/>
          <w:sz w:val="30"/>
          <w:szCs w:val="30"/>
          <w:shd w:val="clear" w:color="auto" w:fill="auto"/>
          <w:lang w:val="en-US" w:eastAsia="zh-CN"/>
        </w:rPr>
        <w:t>0</w:t>
      </w:r>
      <w:r>
        <w:rPr>
          <w:rFonts w:hint="eastAsia" w:ascii="仿宋" w:hAnsi="仿宋" w:eastAsia="仿宋" w:cs="仿宋"/>
          <w:sz w:val="30"/>
          <w:szCs w:val="30"/>
          <w:shd w:val="clear" w:color="auto" w:fill="auto"/>
          <w:lang/>
        </w:rPr>
        <w:t>万元，增长（下降）</w:t>
      </w:r>
      <w:r>
        <w:rPr>
          <w:rFonts w:hint="eastAsia" w:ascii="仿宋" w:hAnsi="仿宋" w:eastAsia="仿宋" w:cs="仿宋"/>
          <w:sz w:val="30"/>
          <w:szCs w:val="30"/>
          <w:shd w:val="clear" w:color="auto" w:fill="auto"/>
          <w:lang w:val="en-US" w:eastAsia="zh-CN"/>
        </w:rPr>
        <w:t>0</w:t>
      </w:r>
      <w:r>
        <w:rPr>
          <w:rFonts w:hint="eastAsia" w:ascii="仿宋" w:hAnsi="仿宋" w:eastAsia="仿宋" w:cs="仿宋"/>
          <w:sz w:val="30"/>
          <w:szCs w:val="30"/>
          <w:shd w:val="clear" w:color="auto" w:fill="auto"/>
          <w:lang/>
        </w:rPr>
        <w:t>%</w:t>
      </w:r>
      <w:r>
        <w:rPr>
          <w:rFonts w:hint="eastAsia" w:ascii="仿宋" w:hAnsi="仿宋" w:eastAsia="仿宋" w:cs="仿宋"/>
          <w:sz w:val="30"/>
          <w:szCs w:val="30"/>
          <w:shd w:val="clear" w:color="auto" w:fill="auto"/>
          <w:lang w:eastAsia="zh-CN"/>
        </w:rPr>
        <w:t>，</w:t>
      </w:r>
      <w:r>
        <w:rPr>
          <w:rFonts w:hint="eastAsia" w:ascii="仿宋" w:hAnsi="仿宋" w:eastAsia="仿宋" w:cs="仿宋"/>
          <w:sz w:val="30"/>
          <w:szCs w:val="30"/>
          <w:shd w:val="clear" w:color="auto" w:fill="auto"/>
          <w:lang w:val="en-US" w:eastAsia="zh-CN"/>
        </w:rPr>
        <w:t>主要原因是......</w:t>
      </w:r>
      <w:r>
        <w:rPr>
          <w:rFonts w:hint="eastAsia" w:ascii="仿宋" w:hAnsi="仿宋" w:eastAsia="仿宋" w:cs="仿宋"/>
          <w:sz w:val="30"/>
          <w:szCs w:val="30"/>
          <w:shd w:val="clear" w:color="auto" w:fill="auto"/>
          <w:lang/>
        </w:rPr>
        <w:t>。决算数较年初预算数增加（减少）的主要原因是：……。</w:t>
      </w:r>
      <w:r>
        <w:rPr>
          <w:rFonts w:hint="eastAsia" w:ascii="仿宋" w:hAnsi="仿宋" w:eastAsia="仿宋" w:cs="仿宋"/>
          <w:sz w:val="30"/>
          <w:szCs w:val="30"/>
          <w:shd w:val="clear" w:color="auto" w:fill="auto"/>
          <w:lang w:val="en-US" w:eastAsia="zh-CN"/>
        </w:rPr>
        <w:t>全年安排因公出</w:t>
      </w:r>
      <w:r>
        <w:rPr>
          <w:rFonts w:hint="eastAsia" w:ascii="仿宋" w:hAnsi="仿宋" w:eastAsia="仿宋" w:cs="仿宋"/>
          <w:sz w:val="30"/>
          <w:szCs w:val="30"/>
          <w:lang w:val="en-US" w:eastAsia="zh-CN"/>
        </w:rPr>
        <w:t>国（境）团组0个，累计0人次，主要为：</w:t>
      </w:r>
      <w:r>
        <w:rPr>
          <w:rFonts w:hint="eastAsia" w:ascii="仿宋" w:hAnsi="仿宋" w:eastAsia="仿宋" w:cs="仿宋"/>
          <w:sz w:val="30"/>
          <w:szCs w:val="30"/>
          <w:lang/>
        </w:rPr>
        <w:t>……。</w:t>
      </w:r>
    </w:p>
    <w:p>
      <w:pPr>
        <w:numPr>
          <w:ilvl w:val="0"/>
          <w:numId w:val="2"/>
        </w:numPr>
        <w:spacing w:line="360" w:lineRule="auto"/>
        <w:ind w:firstLine="630"/>
        <w:jc w:val="left"/>
        <w:rPr>
          <w:rFonts w:hint="eastAsia" w:ascii="仿宋" w:hAnsi="仿宋" w:eastAsia="仿宋" w:cs="仿宋"/>
          <w:sz w:val="30"/>
          <w:szCs w:val="30"/>
          <w:lang w:val="en-US" w:eastAsia="zh-CN"/>
        </w:rPr>
      </w:pPr>
      <w:r>
        <w:rPr>
          <w:rFonts w:hint="eastAsia" w:ascii="仿宋" w:hAnsi="仿宋" w:eastAsia="仿宋" w:cs="仿宋"/>
          <w:sz w:val="30"/>
          <w:szCs w:val="30"/>
          <w:lang/>
        </w:rPr>
        <w:t>公务接待费支出年初预算数为</w:t>
      </w:r>
      <w:r>
        <w:rPr>
          <w:rFonts w:hint="eastAsia" w:ascii="仿宋" w:hAnsi="仿宋" w:eastAsia="仿宋" w:cs="仿宋"/>
          <w:sz w:val="30"/>
          <w:szCs w:val="30"/>
          <w:lang w:val="en-US" w:eastAsia="zh-CN"/>
        </w:rPr>
        <w:t>38.3</w:t>
      </w:r>
      <w:r>
        <w:rPr>
          <w:rFonts w:hint="eastAsia" w:ascii="仿宋" w:hAnsi="仿宋" w:eastAsia="仿宋" w:cs="仿宋"/>
          <w:sz w:val="30"/>
          <w:szCs w:val="30"/>
          <w:lang/>
        </w:rPr>
        <w:t>万元，决算数为</w:t>
      </w:r>
      <w:r>
        <w:rPr>
          <w:rFonts w:hint="eastAsia" w:ascii="仿宋" w:hAnsi="仿宋" w:eastAsia="仿宋" w:cs="仿宋"/>
          <w:sz w:val="30"/>
          <w:szCs w:val="30"/>
          <w:lang w:val="en-US" w:eastAsia="zh-CN"/>
        </w:rPr>
        <w:t>10.83</w:t>
      </w:r>
      <w:r>
        <w:rPr>
          <w:rFonts w:hint="eastAsia" w:ascii="仿宋" w:hAnsi="仿宋" w:eastAsia="仿宋" w:cs="仿宋"/>
          <w:sz w:val="30"/>
          <w:szCs w:val="30"/>
          <w:lang/>
        </w:rPr>
        <w:t>万元，完成预算的</w:t>
      </w:r>
      <w:r>
        <w:rPr>
          <w:rFonts w:hint="eastAsia" w:ascii="仿宋" w:hAnsi="仿宋" w:eastAsia="仿宋" w:cs="仿宋"/>
          <w:sz w:val="30"/>
          <w:szCs w:val="30"/>
          <w:lang w:val="en-US" w:eastAsia="zh-CN"/>
        </w:rPr>
        <w:t>28.28</w:t>
      </w:r>
      <w:r>
        <w:rPr>
          <w:rFonts w:hint="eastAsia" w:ascii="仿宋" w:hAnsi="仿宋" w:eastAsia="仿宋" w:cs="仿宋"/>
          <w:sz w:val="30"/>
          <w:szCs w:val="30"/>
          <w:lang/>
        </w:rPr>
        <w:t>%，决算数较20</w:t>
      </w:r>
      <w:r>
        <w:rPr>
          <w:rFonts w:hint="eastAsia" w:ascii="仿宋" w:hAnsi="仿宋" w:eastAsia="仿宋" w:cs="仿宋"/>
          <w:sz w:val="30"/>
          <w:szCs w:val="30"/>
          <w:lang w:val="en-US" w:eastAsia="zh-CN"/>
        </w:rPr>
        <w:t>21</w:t>
      </w:r>
      <w:r>
        <w:rPr>
          <w:rFonts w:hint="eastAsia" w:ascii="仿宋" w:hAnsi="仿宋" w:eastAsia="仿宋" w:cs="仿宋"/>
          <w:sz w:val="30"/>
          <w:szCs w:val="30"/>
          <w:lang/>
        </w:rPr>
        <w:t>年减少</w:t>
      </w:r>
      <w:r>
        <w:rPr>
          <w:rFonts w:hint="eastAsia" w:ascii="仿宋" w:hAnsi="仿宋" w:eastAsia="仿宋" w:cs="仿宋"/>
          <w:sz w:val="30"/>
          <w:szCs w:val="30"/>
          <w:lang w:val="en-US" w:eastAsia="zh-CN"/>
        </w:rPr>
        <w:t>17.49</w:t>
      </w:r>
      <w:r>
        <w:rPr>
          <w:rFonts w:hint="eastAsia" w:ascii="仿宋" w:hAnsi="仿宋" w:eastAsia="仿宋" w:cs="仿宋"/>
          <w:sz w:val="30"/>
          <w:szCs w:val="30"/>
          <w:lang/>
        </w:rPr>
        <w:t>万元，下降</w:t>
      </w:r>
      <w:r>
        <w:rPr>
          <w:rFonts w:hint="eastAsia" w:ascii="仿宋" w:hAnsi="仿宋" w:eastAsia="仿宋" w:cs="仿宋"/>
          <w:sz w:val="30"/>
          <w:szCs w:val="30"/>
          <w:lang w:val="en-US" w:eastAsia="zh-CN"/>
        </w:rPr>
        <w:t>61.78</w:t>
      </w:r>
      <w:r>
        <w:rPr>
          <w:rFonts w:hint="eastAsia" w:ascii="仿宋" w:hAnsi="仿宋" w:eastAsia="仿宋" w:cs="仿宋"/>
          <w:sz w:val="30"/>
          <w:szCs w:val="30"/>
          <w:lang/>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主要原因是</w:t>
      </w:r>
      <w:r>
        <w:rPr>
          <w:rFonts w:hint="eastAsia" w:ascii="仿宋" w:hAnsi="仿宋" w:eastAsia="仿宋" w:cs="仿宋"/>
          <w:sz w:val="30"/>
          <w:szCs w:val="30"/>
          <w:lang w:eastAsia="zh-CN"/>
        </w:rPr>
        <w:t>公务接待批次和人次大大减少，且实现</w:t>
      </w:r>
      <w:r>
        <w:rPr>
          <w:rFonts w:hint="eastAsia" w:ascii="仿宋" w:hAnsi="仿宋" w:eastAsia="仿宋" w:cs="仿宋"/>
          <w:sz w:val="30"/>
          <w:szCs w:val="30"/>
          <w:lang w:eastAsia="zh-CN"/>
        </w:rPr>
        <w:t>厉行节俭。</w:t>
      </w:r>
      <w:r>
        <w:rPr>
          <w:rFonts w:hint="eastAsia" w:ascii="仿宋" w:hAnsi="仿宋" w:eastAsia="仿宋" w:cs="仿宋"/>
          <w:sz w:val="30"/>
          <w:szCs w:val="30"/>
          <w:lang w:eastAsia="zh-CN"/>
        </w:rPr>
        <w:t>决算数较全年预算数减少的</w:t>
      </w:r>
      <w:r>
        <w:rPr>
          <w:rFonts w:hint="eastAsia" w:ascii="仿宋" w:hAnsi="仿宋" w:eastAsia="仿宋" w:cs="仿宋"/>
          <w:sz w:val="30"/>
          <w:szCs w:val="30"/>
          <w:lang w:eastAsia="zh-CN"/>
        </w:rPr>
        <w:t>主要原因是：今年公务接待批次和人次减少，经费也相应减少很多。</w:t>
      </w:r>
      <w:r>
        <w:rPr>
          <w:rFonts w:hint="eastAsia" w:ascii="仿宋" w:hAnsi="仿宋" w:eastAsia="仿宋" w:cs="仿宋"/>
          <w:sz w:val="30"/>
          <w:szCs w:val="30"/>
          <w:lang w:eastAsia="zh-CN"/>
        </w:rPr>
        <w:t>全年国内公务接待</w:t>
      </w:r>
      <w:r>
        <w:rPr>
          <w:rFonts w:hint="eastAsia" w:ascii="仿宋" w:hAnsi="仿宋" w:eastAsia="仿宋" w:cs="仿宋"/>
          <w:sz w:val="30"/>
          <w:szCs w:val="30"/>
          <w:lang w:val="en-US" w:eastAsia="zh-CN"/>
        </w:rPr>
        <w:t>74</w:t>
      </w:r>
      <w:r>
        <w:rPr>
          <w:rFonts w:hint="eastAsia" w:ascii="仿宋" w:hAnsi="仿宋" w:eastAsia="仿宋" w:cs="仿宋"/>
          <w:sz w:val="30"/>
          <w:szCs w:val="30"/>
          <w:lang w:eastAsia="zh-CN"/>
        </w:rPr>
        <w:t>批，累计接待</w:t>
      </w:r>
      <w:r>
        <w:rPr>
          <w:rFonts w:hint="eastAsia" w:ascii="仿宋" w:hAnsi="仿宋" w:eastAsia="仿宋" w:cs="仿宋"/>
          <w:sz w:val="30"/>
          <w:szCs w:val="30"/>
          <w:lang w:val="en-US" w:eastAsia="zh-CN"/>
        </w:rPr>
        <w:t>995</w:t>
      </w:r>
      <w:r>
        <w:rPr>
          <w:rFonts w:hint="eastAsia" w:ascii="仿宋" w:hAnsi="仿宋" w:eastAsia="仿宋" w:cs="仿宋"/>
          <w:sz w:val="30"/>
          <w:szCs w:val="30"/>
          <w:lang w:eastAsia="zh-CN"/>
        </w:rPr>
        <w:t>人次，</w:t>
      </w:r>
      <w:r>
        <w:rPr>
          <w:rFonts w:hint="eastAsia" w:ascii="仿宋" w:hAnsi="仿宋" w:eastAsia="仿宋" w:cs="仿宋"/>
          <w:sz w:val="30"/>
          <w:szCs w:val="30"/>
          <w:lang w:eastAsia="zh-CN"/>
        </w:rPr>
        <w:t>其中外事接待</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批，累计接待</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人次，主要为:公务来访。</w:t>
      </w:r>
      <w:r>
        <w:rPr>
          <w:rFonts w:hint="eastAsia" w:ascii="仿宋" w:hAnsi="仿宋" w:eastAsia="仿宋" w:cs="仿宋"/>
          <w:sz w:val="30"/>
          <w:szCs w:val="30"/>
          <w:lang w:val="en-US" w:eastAsia="zh-CN"/>
        </w:rPr>
        <w:t xml:space="preserve"> </w:t>
      </w:r>
    </w:p>
    <w:p>
      <w:pPr>
        <w:spacing w:afterAutospacing="0" w:line="360" w:lineRule="auto"/>
        <w:ind w:firstLine="630"/>
        <w:jc w:val="left"/>
        <w:rPr>
          <w:lang w:eastAsia="en-US"/>
        </w:rPr>
      </w:pPr>
      <w:r>
        <w:rPr>
          <w:rFonts w:hint="eastAsia" w:ascii="仿宋" w:hAnsi="仿宋" w:eastAsia="仿宋" w:cs="仿宋"/>
          <w:sz w:val="30"/>
          <w:szCs w:val="30"/>
          <w:lang/>
        </w:rPr>
        <w:t>（三）公务用车购置及运行维护费支出</w:t>
      </w:r>
      <w:r>
        <w:rPr>
          <w:rFonts w:hint="eastAsia" w:ascii="仿宋" w:hAnsi="仿宋" w:eastAsia="仿宋" w:cs="仿宋"/>
          <w:sz w:val="30"/>
          <w:szCs w:val="30"/>
          <w:lang w:val="en-US" w:eastAsia="zh-CN"/>
        </w:rPr>
        <w:t>58.14</w:t>
      </w:r>
      <w:r>
        <w:rPr>
          <w:rFonts w:hint="eastAsia" w:ascii="仿宋" w:hAnsi="仿宋" w:eastAsia="仿宋" w:cs="仿宋"/>
          <w:sz w:val="30"/>
          <w:szCs w:val="30"/>
          <w:lang/>
        </w:rPr>
        <w:t>万元，其中公务用车购置年初预算数为</w:t>
      </w:r>
      <w:r>
        <w:rPr>
          <w:rFonts w:hint="eastAsia" w:ascii="仿宋" w:hAnsi="仿宋" w:eastAsia="仿宋" w:cs="仿宋"/>
          <w:sz w:val="30"/>
          <w:szCs w:val="30"/>
          <w:lang w:val="en-US" w:eastAsia="zh-CN"/>
        </w:rPr>
        <w:t>17</w:t>
      </w:r>
      <w:r>
        <w:rPr>
          <w:rFonts w:hint="eastAsia" w:ascii="仿宋" w:hAnsi="仿宋" w:eastAsia="仿宋" w:cs="仿宋"/>
          <w:sz w:val="30"/>
          <w:szCs w:val="30"/>
          <w:lang/>
        </w:rPr>
        <w:t>万元，决算数为</w:t>
      </w:r>
      <w:r>
        <w:rPr>
          <w:rFonts w:hint="eastAsia" w:ascii="仿宋" w:hAnsi="仿宋" w:eastAsia="仿宋" w:cs="仿宋"/>
          <w:sz w:val="30"/>
          <w:szCs w:val="30"/>
          <w:lang w:val="en-US" w:eastAsia="zh-CN"/>
        </w:rPr>
        <w:t>31.90</w:t>
      </w:r>
      <w:r>
        <w:rPr>
          <w:rFonts w:hint="eastAsia" w:ascii="仿宋" w:hAnsi="仿宋" w:eastAsia="仿宋" w:cs="仿宋"/>
          <w:sz w:val="30"/>
          <w:szCs w:val="30"/>
          <w:lang/>
        </w:rPr>
        <w:t>万元，完成预算的</w:t>
      </w:r>
      <w:r>
        <w:rPr>
          <w:rFonts w:hint="eastAsia" w:ascii="仿宋" w:hAnsi="仿宋" w:eastAsia="仿宋" w:cs="仿宋"/>
          <w:sz w:val="30"/>
          <w:szCs w:val="30"/>
          <w:lang w:val="en-US" w:eastAsia="zh-CN"/>
        </w:rPr>
        <w:t>187.65</w:t>
      </w:r>
      <w:r>
        <w:rPr>
          <w:rFonts w:hint="eastAsia" w:ascii="仿宋" w:hAnsi="仿宋" w:eastAsia="仿宋" w:cs="仿宋"/>
          <w:sz w:val="30"/>
          <w:szCs w:val="30"/>
          <w:lang/>
        </w:rPr>
        <w:t>%，决算数较20</w:t>
      </w:r>
      <w:r>
        <w:rPr>
          <w:rFonts w:hint="eastAsia" w:ascii="仿宋" w:hAnsi="仿宋" w:eastAsia="仿宋" w:cs="仿宋"/>
          <w:sz w:val="30"/>
          <w:szCs w:val="30"/>
          <w:lang w:val="en-US" w:eastAsia="zh-CN"/>
        </w:rPr>
        <w:t>21</w:t>
      </w:r>
      <w:r>
        <w:rPr>
          <w:rFonts w:hint="eastAsia" w:ascii="仿宋" w:hAnsi="仿宋" w:eastAsia="仿宋" w:cs="仿宋"/>
          <w:sz w:val="30"/>
          <w:szCs w:val="30"/>
          <w:lang/>
        </w:rPr>
        <w:t>年增加</w:t>
      </w:r>
      <w:r>
        <w:rPr>
          <w:rFonts w:hint="eastAsia" w:ascii="仿宋" w:hAnsi="仿宋" w:eastAsia="仿宋" w:cs="仿宋"/>
          <w:sz w:val="30"/>
          <w:szCs w:val="30"/>
          <w:lang w:val="en-US" w:eastAsia="zh-CN"/>
        </w:rPr>
        <w:t>8.29</w:t>
      </w:r>
      <w:r>
        <w:rPr>
          <w:rFonts w:hint="eastAsia" w:ascii="仿宋" w:hAnsi="仿宋" w:eastAsia="仿宋" w:cs="仿宋"/>
          <w:sz w:val="30"/>
          <w:szCs w:val="30"/>
          <w:lang/>
        </w:rPr>
        <w:t>万元，增长</w:t>
      </w:r>
      <w:r>
        <w:rPr>
          <w:rFonts w:hint="eastAsia" w:ascii="仿宋" w:hAnsi="仿宋" w:eastAsia="仿宋" w:cs="仿宋"/>
          <w:sz w:val="30"/>
          <w:szCs w:val="30"/>
          <w:lang w:val="en-US" w:eastAsia="zh-CN"/>
        </w:rPr>
        <w:t>35.11</w:t>
      </w:r>
      <w:r>
        <w:rPr>
          <w:rFonts w:hint="eastAsia" w:ascii="仿宋" w:hAnsi="仿宋" w:eastAsia="仿宋" w:cs="仿宋"/>
          <w:sz w:val="30"/>
          <w:szCs w:val="30"/>
          <w:lang/>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主要原因是2022年更新购置新车，全年购置公务用车2辆</w:t>
      </w:r>
      <w:r>
        <w:rPr>
          <w:rFonts w:hint="eastAsia" w:ascii="仿宋" w:hAnsi="仿宋" w:eastAsia="仿宋" w:cs="仿宋"/>
          <w:sz w:val="30"/>
          <w:szCs w:val="30"/>
          <w:lang/>
        </w:rPr>
        <w:t>。决算数较年初预算数</w:t>
      </w:r>
      <w:r>
        <w:rPr>
          <w:rFonts w:hint="eastAsia" w:ascii="仿宋" w:hAnsi="仿宋" w:eastAsia="仿宋" w:cs="仿宋"/>
          <w:sz w:val="30"/>
          <w:szCs w:val="30"/>
          <w:lang w:eastAsia="zh-CN"/>
        </w:rPr>
        <w:t>增长</w:t>
      </w:r>
      <w:r>
        <w:rPr>
          <w:rFonts w:hint="eastAsia" w:ascii="仿宋" w:hAnsi="仿宋" w:eastAsia="仿宋" w:cs="仿宋"/>
          <w:sz w:val="30"/>
          <w:szCs w:val="30"/>
          <w:lang/>
        </w:rPr>
        <w:t>的主要原因是：</w:t>
      </w:r>
      <w:r>
        <w:rPr>
          <w:rFonts w:hint="eastAsia" w:ascii="仿宋" w:hAnsi="仿宋" w:eastAsia="仿宋" w:cs="仿宋"/>
          <w:sz w:val="30"/>
          <w:szCs w:val="30"/>
          <w:lang w:eastAsia="zh-CN"/>
        </w:rPr>
        <w:t>其中一辆公车购置待审批后再安排预算，</w:t>
      </w:r>
      <w:r>
        <w:rPr>
          <w:rFonts w:hint="eastAsia" w:ascii="仿宋" w:hAnsi="仿宋" w:eastAsia="仿宋" w:cs="仿宋"/>
          <w:sz w:val="30"/>
          <w:szCs w:val="30"/>
          <w:lang/>
        </w:rPr>
        <w:t>年初没有</w:t>
      </w:r>
      <w:r>
        <w:rPr>
          <w:rFonts w:hint="eastAsia" w:ascii="仿宋" w:hAnsi="仿宋" w:eastAsia="仿宋" w:cs="仿宋"/>
          <w:sz w:val="30"/>
          <w:szCs w:val="30"/>
          <w:lang w:eastAsia="zh-CN"/>
        </w:rPr>
        <w:t>纳</w:t>
      </w:r>
      <w:r>
        <w:rPr>
          <w:rFonts w:hint="eastAsia" w:ascii="仿宋" w:hAnsi="仿宋" w:eastAsia="仿宋" w:cs="仿宋"/>
          <w:sz w:val="30"/>
          <w:szCs w:val="30"/>
          <w:lang/>
        </w:rPr>
        <w:t>入预算；公务用车运行维护费支出全年预算数为</w:t>
      </w:r>
      <w:r>
        <w:rPr>
          <w:rFonts w:hint="eastAsia" w:ascii="仿宋" w:hAnsi="仿宋" w:eastAsia="仿宋" w:cs="仿宋"/>
          <w:sz w:val="30"/>
          <w:szCs w:val="30"/>
          <w:lang w:val="en-US" w:eastAsia="zh-CN"/>
        </w:rPr>
        <w:t>42.90</w:t>
      </w:r>
      <w:r>
        <w:rPr>
          <w:rFonts w:hint="eastAsia" w:ascii="仿宋" w:hAnsi="仿宋" w:eastAsia="仿宋" w:cs="仿宋"/>
          <w:sz w:val="30"/>
          <w:szCs w:val="30"/>
          <w:lang/>
        </w:rPr>
        <w:t>万元，决算数为</w:t>
      </w:r>
      <w:r>
        <w:rPr>
          <w:rFonts w:hint="eastAsia" w:ascii="仿宋" w:hAnsi="仿宋" w:eastAsia="仿宋" w:cs="仿宋"/>
          <w:sz w:val="30"/>
          <w:szCs w:val="30"/>
          <w:lang w:val="en-US" w:eastAsia="zh-CN"/>
        </w:rPr>
        <w:t>26.24</w:t>
      </w:r>
      <w:r>
        <w:rPr>
          <w:rFonts w:hint="eastAsia" w:ascii="仿宋" w:hAnsi="仿宋" w:eastAsia="仿宋" w:cs="仿宋"/>
          <w:sz w:val="30"/>
          <w:szCs w:val="30"/>
          <w:lang/>
        </w:rPr>
        <w:t>万元，完成全年预算的</w:t>
      </w:r>
      <w:r>
        <w:rPr>
          <w:rFonts w:hint="eastAsia" w:ascii="仿宋" w:hAnsi="仿宋" w:eastAsia="仿宋" w:cs="仿宋"/>
          <w:sz w:val="30"/>
          <w:szCs w:val="30"/>
          <w:lang w:val="en-US" w:eastAsia="zh-CN"/>
        </w:rPr>
        <w:t>61.17</w:t>
      </w:r>
      <w:r>
        <w:rPr>
          <w:rFonts w:hint="eastAsia" w:ascii="仿宋" w:hAnsi="仿宋" w:eastAsia="仿宋" w:cs="仿宋"/>
          <w:sz w:val="30"/>
          <w:szCs w:val="30"/>
          <w:lang/>
        </w:rPr>
        <w:t>%，决算数较2021年</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8.8</w:t>
      </w:r>
      <w:r>
        <w:rPr>
          <w:rFonts w:hint="eastAsia" w:ascii="仿宋" w:hAnsi="仿宋" w:eastAsia="仿宋" w:cs="仿宋"/>
          <w:sz w:val="30"/>
          <w:szCs w:val="30"/>
          <w:lang/>
        </w:rPr>
        <w:t>万元，</w:t>
      </w:r>
      <w:r>
        <w:rPr>
          <w:rFonts w:hint="eastAsia" w:ascii="仿宋" w:hAnsi="仿宋" w:eastAsia="仿宋" w:cs="仿宋"/>
          <w:sz w:val="30"/>
          <w:szCs w:val="30"/>
          <w:lang w:eastAsia="zh-CN"/>
        </w:rPr>
        <w:t>增长</w:t>
      </w:r>
      <w:r>
        <w:rPr>
          <w:rFonts w:hint="eastAsia" w:ascii="仿宋" w:hAnsi="仿宋" w:eastAsia="仿宋" w:cs="仿宋"/>
          <w:sz w:val="30"/>
          <w:szCs w:val="30"/>
          <w:lang w:val="en-US" w:eastAsia="zh-CN"/>
        </w:rPr>
        <w:t>51.15</w:t>
      </w:r>
      <w:r>
        <w:rPr>
          <w:rFonts w:hint="eastAsia" w:ascii="仿宋" w:hAnsi="仿宋" w:eastAsia="仿宋" w:cs="仿宋"/>
          <w:sz w:val="30"/>
          <w:szCs w:val="30"/>
          <w:lang/>
        </w:rPr>
        <w:t>%，主要原因是</w:t>
      </w:r>
      <w:r>
        <w:rPr>
          <w:rFonts w:hint="eastAsia" w:ascii="仿宋" w:hAnsi="仿宋" w:eastAsia="仿宋" w:cs="仿宋"/>
          <w:sz w:val="30"/>
          <w:szCs w:val="30"/>
          <w:lang w:val="en-US" w:eastAsia="zh-CN"/>
        </w:rPr>
        <w:t>2022年更新购置2辆新车，公务用车运行维护费增加</w:t>
      </w:r>
      <w:r>
        <w:rPr>
          <w:rFonts w:hint="eastAsia" w:ascii="仿宋" w:hAnsi="仿宋" w:eastAsia="仿宋" w:cs="仿宋"/>
          <w:sz w:val="30"/>
          <w:szCs w:val="30"/>
          <w:lang/>
        </w:rPr>
        <w:t>。年末公务用车保有</w:t>
      </w:r>
      <w:r>
        <w:rPr>
          <w:rFonts w:hint="eastAsia" w:ascii="仿宋" w:hAnsi="仿宋" w:eastAsia="仿宋" w:cs="仿宋"/>
          <w:sz w:val="30"/>
          <w:szCs w:val="30"/>
          <w:lang w:val="en-US" w:eastAsia="zh-CN"/>
        </w:rPr>
        <w:t>14</w:t>
      </w:r>
      <w:r>
        <w:rPr>
          <w:rFonts w:hint="eastAsia" w:ascii="仿宋" w:hAnsi="仿宋" w:eastAsia="仿宋" w:cs="仿宋"/>
          <w:sz w:val="30"/>
          <w:szCs w:val="30"/>
          <w:lang/>
        </w:rPr>
        <w:t>辆。决算数较全年预算数</w:t>
      </w:r>
      <w:r>
        <w:rPr>
          <w:rFonts w:hint="eastAsia" w:ascii="仿宋" w:hAnsi="仿宋" w:eastAsia="仿宋" w:cs="仿宋"/>
          <w:sz w:val="30"/>
          <w:szCs w:val="30"/>
          <w:lang w:eastAsia="zh-CN"/>
        </w:rPr>
        <w:t>减少</w:t>
      </w:r>
      <w:r>
        <w:rPr>
          <w:rFonts w:hint="eastAsia" w:ascii="仿宋" w:hAnsi="仿宋" w:eastAsia="仿宋" w:cs="仿宋"/>
          <w:sz w:val="30"/>
          <w:szCs w:val="30"/>
          <w:lang/>
        </w:rPr>
        <w:t>的主要原因是</w:t>
      </w:r>
      <w:r>
        <w:rPr>
          <w:rFonts w:hint="eastAsia" w:ascii="仿宋" w:hAnsi="仿宋" w:eastAsia="仿宋" w:cs="仿宋"/>
          <w:sz w:val="30"/>
          <w:szCs w:val="30"/>
          <w:lang w:eastAsia="zh-CN"/>
        </w:rPr>
        <w:t>控制支出。</w:t>
      </w:r>
    </w:p>
    <w:p>
      <w:pPr>
        <w:widowControl/>
        <w:kinsoku w:val="0"/>
        <w:autoSpaceDE w:val="0"/>
        <w:autoSpaceDN w:val="0"/>
        <w:adjustRightInd w:val="0"/>
        <w:snapToGrid w:val="0"/>
        <w:spacing w:before="120" w:beforeAutospacing="0" w:after="0" w:afterLines="100" w:afterAutospacing="0" w:line="227" w:lineRule="auto"/>
        <w:ind w:left="663"/>
        <w:jc w:val="left"/>
        <w:textAlignment w:val="baseline"/>
        <w:rPr>
          <w:rFonts w:hint="eastAsia" w:ascii="黑体" w:hAnsi="黑体" w:eastAsia="黑体" w:cs="黑体"/>
          <w:b w:val="0"/>
          <w:bCs w:val="0"/>
          <w:snapToGrid w:val="0"/>
          <w:color w:val="000000"/>
          <w:kern w:val="0"/>
          <w:sz w:val="30"/>
          <w:szCs w:val="30"/>
          <w:lang w:eastAsia="zh-CN"/>
        </w:rPr>
      </w:pPr>
      <w:r>
        <w:rPr>
          <w:rFonts w:ascii="黑体" w:hAnsi="黑体" w:eastAsia="黑体" w:cs="黑体"/>
          <w:b w:val="0"/>
          <w:bCs w:val="0"/>
          <w:snapToGrid w:val="0"/>
          <w:color w:val="000000"/>
          <w:spacing w:val="3"/>
          <w:kern w:val="0"/>
          <w:sz w:val="30"/>
          <w:szCs w:val="30"/>
          <w:lang w:eastAsia="en-US"/>
          <w14:textOutline w14:w="5629" w14:cap="sq" w14:cmpd="sng">
            <w14:solidFill>
              <w14:srgbClr w14:val="000000"/>
            </w14:solidFill>
            <w14:prstDash w14:val="solid"/>
            <w14:bevel/>
          </w14:textOutline>
        </w:rPr>
        <w:t>六、</w:t>
      </w:r>
      <w:r>
        <w:rPr>
          <w:rFonts w:ascii="黑体" w:hAnsi="黑体" w:eastAsia="黑体" w:cs="黑体"/>
          <w:b w:val="0"/>
          <w:bCs w:val="0"/>
          <w:snapToGrid w:val="0"/>
          <w:color w:val="000000"/>
          <w:spacing w:val="-49"/>
          <w:kern w:val="0"/>
          <w:sz w:val="30"/>
          <w:szCs w:val="30"/>
          <w:lang w:eastAsia="en-US"/>
        </w:rPr>
        <w:t xml:space="preserve"> </w:t>
      </w:r>
      <w:r>
        <w:rPr>
          <w:rFonts w:ascii="黑体" w:hAnsi="黑体" w:eastAsia="黑体" w:cs="黑体"/>
          <w:b w:val="0"/>
          <w:bCs w:val="0"/>
          <w:snapToGrid w:val="0"/>
          <w:color w:val="000000"/>
          <w:spacing w:val="3"/>
          <w:kern w:val="0"/>
          <w:sz w:val="30"/>
          <w:szCs w:val="30"/>
          <w:lang w:eastAsia="en-US"/>
          <w14:textOutline w14:w="5629" w14:cap="sq" w14:cmpd="sng">
            <w14:solidFill>
              <w14:srgbClr w14:val="000000"/>
            </w14:solidFill>
            <w14:prstDash w14:val="solid"/>
            <w14:bevel/>
          </w14:textOutline>
        </w:rPr>
        <w:t>机关运行经费支出情况说明</w:t>
      </w:r>
    </w:p>
    <w:p>
      <w:pPr>
        <w:widowControl/>
        <w:spacing w:before="0" w:beforeLines="0" w:beforeAutospacing="0" w:after="0" w:afterAutospacing="0" w:line="360" w:lineRule="auto"/>
        <w:ind w:left="0" w:leftChars="0"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本部门2022 年度机关运行经费支出354.63万元(与部门决算中行政单位和参照公务员法管理事业单位财政拨款基本支出中公用经费之和一致)，较上年决算数减少152.48万元，降低30.07%，主要原因是落实过紧日子要求压减公用支出。</w:t>
      </w:r>
    </w:p>
    <w:p>
      <w:pPr>
        <w:widowControl/>
        <w:spacing w:before="0" w:beforeAutospacing="0" w:after="0" w:afterLines="0" w:afterAutospacing="0" w:line="360" w:lineRule="auto"/>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(若本单位不是行政单位或参照公务员法管理事业单位，则按以下格式说明：“本部门不是行政单位或参照公务员法管理事业单位， 故无机关运行经费支出”)</w:t>
      </w:r>
    </w:p>
    <w:p>
      <w:pPr>
        <w:widowControl/>
        <w:kinsoku w:val="0"/>
        <w:autoSpaceDE w:val="0"/>
        <w:autoSpaceDN w:val="0"/>
        <w:adjustRightInd w:val="0"/>
        <w:snapToGrid w:val="0"/>
        <w:spacing w:before="120" w:beforeAutospacing="0" w:after="0" w:afterLines="100" w:afterAutospacing="0" w:line="227" w:lineRule="auto"/>
        <w:ind w:left="663"/>
        <w:jc w:val="left"/>
        <w:textAlignment w:val="baseline"/>
        <w:rPr>
          <w:rFonts w:hint="eastAsia" w:ascii="黑体" w:hAnsi="黑体" w:eastAsia="黑体" w:cs="黑体"/>
          <w:b w:val="0"/>
          <w:bCs w:val="0"/>
          <w:snapToGrid w:val="0"/>
          <w:color w:val="000000"/>
          <w:kern w:val="0"/>
          <w:sz w:val="30"/>
          <w:szCs w:val="30"/>
          <w:lang w:eastAsia="zh-CN"/>
        </w:rPr>
      </w:pPr>
      <w:r>
        <w:rPr>
          <w:rFonts w:hint="eastAsia" w:ascii="黑体" w:hAnsi="黑体" w:eastAsia="黑体" w:cs="黑体"/>
          <w:b w:val="0"/>
          <w:bCs w:val="0"/>
          <w:snapToGrid w:val="0"/>
          <w:color w:val="000000"/>
          <w:spacing w:val="3"/>
          <w:kern w:val="0"/>
          <w:sz w:val="30"/>
          <w:szCs w:val="30"/>
          <w:lang w:eastAsia="zh-CN"/>
          <w14:textOutline w14:w="5629" w14:cap="sq" w14:cmpd="sng">
            <w14:solidFill>
              <w14:srgbClr w14:val="000000"/>
            </w14:solidFill>
            <w14:prstDash w14:val="solid"/>
            <w14:bevel/>
          </w14:textOutline>
        </w:rPr>
        <w:t>七、政府采购支出情况说明</w:t>
      </w:r>
    </w:p>
    <w:p>
      <w:pPr>
        <w:pStyle w:val="2"/>
        <w:spacing w:before="0" w:beforeAutospacing="0" w:after="159" w:afterLines="50" w:afterAutospacing="0" w:line="360" w:lineRule="auto"/>
        <w:ind w:left="0" w:leftChars="0" w:firstLine="639" w:firstLineChars="213"/>
        <w:rPr>
          <w:rFonts w:hint="eastAsia" w:ascii="仿宋" w:hAnsi="仿宋" w:eastAsia="仿宋" w:cs="仿宋"/>
          <w:sz w:val="30"/>
          <w:szCs w:val="30"/>
          <w:lang w:eastAsia="zh-CN"/>
        </w:rPr>
      </w:pPr>
      <w:r>
        <w:rPr>
          <w:rFonts w:hint="eastAsia" w:ascii="仿宋" w:hAnsi="仿宋" w:eastAsia="仿宋" w:cs="仿宋"/>
          <w:sz w:val="30"/>
          <w:szCs w:val="30"/>
          <w:lang w:eastAsia="zh-CN"/>
        </w:rPr>
        <w:t>本部门</w:t>
      </w:r>
      <w:r>
        <w:rPr>
          <w:rFonts w:hint="eastAsia" w:ascii="仿宋" w:hAnsi="仿宋" w:eastAsia="仿宋" w:cs="仿宋"/>
          <w:sz w:val="30"/>
          <w:szCs w:val="30"/>
          <w:lang w:eastAsia="zh-CN"/>
        </w:rPr>
        <w:t>2022年度政府采购支出总额</w:t>
      </w:r>
      <w:r>
        <w:rPr>
          <w:rFonts w:hint="eastAsia" w:ascii="仿宋" w:hAnsi="仿宋" w:eastAsia="仿宋" w:cs="仿宋"/>
          <w:sz w:val="30"/>
          <w:szCs w:val="30"/>
          <w:lang w:val="en-US" w:eastAsia="zh-CN"/>
        </w:rPr>
        <w:t>576.97</w:t>
      </w:r>
      <w:r>
        <w:rPr>
          <w:rFonts w:hint="eastAsia" w:ascii="仿宋" w:hAnsi="仿宋" w:eastAsia="仿宋" w:cs="仿宋"/>
          <w:sz w:val="30"/>
          <w:szCs w:val="30"/>
          <w:lang w:eastAsia="zh-CN"/>
        </w:rPr>
        <w:t>万元，其中：政府采购货物支出</w:t>
      </w:r>
      <w:r>
        <w:rPr>
          <w:rFonts w:hint="eastAsia" w:ascii="仿宋" w:hAnsi="仿宋" w:eastAsia="仿宋" w:cs="仿宋"/>
          <w:sz w:val="30"/>
          <w:szCs w:val="30"/>
          <w:lang w:val="en-US" w:eastAsia="zh-CN"/>
        </w:rPr>
        <w:t>158.59</w:t>
      </w:r>
      <w:r>
        <w:rPr>
          <w:rFonts w:hint="eastAsia" w:ascii="仿宋" w:hAnsi="仿宋" w:eastAsia="仿宋" w:cs="仿宋"/>
          <w:sz w:val="30"/>
          <w:szCs w:val="30"/>
          <w:lang w:eastAsia="zh-CN"/>
        </w:rPr>
        <w:t>万元、政府采购工程支出</w:t>
      </w:r>
      <w:r>
        <w:rPr>
          <w:rFonts w:hint="eastAsia" w:ascii="仿宋" w:hAnsi="仿宋" w:eastAsia="仿宋" w:cs="仿宋"/>
          <w:sz w:val="30"/>
          <w:szCs w:val="30"/>
          <w:lang w:val="en-US" w:eastAsia="zh-CN"/>
        </w:rPr>
        <w:t>15.9</w:t>
      </w:r>
      <w:r>
        <w:rPr>
          <w:rFonts w:hint="eastAsia" w:ascii="仿宋" w:hAnsi="仿宋" w:eastAsia="仿宋" w:cs="仿宋"/>
          <w:sz w:val="30"/>
          <w:szCs w:val="30"/>
          <w:lang w:eastAsia="zh-CN"/>
        </w:rPr>
        <w:t>万元、政府采购服务支出</w:t>
      </w:r>
      <w:r>
        <w:rPr>
          <w:rFonts w:hint="eastAsia" w:ascii="仿宋" w:hAnsi="仿宋" w:eastAsia="仿宋" w:cs="仿宋"/>
          <w:sz w:val="30"/>
          <w:szCs w:val="30"/>
          <w:lang w:val="en-US" w:eastAsia="zh-CN"/>
        </w:rPr>
        <w:t>402.49</w:t>
      </w:r>
      <w:r>
        <w:rPr>
          <w:rFonts w:hint="eastAsia" w:ascii="仿宋" w:hAnsi="仿宋" w:eastAsia="仿宋" w:cs="仿宋"/>
          <w:sz w:val="30"/>
          <w:szCs w:val="30"/>
          <w:lang w:eastAsia="zh-CN"/>
        </w:rPr>
        <w:t>万元。授予中小企业合同金额</w:t>
      </w:r>
      <w:r>
        <w:rPr>
          <w:rFonts w:hint="eastAsia" w:ascii="仿宋" w:hAnsi="仿宋" w:eastAsia="仿宋" w:cs="仿宋"/>
          <w:sz w:val="30"/>
          <w:szCs w:val="30"/>
          <w:lang w:val="en-US" w:eastAsia="zh-CN"/>
        </w:rPr>
        <w:t>557.62</w:t>
      </w:r>
      <w:r>
        <w:rPr>
          <w:rFonts w:hint="eastAsia" w:ascii="仿宋" w:hAnsi="仿宋" w:eastAsia="仿宋" w:cs="仿宋"/>
          <w:sz w:val="30"/>
          <w:szCs w:val="30"/>
          <w:lang w:eastAsia="zh-CN"/>
        </w:rPr>
        <w:t>万元， 占政府采购支出总额的</w:t>
      </w:r>
      <w:r>
        <w:rPr>
          <w:rFonts w:hint="eastAsia" w:ascii="仿宋" w:hAnsi="仿宋" w:eastAsia="仿宋" w:cs="仿宋"/>
          <w:sz w:val="30"/>
          <w:szCs w:val="30"/>
          <w:lang w:val="en-US" w:eastAsia="zh-CN"/>
        </w:rPr>
        <w:t>96.65</w:t>
      </w:r>
      <w:r>
        <w:rPr>
          <w:rFonts w:hint="eastAsia" w:ascii="仿宋" w:hAnsi="仿宋" w:eastAsia="仿宋" w:cs="仿宋"/>
          <w:sz w:val="30"/>
          <w:szCs w:val="30"/>
          <w:lang w:eastAsia="zh-CN"/>
        </w:rPr>
        <w:t>%，其中：授予小微企业合同金额</w:t>
      </w:r>
      <w:r>
        <w:rPr>
          <w:rFonts w:hint="eastAsia" w:ascii="仿宋" w:hAnsi="仿宋" w:eastAsia="仿宋" w:cs="仿宋"/>
          <w:sz w:val="30"/>
          <w:szCs w:val="30"/>
          <w:lang w:val="en-US" w:eastAsia="zh-CN"/>
        </w:rPr>
        <w:t>496.78</w:t>
      </w:r>
      <w:r>
        <w:rPr>
          <w:rFonts w:hint="eastAsia" w:ascii="仿宋" w:hAnsi="仿宋" w:eastAsia="仿宋" w:cs="仿宋"/>
          <w:sz w:val="30"/>
          <w:szCs w:val="30"/>
          <w:lang w:eastAsia="zh-CN"/>
        </w:rPr>
        <w:t>万元，占授予中小企业合同金额的</w:t>
      </w:r>
      <w:r>
        <w:rPr>
          <w:rFonts w:hint="eastAsia" w:ascii="仿宋" w:hAnsi="仿宋" w:eastAsia="仿宋" w:cs="仿宋"/>
          <w:sz w:val="30"/>
          <w:szCs w:val="30"/>
          <w:lang w:val="en-US" w:eastAsia="zh-CN"/>
        </w:rPr>
        <w:t>89.09</w:t>
      </w:r>
      <w:r>
        <w:rPr>
          <w:rFonts w:hint="eastAsia" w:ascii="仿宋" w:hAnsi="仿宋" w:eastAsia="仿宋" w:cs="仿宋"/>
          <w:sz w:val="30"/>
          <w:szCs w:val="30"/>
          <w:lang w:eastAsia="zh-CN"/>
        </w:rPr>
        <w:t>%；货物采购授予中小企业合同金额占货物支出金额的</w:t>
      </w:r>
      <w:r>
        <w:rPr>
          <w:rFonts w:hint="eastAsia" w:ascii="仿宋" w:hAnsi="仿宋" w:eastAsia="仿宋" w:cs="仿宋"/>
          <w:sz w:val="30"/>
          <w:szCs w:val="30"/>
          <w:lang w:val="en-US" w:eastAsia="zh-CN"/>
        </w:rPr>
        <w:t>87.8</w:t>
      </w:r>
      <w:r>
        <w:rPr>
          <w:rFonts w:hint="eastAsia" w:ascii="仿宋" w:hAnsi="仿宋" w:eastAsia="仿宋" w:cs="仿宋"/>
          <w:sz w:val="30"/>
          <w:szCs w:val="30"/>
          <w:lang w:eastAsia="zh-CN"/>
        </w:rPr>
        <w:t>%，工程采购授予中小企业合同金额占工程支出金额的</w:t>
      </w:r>
      <w:r>
        <w:rPr>
          <w:rFonts w:hint="eastAsia" w:ascii="仿宋" w:hAnsi="仿宋" w:eastAsia="仿宋" w:cs="仿宋"/>
          <w:sz w:val="30"/>
          <w:szCs w:val="30"/>
          <w:lang w:val="en-US" w:eastAsia="zh-CN"/>
        </w:rPr>
        <w:t>100</w:t>
      </w:r>
      <w:r>
        <w:rPr>
          <w:rFonts w:hint="eastAsia" w:ascii="仿宋" w:hAnsi="仿宋" w:eastAsia="仿宋" w:cs="仿宋"/>
          <w:sz w:val="30"/>
          <w:szCs w:val="30"/>
          <w:lang w:eastAsia="zh-CN"/>
        </w:rPr>
        <w:t>%，服务采购授予中小企业合同金额占服务支出金额的</w:t>
      </w:r>
      <w:r>
        <w:rPr>
          <w:rFonts w:hint="eastAsia" w:ascii="仿宋" w:hAnsi="仿宋" w:eastAsia="仿宋" w:cs="仿宋"/>
          <w:sz w:val="30"/>
          <w:szCs w:val="30"/>
          <w:lang w:val="en-US" w:eastAsia="zh-CN"/>
        </w:rPr>
        <w:t>100</w:t>
      </w:r>
      <w:r>
        <w:rPr>
          <w:rFonts w:hint="eastAsia" w:ascii="仿宋" w:hAnsi="仿宋" w:eastAsia="仿宋" w:cs="仿宋"/>
          <w:sz w:val="30"/>
          <w:szCs w:val="30"/>
          <w:lang w:eastAsia="zh-CN"/>
        </w:rPr>
        <w:t>%。</w:t>
      </w:r>
    </w:p>
    <w:p>
      <w:pPr>
        <w:widowControl/>
        <w:kinsoku w:val="0"/>
        <w:autoSpaceDE w:val="0"/>
        <w:autoSpaceDN w:val="0"/>
        <w:adjustRightInd w:val="0"/>
        <w:snapToGrid w:val="0"/>
        <w:spacing w:before="120" w:beforeAutospacing="0" w:after="0" w:afterLines="100" w:afterAutospacing="0" w:line="227" w:lineRule="auto"/>
        <w:ind w:left="663"/>
        <w:jc w:val="left"/>
        <w:textAlignment w:val="baseline"/>
        <w:rPr>
          <w:rFonts w:hint="eastAsia" w:ascii="黑体" w:hAnsi="黑体" w:eastAsia="黑体" w:cs="黑体"/>
          <w:b w:val="0"/>
          <w:bCs w:val="0"/>
          <w:snapToGrid w:val="0"/>
          <w:color w:val="000000"/>
          <w:kern w:val="0"/>
          <w:sz w:val="30"/>
          <w:szCs w:val="30"/>
          <w:lang w:eastAsia="zh-CN"/>
        </w:rPr>
      </w:pPr>
      <w:r>
        <w:rPr>
          <w:rFonts w:hint="eastAsia" w:ascii="黑体" w:hAnsi="黑体" w:eastAsia="黑体" w:cs="黑体"/>
          <w:b w:val="0"/>
          <w:bCs w:val="0"/>
          <w:snapToGrid w:val="0"/>
          <w:color w:val="000000"/>
          <w:spacing w:val="3"/>
          <w:kern w:val="0"/>
          <w:sz w:val="30"/>
          <w:szCs w:val="30"/>
          <w:lang w:eastAsia="zh-CN"/>
          <w14:textOutline w14:w="5629" w14:cap="sq" w14:cmpd="sng">
            <w14:solidFill>
              <w14:srgbClr w14:val="000000"/>
            </w14:solidFill>
            <w14:prstDash w14:val="solid"/>
            <w14:bevel/>
          </w14:textOutline>
        </w:rPr>
        <w:t>八、国有资产占用情况说明</w:t>
      </w:r>
    </w:p>
    <w:p>
      <w:pPr>
        <w:widowControl/>
        <w:spacing w:before="0" w:beforeAutospacing="0" w:after="0" w:afterAutospacing="0" w:line="360" w:lineRule="auto"/>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截止2022年12月31日， 本部门国有资产占用情况见公开10 表《国有资产占用情况表》。 其中车辆中的其他用车主要是无。</w:t>
      </w:r>
    </w:p>
    <w:p>
      <w:pPr>
        <w:widowControl/>
        <w:kinsoku w:val="0"/>
        <w:autoSpaceDE w:val="0"/>
        <w:autoSpaceDN w:val="0"/>
        <w:adjustRightInd w:val="0"/>
        <w:snapToGrid w:val="0"/>
        <w:spacing w:before="201" w:afterAutospacing="0" w:line="227" w:lineRule="auto"/>
        <w:ind w:firstLine="632" w:firstLineChars="200"/>
        <w:jc w:val="left"/>
        <w:textAlignment w:val="baseline"/>
        <w:outlineLvl w:val="0"/>
        <w:rPr>
          <w:rFonts w:hint="eastAsia" w:ascii="仿宋" w:hAnsi="仿宋" w:eastAsia="仿宋" w:cs="仿宋"/>
          <w:kern w:val="0"/>
          <w:sz w:val="30"/>
          <w:szCs w:val="30"/>
          <w:lang w:val="en-US" w:eastAsia="zh-CN"/>
        </w:rPr>
      </w:pPr>
      <w:r>
        <w:rPr>
          <w:rFonts w:ascii="黑体" w:hAnsi="黑体" w:eastAsia="黑体" w:cs="黑体"/>
          <w:snapToGrid w:val="0"/>
          <w:color w:val="000000"/>
          <w:spacing w:val="8"/>
          <w:kern w:val="0"/>
          <w:sz w:val="30"/>
          <w:szCs w:val="30"/>
          <w:lang w:eastAsia="en-US"/>
          <w14:textOutline w14:w="5629" w14:cap="sq" w14:cmpd="sng">
            <w14:solidFill>
              <w14:srgbClr w14:val="000000"/>
            </w14:solidFill>
            <w14:prstDash w14:val="solid"/>
            <w14:bevel/>
          </w14:textOutline>
        </w:rPr>
        <w:t>九、预算绩效评价情况说明</w:t>
      </w:r>
    </w:p>
    <w:p>
      <w:pPr>
        <w:autoSpaceDE w:val="0"/>
        <w:autoSpaceDN w:val="0"/>
        <w:adjustRightInd w:val="0"/>
        <w:spacing w:before="0" w:beforeLines="100" w:beforeAutospacing="0" w:line="360" w:lineRule="auto"/>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rPr>
        <w:t>（一）绩效管理工作开展情况。</w:t>
      </w:r>
      <w:r>
        <w:rPr>
          <w:rFonts w:hint="eastAsia" w:ascii="仿宋_GB2312" w:hAnsi="仿宋_GB2312" w:eastAsia="仿宋_GB2312" w:cs="仿宋_GB2312"/>
          <w:kern w:val="0"/>
          <w:sz w:val="30"/>
          <w:szCs w:val="30"/>
          <w:lang w:val="en-US" w:eastAsia="zh-CN"/>
        </w:rPr>
        <w:t xml:space="preserve"> </w:t>
      </w:r>
    </w:p>
    <w:p>
      <w:pPr>
        <w:widowControl/>
        <w:spacing w:before="0" w:beforeAutospacing="0" w:after="0" w:afterAutospacing="0" w:line="360" w:lineRule="auto"/>
        <w:ind w:firstLine="600" w:firstLineChars="200"/>
        <w:jc w:val="left"/>
        <w:rPr>
          <w:rFonts w:hint="eastAsia" w:ascii="仿宋_GB2312" w:hAnsi="仿宋_GB2312" w:eastAsia="仿宋_GB2312" w:cs="仿宋_GB2312"/>
          <w:color w:val="auto"/>
          <w:kern w:val="0"/>
          <w:sz w:val="30"/>
          <w:szCs w:val="30"/>
          <w:shd w:val="clear" w:color="auto" w:fill="auto"/>
          <w:lang/>
        </w:rPr>
      </w:pPr>
      <w:r>
        <w:rPr>
          <w:rFonts w:hint="eastAsia" w:ascii="仿宋_GB2312" w:hAnsi="仿宋_GB2312" w:eastAsia="仿宋_GB2312" w:cs="仿宋_GB2312"/>
          <w:color w:val="auto"/>
          <w:kern w:val="0"/>
          <w:sz w:val="30"/>
          <w:szCs w:val="30"/>
          <w:shd w:val="clear" w:color="auto" w:fill="auto"/>
          <w:lang/>
        </w:rPr>
        <w:t>根据预算绩效管理要求，我部门组织对</w:t>
      </w:r>
      <w:r>
        <w:rPr>
          <w:rFonts w:hint="eastAsia" w:ascii="仿宋_GB2312" w:hAnsi="仿宋_GB2312" w:eastAsia="仿宋_GB2312" w:cs="仿宋_GB2312"/>
          <w:color w:val="auto"/>
          <w:kern w:val="0"/>
          <w:sz w:val="30"/>
          <w:szCs w:val="30"/>
          <w:shd w:val="clear" w:color="auto" w:fill="auto"/>
          <w:lang w:val="en-US" w:eastAsia="zh-CN"/>
        </w:rPr>
        <w:t>纳入</w:t>
      </w:r>
      <w:r>
        <w:rPr>
          <w:rFonts w:ascii="仿宋_GB2312" w:hAnsi="仿宋_GB2312" w:eastAsia="仿宋_GB2312" w:cs="仿宋_GB2312"/>
          <w:color w:val="auto"/>
          <w:kern w:val="0"/>
          <w:sz w:val="30"/>
          <w:szCs w:val="30"/>
          <w:shd w:val="clear" w:color="auto" w:fill="auto"/>
          <w:lang/>
        </w:rPr>
        <w:t>20</w:t>
      </w:r>
      <w:r>
        <w:rPr>
          <w:rFonts w:hint="eastAsia" w:ascii="仿宋_GB2312" w:hAnsi="仿宋_GB2312" w:eastAsia="仿宋_GB2312" w:cs="仿宋_GB2312"/>
          <w:color w:val="auto"/>
          <w:kern w:val="0"/>
          <w:sz w:val="30"/>
          <w:szCs w:val="30"/>
          <w:shd w:val="clear" w:color="auto" w:fill="auto"/>
          <w:lang/>
        </w:rPr>
        <w:t>2</w:t>
      </w:r>
      <w:r>
        <w:rPr>
          <w:rFonts w:hint="eastAsia" w:ascii="仿宋_GB2312" w:hAnsi="仿宋_GB2312" w:eastAsia="仿宋_GB2312" w:cs="仿宋_GB2312"/>
          <w:color w:val="auto"/>
          <w:kern w:val="0"/>
          <w:sz w:val="30"/>
          <w:szCs w:val="30"/>
          <w:shd w:val="clear" w:color="auto" w:fill="auto"/>
          <w:lang w:val="en-US" w:eastAsia="zh-CN"/>
        </w:rPr>
        <w:t>2</w:t>
      </w:r>
      <w:r>
        <w:rPr>
          <w:rFonts w:hint="eastAsia" w:ascii="仿宋_GB2312" w:hAnsi="仿宋_GB2312" w:eastAsia="仿宋_GB2312" w:cs="仿宋_GB2312"/>
          <w:color w:val="auto"/>
          <w:kern w:val="0"/>
          <w:sz w:val="30"/>
          <w:szCs w:val="30"/>
          <w:shd w:val="clear" w:color="auto" w:fill="auto"/>
          <w:lang/>
        </w:rPr>
        <w:t>年度</w:t>
      </w:r>
      <w:r>
        <w:rPr>
          <w:rFonts w:hint="eastAsia" w:ascii="仿宋_GB2312" w:hAnsi="仿宋_GB2312" w:eastAsia="仿宋_GB2312" w:cs="仿宋_GB2312"/>
          <w:color w:val="auto"/>
          <w:kern w:val="0"/>
          <w:sz w:val="30"/>
          <w:szCs w:val="30"/>
          <w:shd w:val="clear" w:color="auto" w:fill="auto"/>
          <w:lang w:val="en-US" w:eastAsia="zh-CN"/>
        </w:rPr>
        <w:t>部门预算范围的二级项目12个</w:t>
      </w:r>
      <w:r>
        <w:rPr>
          <w:rFonts w:hint="eastAsia" w:ascii="仿宋_GB2312" w:hAnsi="仿宋_GB2312" w:eastAsia="仿宋_GB2312" w:cs="仿宋_GB2312"/>
          <w:color w:val="auto"/>
          <w:kern w:val="0"/>
          <w:sz w:val="30"/>
          <w:szCs w:val="30"/>
          <w:shd w:val="clear" w:color="auto" w:fill="auto"/>
          <w:lang/>
        </w:rPr>
        <w:t>全面开展绩效自评，共涉及资金</w:t>
      </w:r>
      <w:r>
        <w:rPr>
          <w:rFonts w:hint="eastAsia" w:ascii="仿宋_GB2312" w:hAnsi="仿宋_GB2312" w:eastAsia="仿宋_GB2312" w:cs="仿宋_GB2312"/>
          <w:color w:val="auto"/>
          <w:kern w:val="0"/>
          <w:sz w:val="30"/>
          <w:szCs w:val="30"/>
          <w:shd w:val="clear" w:color="auto" w:fill="auto"/>
          <w:lang w:val="en-US" w:eastAsia="zh-CN"/>
        </w:rPr>
        <w:t>1668.99</w:t>
      </w:r>
      <w:r>
        <w:rPr>
          <w:rFonts w:hint="eastAsia" w:ascii="仿宋_GB2312" w:hAnsi="仿宋_GB2312" w:eastAsia="仿宋_GB2312" w:cs="仿宋_GB2312"/>
          <w:color w:val="auto"/>
          <w:kern w:val="0"/>
          <w:sz w:val="30"/>
          <w:szCs w:val="30"/>
          <w:shd w:val="clear" w:color="auto" w:fill="auto"/>
          <w:lang/>
        </w:rPr>
        <w:t>万元，占项目支出总额的</w:t>
      </w:r>
      <w:r>
        <w:rPr>
          <w:rFonts w:hint="eastAsia" w:ascii="仿宋_GB2312" w:hAnsi="仿宋_GB2312" w:eastAsia="仿宋_GB2312" w:cs="仿宋_GB2312"/>
          <w:color w:val="auto"/>
          <w:kern w:val="0"/>
          <w:sz w:val="30"/>
          <w:szCs w:val="30"/>
          <w:shd w:val="clear" w:color="auto" w:fill="auto"/>
          <w:lang w:val="en-US" w:eastAsia="zh-CN"/>
        </w:rPr>
        <w:t>20.49</w:t>
      </w:r>
      <w:r>
        <w:rPr>
          <w:rFonts w:hint="eastAsia" w:ascii="仿宋_GB2312" w:hAnsi="仿宋_GB2312" w:eastAsia="仿宋_GB2312" w:cs="仿宋_GB2312"/>
          <w:color w:val="auto"/>
          <w:kern w:val="0"/>
          <w:sz w:val="30"/>
          <w:szCs w:val="30"/>
          <w:shd w:val="clear" w:color="auto" w:fill="auto"/>
          <w:lang/>
        </w:rPr>
        <w:t xml:space="preserve">%。  </w:t>
      </w:r>
    </w:p>
    <w:p>
      <w:pPr>
        <w:autoSpaceDE w:val="0"/>
        <w:autoSpaceDN w:val="0"/>
        <w:adjustRightInd w:val="0"/>
        <w:spacing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shd w:val="clear" w:color="auto" w:fill="auto"/>
          <w:lang w:eastAsia="zh-CN"/>
        </w:rPr>
        <w:t>组织对“林长制工作经费”、“乡镇林长办工作经费”、“县级林业示范推广项目”、“义务植树专项”、“林业有害生物防治”、“林权系统安装”、“林业宣传报道”、“森林资源培育、保护、利用、管理”、“林地一张图年度更新”等</w:t>
      </w:r>
      <w:r>
        <w:rPr>
          <w:rFonts w:hint="eastAsia" w:ascii="仿宋" w:hAnsi="仿宋" w:eastAsia="仿宋" w:cs="仿宋"/>
          <w:color w:val="auto"/>
          <w:kern w:val="0"/>
          <w:sz w:val="30"/>
          <w:szCs w:val="30"/>
          <w:shd w:val="clear" w:color="auto" w:fill="auto"/>
          <w:lang w:val="en-US" w:eastAsia="zh-CN"/>
        </w:rPr>
        <w:t>12个项目开展了部门评价，设计一般</w:t>
      </w:r>
      <w:r>
        <w:rPr>
          <w:rFonts w:hint="eastAsia" w:ascii="仿宋" w:hAnsi="仿宋" w:eastAsia="仿宋" w:cs="仿宋"/>
          <w:color w:val="auto"/>
          <w:kern w:val="0"/>
          <w:sz w:val="30"/>
          <w:szCs w:val="30"/>
        </w:rPr>
        <w:t>公共预算支出</w:t>
      </w:r>
      <w:r>
        <w:rPr>
          <w:rFonts w:hint="eastAsia" w:ascii="仿宋" w:hAnsi="仿宋" w:eastAsia="仿宋" w:cs="仿宋"/>
          <w:color w:val="auto"/>
          <w:kern w:val="0"/>
          <w:sz w:val="30"/>
          <w:szCs w:val="30"/>
          <w:lang w:val="en-US" w:eastAsia="zh-CN"/>
        </w:rPr>
        <w:t>1668.99</w:t>
      </w:r>
      <w:r>
        <w:rPr>
          <w:rFonts w:hint="eastAsia" w:ascii="仿宋" w:hAnsi="仿宋" w:eastAsia="仿宋" w:cs="仿宋"/>
          <w:color w:val="auto"/>
          <w:kern w:val="0"/>
          <w:sz w:val="30"/>
          <w:szCs w:val="30"/>
        </w:rPr>
        <w:t>万元</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政府性基金预算支出0万元，国有资本预算支出0万元</w:t>
      </w:r>
      <w:r>
        <w:rPr>
          <w:rFonts w:hint="eastAsia" w:ascii="仿宋" w:hAnsi="仿宋" w:eastAsia="仿宋" w:cs="仿宋"/>
          <w:color w:val="auto"/>
          <w:kern w:val="0"/>
          <w:sz w:val="30"/>
          <w:szCs w:val="30"/>
        </w:rPr>
        <w:t>。从评价情况来看，</w:t>
      </w:r>
      <w:r>
        <w:rPr>
          <w:rFonts w:hint="eastAsia" w:ascii="仿宋" w:hAnsi="仿宋" w:eastAsia="仿宋" w:cs="仿宋"/>
          <w:color w:val="auto"/>
          <w:kern w:val="0"/>
          <w:sz w:val="30"/>
          <w:szCs w:val="30"/>
          <w:lang w:val="en-US" w:eastAsia="zh-CN"/>
        </w:rPr>
        <w:t>基本完成本年度项目绩效目标</w:t>
      </w:r>
      <w:r>
        <w:rPr>
          <w:rFonts w:hint="eastAsia" w:ascii="仿宋" w:hAnsi="仿宋" w:eastAsia="仿宋" w:cs="仿宋"/>
          <w:color w:val="auto"/>
          <w:kern w:val="0"/>
          <w:sz w:val="30"/>
          <w:szCs w:val="30"/>
        </w:rPr>
        <w:t>。</w:t>
      </w:r>
    </w:p>
    <w:p>
      <w:pPr>
        <w:autoSpaceDE w:val="0"/>
        <w:autoSpaceDN w:val="0"/>
        <w:adjustRightInd w:val="0"/>
        <w:spacing w:afterAutospacing="0" w:line="360" w:lineRule="auto"/>
        <w:ind w:firstLine="600" w:firstLineChars="200"/>
        <w:jc w:val="left"/>
        <w:rPr>
          <w:rFonts w:hint="eastAsia" w:ascii="仿宋" w:hAnsi="仿宋" w:eastAsia="仿宋" w:cs="仿宋"/>
          <w:color w:val="auto"/>
          <w:kern w:val="0"/>
          <w:sz w:val="30"/>
          <w:szCs w:val="30"/>
          <w:shd w:val="clear" w:color="auto" w:fill="auto"/>
        </w:rPr>
      </w:pPr>
      <w:r>
        <w:rPr>
          <w:rFonts w:hint="eastAsia" w:ascii="仿宋" w:hAnsi="仿宋" w:eastAsia="仿宋" w:cs="仿宋"/>
          <w:color w:val="auto"/>
          <w:kern w:val="0"/>
          <w:sz w:val="30"/>
          <w:szCs w:val="30"/>
        </w:rPr>
        <w:t>组织开展</w:t>
      </w:r>
      <w:r>
        <w:rPr>
          <w:rFonts w:hint="eastAsia" w:ascii="仿宋" w:hAnsi="仿宋" w:eastAsia="仿宋" w:cs="仿宋"/>
          <w:color w:val="auto"/>
          <w:kern w:val="0"/>
          <w:sz w:val="30"/>
          <w:szCs w:val="30"/>
          <w:lang w:val="en-US" w:eastAsia="zh-CN"/>
        </w:rPr>
        <w:t>部门整体支出绩效评价</w:t>
      </w:r>
      <w:r>
        <w:rPr>
          <w:rFonts w:hint="eastAsia" w:ascii="仿宋" w:hAnsi="仿宋" w:eastAsia="仿宋" w:cs="仿宋"/>
          <w:color w:val="auto"/>
          <w:kern w:val="0"/>
          <w:sz w:val="30"/>
          <w:szCs w:val="30"/>
        </w:rPr>
        <w:t>，涉及一般公共预算支出</w:t>
      </w:r>
      <w:r>
        <w:rPr>
          <w:rFonts w:hint="eastAsia" w:ascii="仿宋" w:hAnsi="仿宋" w:eastAsia="仿宋" w:cs="仿宋"/>
          <w:color w:val="auto"/>
          <w:kern w:val="0"/>
          <w:sz w:val="30"/>
          <w:szCs w:val="30"/>
          <w:lang w:val="en-US" w:eastAsia="zh-CN"/>
        </w:rPr>
        <w:t>10663.55</w:t>
      </w:r>
      <w:r>
        <w:rPr>
          <w:rFonts w:hint="eastAsia" w:ascii="仿宋" w:hAnsi="仿宋" w:eastAsia="仿宋" w:cs="仿宋"/>
          <w:color w:val="auto"/>
          <w:kern w:val="0"/>
          <w:sz w:val="30"/>
          <w:szCs w:val="30"/>
        </w:rPr>
        <w:t>万元</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政府性基金预算支出0万元</w:t>
      </w:r>
      <w:r>
        <w:rPr>
          <w:rFonts w:hint="eastAsia" w:ascii="仿宋" w:hAnsi="仿宋" w:eastAsia="仿宋" w:cs="仿宋"/>
          <w:color w:val="auto"/>
          <w:kern w:val="0"/>
          <w:sz w:val="30"/>
          <w:szCs w:val="30"/>
        </w:rPr>
        <w:t>。从评价情况来看，</w:t>
      </w:r>
      <w:r>
        <w:rPr>
          <w:rFonts w:hint="eastAsia" w:ascii="仿宋" w:hAnsi="仿宋" w:eastAsia="仿宋" w:cs="仿宋"/>
          <w:color w:val="auto"/>
          <w:kern w:val="0"/>
          <w:sz w:val="30"/>
          <w:szCs w:val="30"/>
          <w:shd w:val="clear" w:color="auto" w:fill="auto"/>
          <w:lang w:val="en-US" w:eastAsia="zh-CN"/>
        </w:rPr>
        <w:t>基本完成本年度绩效目标</w:t>
      </w:r>
      <w:r>
        <w:rPr>
          <w:rFonts w:hint="eastAsia" w:ascii="仿宋" w:hAnsi="仿宋" w:eastAsia="仿宋" w:cs="仿宋"/>
          <w:color w:val="auto"/>
          <w:kern w:val="0"/>
          <w:sz w:val="30"/>
          <w:szCs w:val="30"/>
          <w:shd w:val="clear" w:color="auto" w:fill="auto"/>
        </w:rPr>
        <w:t>。</w:t>
      </w:r>
    </w:p>
    <w:p>
      <w:pPr>
        <w:pStyle w:val="2"/>
        <w:numPr>
          <w:ilvl w:val="0"/>
          <w:numId w:val="2"/>
        </w:numPr>
        <w:spacing w:before="0" w:beforeLines="19" w:beforeAutospacing="0" w:after="0" w:afterLines="69" w:afterAutospacing="0"/>
        <w:ind w:left="0" w:leftChars="0" w:firstLine="630" w:firstLineChars="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部门决算中项目绩效自评结果</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反映2022年度市级部门绩效自评总报告(绩效自评总报告主要包括本部门项目绩效目标情况、单位自评工作开展情况、 综合评价结论、绩效目标完成情况总体分析、偏离绩效目标的 原因和改进措施 、绩效自评结果应用情况。)和《项目支出绩效自评表》(自选2个项目)。</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一、本部门项目绩效目标情况</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(一) 浮梁县林业局</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(1) 景财资环指【2022】19号 2022年中央财政林业专项资金国家重点野生动植物保护资金5万元：国家重点野生动植物保护监测。</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(2)景财资环指2022/5 号 2022年中央林业改革发展资金森林抚育补助100万元：实施森林抚育 10000亩，提高森林质量。</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(3)景财资环指【2022】3号省级林业补助专项2022 年森林经营样板基地建设补助10万元：按照《“十四五”省级森林经营样板基地建设指导方案》要求，建设森林经营样板基地一处，通过组装、集成、应用先进成果技术，提高森林经营科技含量，为推进我县科技兴林，精准提升森林质量提供典范。　　</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(4)景财资环指【2022】20号林业改革发展资金森林航空消防租机补助经费30万元；完成森林航空消防巡护任务，维护森林消防安全。</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(5)景财资环指【2022】4号生态公益林公共管护支出10万元：对全县的省级公益林开展保护、监督检查、评价等工作。</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(6)景财资环指2022/11号2022年第二批中央财政林业改革发展(森林资源管护)资金 52.59503万元；完成森林资源管护222.13万亩。</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(7)景财资环指2022/5号2022年中央林业改革发展资金造林补助300.62万元：实施人工造乔木林5726亩，增加森林资源面积，维护森林生态系统稳定，促进林业高质高效发展。</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(8) 景财资环指【2021】20号 2021年第二批中央林业改革发展资金陆生野生动物疫源疫病监测补助5万元：陆生野生动物疫源疫病监测。</w:t>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(9)景财资环指2022/2/10号生态保护恢复资金(生态护林员补助)250万元： 让建档立卡脱贫人口就近就业，提高脱贫人口收入，进一步夯实脱贫攻坚成果。</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t>(10)景财资环指2022/2/12/11号天然商品林停伐管护资金2496.7185万元:完成政策性商品林142.12万亩、油茶2.6917 万亩</w:t>
      </w:r>
      <w:r>
        <w:rPr>
          <w:rFonts w:hint="eastAsia" w:ascii="仿宋" w:hAnsi="仿宋" w:eastAsia="仿宋" w:cs="仿宋"/>
          <w:color w:val="auto"/>
          <w:kern w:val="0"/>
          <w:sz w:val="30"/>
          <w:szCs w:val="30"/>
          <w:shd w:val="clear" w:color="auto" w:fill="auto"/>
          <w:lang w:val="en-US" w:eastAsia="zh-CN"/>
        </w:rPr>
        <w:t>保险。　　</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(11)景财资环指2022年4号11号12号2022年度国家、省级公益林补偿资金2175.03647万元:管护好全县103.5731万亩国家、省级公益林。</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(12)浮府办抄字【2022】129 号 2019年天然商品林保护停伐管护资金 158.33 万元:管护天然商品林10.8395万亩。</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(13) 浮府办发2017 年39 号 2022 年9号政策性商品林、政策性油茶保险县级补贴168.4332万元：完成政策性商品林142.12万亩、油茶2.6917万亩保险。</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(14) 浮梁县2021—2022年松材线虫病等重大林业有害生物防治384万元：完成28479亩防治面积任务。</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(15)义务植树专项：满足2022年植树义务。</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(16)固定资产采购专项： 满足2022年固定资产需求。</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(17) 固定资产采购2.67 万元：2022年办公用固定资产采购。</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(18)执法执勤用车采购项目：采购一辆林业一线执法执勤用车，为林业执法提供后勤保障。　　</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(19)林长制工作专项：目标1：大力推行林长制工作。目标2：加强林长巡林和护林员巡护。目标3：建立智慧林长制和林长制信息化建设。</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(20)乡村振兴帮扶30万元：乡村振兴产业帮扶、村党组织建设，发展村集体经济。</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(21)林权系统安装：开展“浮梁县不动产登记系统与林业部门数据延伸服务”，提供数据查询服务。</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(22)林业示范推广项目200万：1.完成天然林抚育示范建设3533亩；2.完成油茶林高标准新造示范建设1处，建设规模165 亩； 3.完成高产油茶林示范园建设1处，建设规模200亩；4.完成低产油茶林提升改造1 处，建设规模120亩；5.完成村庄绿化美化示范建设3处；6.完成乡村森林公园建设3 处； 7.完成竹林道路建设10公里。</w:t>
      </w:r>
    </w:p>
    <w:p>
      <w:pPr>
        <w:pStyle w:val="2"/>
        <w:numPr>
          <w:numId w:val="0"/>
        </w:numPr>
        <w:spacing w:before="0" w:beforeAutospacing="0" w:line="360" w:lineRule="auto"/>
        <w:ind w:firstLine="300" w:firstLineChars="1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(23)森林资源培育、保护、利用、管理资金717.2万元: 1、完成2022年度5000 亩造林绿化。2、对全县320万亩林地开展森林防火、野生动植物保护、林业案件查处等森林资源保护工作。3、湿地保护面积4900公顷。4、发展林业产业0.7万亩。5、开展林业采伐监管、林地使用审核审批、林权权属审核等森林资源管理工作。</w:t>
      </w:r>
    </w:p>
    <w:p>
      <w:pPr>
        <w:pStyle w:val="2"/>
        <w:numPr>
          <w:numId w:val="0"/>
        </w:numPr>
        <w:spacing w:before="0" w:beforeAutospacing="0" w:line="360" w:lineRule="auto"/>
        <w:ind w:firstLine="300" w:firstLineChars="1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(24)宣传报道专项：与专业媒体战备合作，全面做好2022年度林业新闻宣传工作。</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(二) 浮梁县林业综合行政执法大队</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(1) 林业执法执勤用车采购专项： 采购一辆林业一线执法执勤用车，保障林业执法。</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(2)林业执法巡查及案件查处专项：用于林业案件巡查、查处，保护森林资源安全。</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(3) 离退休人员预拨绩效：预拨离退休人员绩效15.5 万元。</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(4)2022年公用经费资金76.3万元：保障2022年执法大队办公、差旅、会议、培训等资金</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(三)浮梁县森林资源监测中心</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(1)林地“一张图”及森林资源数据更新：森林面积保持在324万亩，森林覆盖率在81%以上，活立木蓄积在2000 万立方米以上。</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(四)浮梁县银坞林场</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(1) 浮梁县杉木大径材培育技术推广示范：为了使林分结构更加合理，目标树生长环境得到改善，林地肥力显著增加，特建立杉木大径材培育示范基地600亩。</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 2022年银坞林场困难退休职工生活补助：困难退休职工生活补助825120元。</w:t>
      </w:r>
    </w:p>
    <w:p>
      <w:pPr>
        <w:pStyle w:val="2"/>
        <w:numPr>
          <w:numId w:val="0"/>
        </w:numPr>
        <w:spacing w:before="0" w:beforeAutospacing="0" w:line="360" w:lineRule="auto"/>
        <w:ind w:firstLine="6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(3) 浮梁县银坞林场国家储备林基地建设项目： 为了促进林场森林资源可持续健康发展，预计2022年底完成木材储备基地项目新造林1000亩。</w:t>
      </w:r>
    </w:p>
    <w:p>
      <w:pPr>
        <w:pStyle w:val="2"/>
        <w:numPr>
          <w:numId w:val="0"/>
        </w:numPr>
        <w:spacing w:before="0" w:beforeAutospacing="0" w:line="360" w:lineRule="auto"/>
        <w:ind w:firstLine="6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(4)花卉苗木国林培育和森林游憩基地：2022年底完成花卉苗木基地抚育 348亩和新建1栋管护房建筑面积30 m²、1个停车场 800m²、园区道路3 公里、0.5公里森林步道。</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(5)2022年场外造林项目：为了修复当地生态环境和带动周边村民就业增收，2022年底完成场外造林1071亩。</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(6)2022年森林防火项目：预计年底完成生物防火带建设4600米，森林防火宣传 650次。</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二、单位自评工作开展情况</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1.数据采集：采集进行绩效评价所需的相关数据， 包括部门财务决算、财务凭证、项目基本信息、项目经费、项目申请书、项目协议、项目成果以及统计年鉴等。</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2.数据分析和报告撰写：根据绩效评价的原理和规范，对采集的数据进行分析和评分，提炼结论，撰写报告，并不断修正完善，在规定的时间内上报县财政绩效评价股。</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三、综合评价结论</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浮梁县林业局 2022年度共实施36个项目，其中26个项目自评得分 100分,10个项目未得满分(其中景财资环指2022/5 号 2022年中央林业改革发展资金森林执育补助100万元、景财资环指2022/5号2022年中央林业改革发展资金造林补助300.62万元、执法执勤用车采购项目、浮梁县2021--2022年松材线虫病等重大林业有害生物　　防治384万元4个项目得97分；景财资环指【2022】4号生态公益林公共管护支出10万元、景财资环指2022/11号 2022年第二批中央财政林业改革发展(森林资源管护)资金52.59503 万元、林地“一张图”及森林资源数据更新3个项目得90分；2022年森林防火项目得93.46分；2022年场外造林项目得 94.27 分；浮梁县杉木大径材培育技术推广示范得95.18分)，总体实施情况良好。</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四、绩效目标完成情况总体分析</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2022年共实施36个项目，35个项目均按绩效目标实施完成(其中9个项目因资金性质和合同约定的付款方式尚未使用完)，1个项目(浮梁县银坞林场2022年森林防火项目)因疫情原因延误工作开展，目前正在实施中。</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五、偏离绩效目标的原因和改进措施</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1、浮梁县2021—2022年松材线虫病等重大林业有害生物防治384万元、2022年场外造林项目、浮梁县杉木大径材培育技术推广示范3个项目因林业季节性，在项目验收后支付尾款，需要跨年支付资金，导致未能将资金使用完。在项目验收合格后，在下一年度尽快将结余资金使用完毕。</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2、景财资环指2022/5号2022年中央林业改革发展资金森林抚育补助100万元，景财资环指2022/5号2022年中央林业改革发展资金造林补助300.62万元、景财资环指【2022】4号生态公益林公共管护支出10 万元、景财资环指 2022/11号2022年第二批中央财政林业改革发展(森林资源管护)资金52.59503万元4个项目资金为上级下拨的间接费用，用于项目实施过程及实施后管理费用，在下一年度会尽快使用。</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3、2022年森林防火项目受疫情影响，项目开展受限，导致资金结余。在下一年度会尽快使用完毕，完成项目。</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4、执法执勤用车采购项目、林地“一张图”及森林资源数据更新2个项目因厉行节约，选择性价比高的货物及技术，节约资金，在下年度制定预算时参照今年实施情况，更加精准测算。</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六、绩效自评结果拟应用和公开情况</w:t>
      </w:r>
    </w:p>
    <w:p>
      <w:pPr>
        <w:pStyle w:val="2"/>
        <w:numPr>
          <w:numId w:val="0"/>
        </w:numPr>
        <w:spacing w:before="0" w:beforeAutospacing="0" w:line="360" w:lineRule="auto"/>
        <w:rPr>
          <w:rFonts w:hint="eastAsia" w:ascii="仿宋" w:hAnsi="仿宋" w:eastAsia="仿宋" w:cs="仿宋"/>
          <w:color w:val="auto"/>
          <w:kern w:val="0"/>
          <w:sz w:val="30"/>
          <w:szCs w:val="30"/>
          <w:shd w:val="clear" w:color="auto" w:fill="auto"/>
          <w:lang w:val="en-US" w:eastAsia="zh-CN"/>
        </w:rPr>
      </w:pPr>
      <w:r>
        <w:rPr>
          <w:rFonts w:hint="eastAsia" w:ascii="仿宋" w:hAnsi="仿宋" w:eastAsia="仿宋" w:cs="仿宋"/>
          <w:color w:val="auto"/>
          <w:kern w:val="0"/>
          <w:sz w:val="30"/>
          <w:szCs w:val="30"/>
          <w:shd w:val="clear" w:color="auto" w:fill="auto"/>
          <w:lang w:val="en-US" w:eastAsia="zh-CN"/>
        </w:rPr>
        <w:t>　　对绩效自评结果未完成任务的单位，要求其限期整改，限期整改完成经验收合格后，兑现补助资金，限期整改不合格，将不兑现补助，并取消其同类项目的申请。按规定和要求公开绩效自评结果。</w:t>
      </w:r>
    </w:p>
    <w:p>
      <w:pPr>
        <w:pStyle w:val="2"/>
        <w:numPr>
          <w:numId w:val="0"/>
        </w:numPr>
        <w:spacing w:before="0" w:beforeAutospacing="0" w:line="360" w:lineRule="auto"/>
        <w:ind w:firstLine="600" w:firstLineChars="200"/>
        <w:rPr>
          <w:rFonts w:hint="eastAsia" w:ascii="仿宋" w:hAnsi="仿宋" w:eastAsia="仿宋" w:cs="仿宋"/>
          <w:color w:val="auto"/>
          <w:kern w:val="0"/>
          <w:sz w:val="30"/>
          <w:szCs w:val="30"/>
          <w:shd w:val="clear" w:color="auto" w:fill="auto"/>
          <w:lang w:val="en-US" w:eastAsia="zh-CN"/>
        </w:rPr>
      </w:pPr>
    </w:p>
    <w:p>
      <w:pPr>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br w:type="page"/>
      </w:r>
    </w:p>
    <w:p>
      <w:pPr>
        <w:pStyle w:val="2"/>
        <w:numPr>
          <w:numId w:val="0"/>
        </w:numPr>
        <w:spacing w:before="0" w:beforeAutospacing="0" w:line="360" w:lineRule="auto"/>
        <w:ind w:firstLine="600" w:firstLineChars="200"/>
        <w:rPr>
          <w:rFonts w:hint="default" w:ascii="仿宋" w:hAnsi="仿宋" w:eastAsia="仿宋" w:cs="仿宋"/>
          <w:color w:val="auto"/>
          <w:kern w:val="0"/>
          <w:sz w:val="30"/>
          <w:szCs w:val="30"/>
          <w:shd w:val="clear" w:color="auto" w:fill="auto"/>
          <w:lang w:val="en-US" w:eastAsia="zh-CN"/>
        </w:rPr>
      </w:pPr>
    </w:p>
    <w:p>
      <w:pPr>
        <w:pStyle w:val="2"/>
        <w:numPr>
          <w:numId w:val="0"/>
        </w:numPr>
        <w:spacing w:before="0" w:beforeAutospacing="0"/>
        <w:ind w:left="627" w:leftChars="0" w:hanging="627" w:hangingChars="209"/>
        <w:rPr>
          <w:rFonts w:hint="default" w:ascii="仿宋" w:hAnsi="仿宋" w:eastAsia="仿宋" w:cs="仿宋"/>
          <w:color w:val="auto"/>
          <w:kern w:val="0"/>
          <w:sz w:val="30"/>
          <w:szCs w:val="30"/>
          <w:shd w:val="clear" w:color="auto" w:fill="auto"/>
          <w:lang w:val="en-US" w:eastAsia="zh-CN"/>
        </w:rPr>
      </w:pPr>
      <w:r>
        <w:rPr>
          <w:rFonts w:hint="default" w:ascii="仿宋" w:hAnsi="仿宋" w:eastAsia="仿宋" w:cs="仿宋"/>
          <w:color w:val="auto"/>
          <w:kern w:val="0"/>
          <w:sz w:val="30"/>
          <w:szCs w:val="30"/>
          <w:shd w:val="clear" w:color="auto" w:fill="auto"/>
          <w:lang w:val="en-US" w:eastAsia="zh-CN"/>
        </w:rPr>
        <w:drawing>
          <wp:inline distT="0" distB="0" distL="114300" distR="114300">
            <wp:extent cx="5076825" cy="6581775"/>
            <wp:effectExtent l="0" t="0" r="9525" b="9525"/>
            <wp:docPr id="19" name="图片 19" descr="ea7f89be9f7ce0de11b2d2c4248a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a7f89be9f7ce0de11b2d2c4248aaff"/>
                    <pic:cNvPicPr>
                      <a:picLocks noChangeAspect="1"/>
                    </pic:cNvPicPr>
                  </pic:nvPicPr>
                  <pic:blipFill>
                    <a:blip r:embed="rId19"/>
                    <a:stretch>
                      <a:fillRect/>
                    </a:stretch>
                  </pic:blipFill>
                  <pic:spPr>
                    <a:xfrm>
                      <a:off x="0" y="0"/>
                      <a:ext cx="5076825" cy="6581775"/>
                    </a:xfrm>
                    <a:prstGeom prst="rect">
                      <a:avLst/>
                    </a:prstGeom>
                  </pic:spPr>
                </pic:pic>
              </a:graphicData>
            </a:graphic>
          </wp:inline>
        </w:drawing>
      </w:r>
    </w:p>
    <w:p>
      <w:pPr>
        <w:autoSpaceDE w:val="0"/>
        <w:autoSpaceDN w:val="0"/>
        <w:adjustRightInd w:val="0"/>
        <w:spacing w:line="360" w:lineRule="auto"/>
        <w:ind w:firstLine="600"/>
        <w:jc w:val="left"/>
        <w:rPr>
          <w:rFonts w:hint="eastAsia" w:ascii="仿宋" w:hAnsi="仿宋" w:eastAsia="仿宋" w:cs="仿宋"/>
          <w:color w:val="auto"/>
          <w:kern w:val="0"/>
          <w:sz w:val="30"/>
          <w:szCs w:val="30"/>
        </w:rPr>
      </w:pPr>
    </w:p>
    <w:p>
      <w:pPr>
        <w:pStyle w:val="2"/>
        <w:rPr>
          <w:rFonts w:hint="default" w:eastAsia="宋体"/>
          <w:sz w:val="30"/>
          <w:szCs w:val="30"/>
          <w:lang w:val="en-US" w:eastAsia="zh-CN"/>
        </w:rPr>
      </w:pPr>
      <w:r>
        <w:rPr>
          <w:rFonts w:hint="eastAsia"/>
          <w:lang w:val="en-US" w:eastAsia="zh-CN"/>
        </w:rPr>
        <w:t xml:space="preserve">  </w:t>
      </w:r>
    </w:p>
    <w:p>
      <w:pPr>
        <w:pStyle w:val="2"/>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 xml:space="preserve">  </w:t>
      </w:r>
    </w:p>
    <w:p>
      <w:pPr>
        <w:pStyle w:val="2"/>
        <w:rPr>
          <w:rFonts w:hint="eastAsia" w:ascii="仿宋_GB2312" w:hAnsi="仿宋_GB2312" w:eastAsia="仿宋_GB2312" w:cs="仿宋_GB2312"/>
          <w:color w:val="auto"/>
          <w:kern w:val="0"/>
          <w:sz w:val="30"/>
          <w:szCs w:val="30"/>
          <w:lang w:val="en-US" w:eastAsia="zh-CN"/>
        </w:rPr>
      </w:pPr>
    </w:p>
    <w:p>
      <w:pPr>
        <w:pStyle w:val="2"/>
        <w:rPr>
          <w:rFonts w:hint="default" w:eastAsia="仿宋_GB2312"/>
          <w:lang w:val="en-US" w:eastAsia="zh-CN"/>
        </w:rPr>
      </w:pPr>
      <w:r>
        <w:rPr>
          <w:rFonts w:hint="default" w:eastAsia="仿宋_GB2312"/>
          <w:lang w:val="en-US" w:eastAsia="zh-CN"/>
        </w:rPr>
        <w:drawing>
          <wp:inline distT="0" distB="0" distL="114300" distR="114300">
            <wp:extent cx="5067300" cy="5276850"/>
            <wp:effectExtent l="0" t="0" r="0" b="0"/>
            <wp:docPr id="20" name="图片 20" descr="438872cc940c45e35ec67df14be3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38872cc940c45e35ec67df14be3e45"/>
                    <pic:cNvPicPr>
                      <a:picLocks noChangeAspect="1"/>
                    </pic:cNvPicPr>
                  </pic:nvPicPr>
                  <pic:blipFill>
                    <a:blip r:embed="rId20"/>
                    <a:stretch>
                      <a:fillRect/>
                    </a:stretch>
                  </pic:blipFill>
                  <pic:spPr>
                    <a:xfrm>
                      <a:off x="0" y="0"/>
                      <a:ext cx="5067300" cy="5276850"/>
                    </a:xfrm>
                    <a:prstGeom prst="rect">
                      <a:avLst/>
                    </a:prstGeom>
                  </pic:spPr>
                </pic:pic>
              </a:graphicData>
            </a:graphic>
          </wp:inline>
        </w:drawing>
      </w:r>
    </w:p>
    <w:p>
      <w:pPr>
        <w:widowControl/>
        <w:spacing w:before="0" w:beforeAutospacing="0" w:after="0" w:afterAutospacing="0" w:line="360" w:lineRule="auto"/>
        <w:ind w:firstLine="600" w:firstLineChars="200"/>
        <w:jc w:val="left"/>
        <w:rPr>
          <w:rFonts w:hint="default" w:ascii="仿宋_GB2312" w:hAnsi="仿宋_GB2312" w:eastAsia="仿宋_GB2312" w:cs="仿宋_GB2312"/>
          <w:color w:val="auto"/>
          <w:kern w:val="0"/>
          <w:sz w:val="30"/>
          <w:szCs w:val="30"/>
          <w:shd w:val="clear" w:color="auto" w:fill="auto"/>
          <w:lang w:val="en-US" w:eastAsia="zh-CN"/>
        </w:rPr>
      </w:pPr>
    </w:p>
    <w:p>
      <w:pPr>
        <w:widowControl/>
        <w:spacing w:before="0" w:beforeAutospacing="0" w:after="0" w:afterAutospacing="0" w:line="360" w:lineRule="auto"/>
        <w:ind w:firstLine="600" w:firstLineChars="200"/>
        <w:jc w:val="left"/>
        <w:rPr>
          <w:rFonts w:hint="eastAsia" w:ascii="仿宋_GB2312" w:hAnsi="仿宋_GB2312" w:eastAsia="仿宋_GB2312" w:cs="仿宋_GB2312"/>
          <w:color w:val="auto"/>
          <w:kern w:val="0"/>
          <w:sz w:val="30"/>
          <w:szCs w:val="30"/>
          <w:shd w:val="clear" w:color="auto" w:fill="auto"/>
          <w:lang/>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pPr>
    </w:p>
    <w:p>
      <w:pPr>
        <w:widowControl/>
        <w:spacing w:before="0" w:beforeAutospacing="0" w:after="0" w:afterAutospacing="0" w:line="360" w:lineRule="auto"/>
        <w:jc w:val="left"/>
        <w:rPr>
          <w:rFonts w:hint="eastAsia" w:ascii="仿宋" w:hAnsi="仿宋" w:eastAsia="仿宋" w:cs="仿宋"/>
          <w:color w:val="auto"/>
          <w:kern w:val="0"/>
          <w:sz w:val="30"/>
          <w:szCs w:val="30"/>
          <w:shd w:val="clear" w:color="auto" w:fill="auto"/>
          <w:lang w:val="en-US" w:eastAsia="zh-CN"/>
        </w:rPr>
        <w:sectPr>
          <w:footerReference r:id="rId5" w:type="default"/>
          <w:pgSz w:w="11870" w:h="16800"/>
          <w:pgMar w:top="1428" w:right="1494" w:bottom="1565" w:left="1671" w:header="0" w:footer="1287" w:gutter="0"/>
          <w:pgNumType w:fmt="decimal" w:start="15"/>
          <w:cols w:space="720" w:num="1"/>
        </w:sectPr>
      </w:pPr>
      <w:r>
        <w:rPr>
          <w:rFonts w:hint="eastAsia" w:ascii="仿宋" w:hAnsi="仿宋" w:eastAsia="仿宋" w:cs="仿宋"/>
          <w:color w:val="auto"/>
          <w:kern w:val="0"/>
          <w:sz w:val="30"/>
          <w:szCs w:val="30"/>
          <w:shd w:val="clear" w:color="auto" w:fill="auto"/>
          <w:lang w:val="en-US" w:eastAsia="zh-CN"/>
        </w:rPr>
        <w:drawing>
          <wp:inline distT="0" distB="0" distL="114300" distR="114300">
            <wp:extent cx="5048250" cy="6553200"/>
            <wp:effectExtent l="0" t="0" r="0" b="0"/>
            <wp:docPr id="21" name="图片 21" descr="fa3d25b8fdd2778f2b9e48a20c0b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a3d25b8fdd2778f2b9e48a20c0bae3"/>
                    <pic:cNvPicPr>
                      <a:picLocks noChangeAspect="1"/>
                    </pic:cNvPicPr>
                  </pic:nvPicPr>
                  <pic:blipFill>
                    <a:blip r:embed="rId21"/>
                    <a:stretch>
                      <a:fillRect/>
                    </a:stretch>
                  </pic:blipFill>
                  <pic:spPr>
                    <a:xfrm>
                      <a:off x="0" y="0"/>
                      <a:ext cx="5048250" cy="6553200"/>
                    </a:xfrm>
                    <a:prstGeom prst="rect">
                      <a:avLst/>
                    </a:prstGeom>
                  </pic:spPr>
                </pic:pic>
              </a:graphicData>
            </a:graphic>
          </wp:inline>
        </w:drawing>
      </w:r>
    </w:p>
    <w:p>
      <w:pPr>
        <w:kinsoku w:val="0"/>
        <w:autoSpaceDE w:val="0"/>
        <w:autoSpaceDN w:val="0"/>
        <w:adjustRightInd w:val="0"/>
        <w:snapToGrid w:val="0"/>
        <w:spacing w:line="352" w:lineRule="auto"/>
        <w:jc w:val="left"/>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drawing>
          <wp:inline distT="0" distB="0" distL="114300" distR="114300">
            <wp:extent cx="5086350" cy="3771900"/>
            <wp:effectExtent l="0" t="0" r="0" b="0"/>
            <wp:docPr id="24" name="图片 24" descr="d89dc73afa4e70097ffbbb170d557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d89dc73afa4e70097ffbbb170d557ec"/>
                    <pic:cNvPicPr>
                      <a:picLocks noChangeAspect="1"/>
                    </pic:cNvPicPr>
                  </pic:nvPicPr>
                  <pic:blipFill>
                    <a:blip r:embed="rId22"/>
                    <a:stretch>
                      <a:fillRect/>
                    </a:stretch>
                  </pic:blipFill>
                  <pic:spPr>
                    <a:xfrm>
                      <a:off x="0" y="0"/>
                      <a:ext cx="5086350" cy="3771900"/>
                    </a:xfrm>
                    <a:prstGeom prst="rect">
                      <a:avLst/>
                    </a:prstGeom>
                  </pic:spPr>
                </pic:pic>
              </a:graphicData>
            </a:graphic>
          </wp:inline>
        </w:drawing>
      </w:r>
    </w:p>
    <w:p>
      <w:pPr>
        <w:kinsoku w:val="0"/>
        <w:autoSpaceDE w:val="0"/>
        <w:autoSpaceDN w:val="0"/>
        <w:adjustRightInd w:val="0"/>
        <w:snapToGrid w:val="0"/>
        <w:spacing w:after="0" w:afterLines="651" w:afterAutospacing="0" w:line="352"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Autospacing="0" w:after="0" w:afterLines="150" w:afterAutospacing="0" w:line="240" w:lineRule="auto"/>
        <w:ind w:left="0" w:leftChars="0" w:firstLine="0" w:firstLineChars="0"/>
        <w:jc w:val="left"/>
        <w:textAlignment w:val="baseline"/>
        <w:rPr>
          <w:rFonts w:hint="eastAsia" w:ascii="仿宋" w:hAnsi="仿宋" w:eastAsia="仿宋" w:cs="仿宋"/>
          <w:snapToGrid w:val="0"/>
          <w:color w:val="000000"/>
          <w:kern w:val="0"/>
          <w:sz w:val="30"/>
          <w:szCs w:val="30"/>
          <w:lang w:eastAsia="en-US"/>
        </w:rPr>
      </w:pPr>
      <w:r>
        <w:rPr>
          <w:rFonts w:hint="eastAsia" w:ascii="仿宋" w:hAnsi="仿宋" w:eastAsia="仿宋" w:cs="仿宋"/>
          <w:snapToGrid w:val="0"/>
          <w:color w:val="000000"/>
          <w:spacing w:val="7"/>
          <w:kern w:val="0"/>
          <w:sz w:val="30"/>
          <w:szCs w:val="30"/>
          <w:lang w:eastAsia="en-US"/>
        </w:rPr>
        <w:t>(三)部门评价项目绩效评价情况。</w:t>
      </w:r>
    </w:p>
    <w:p>
      <w:pPr>
        <w:spacing w:beforeAutospacing="0" w:line="360" w:lineRule="auto"/>
        <w:ind w:firstLine="310" w:firstLineChars="100"/>
        <w:rPr>
          <w:rFonts w:hint="default" w:ascii="仿宋" w:hAnsi="仿宋" w:eastAsia="仿宋" w:cs="仿宋"/>
          <w:sz w:val="31"/>
          <w:szCs w:val="31"/>
          <w:lang w:val="en-US" w:eastAsia="zh-CN"/>
        </w:rPr>
      </w:pPr>
      <w:r>
        <w:rPr>
          <w:rFonts w:hint="eastAsia" w:ascii="仿宋" w:hAnsi="仿宋" w:eastAsia="仿宋" w:cs="仿宋"/>
          <w:sz w:val="31"/>
          <w:szCs w:val="31"/>
          <w:lang w:eastAsia="zh-CN"/>
        </w:rPr>
        <w:t>本部门公开“浮梁县</w:t>
      </w:r>
      <w:r>
        <w:rPr>
          <w:rFonts w:hint="eastAsia" w:ascii="仿宋" w:hAnsi="仿宋" w:eastAsia="仿宋" w:cs="仿宋"/>
          <w:sz w:val="31"/>
          <w:szCs w:val="31"/>
          <w:lang w:val="en-US" w:eastAsia="zh-CN"/>
        </w:rPr>
        <w:t>2022年天然商品停伐管护</w:t>
      </w:r>
      <w:r>
        <w:rPr>
          <w:rFonts w:hint="eastAsia" w:ascii="仿宋" w:hAnsi="仿宋" w:eastAsia="仿宋" w:cs="仿宋"/>
          <w:sz w:val="31"/>
          <w:szCs w:val="31"/>
          <w:lang w:eastAsia="zh-CN"/>
        </w:rPr>
        <w:t>”项目部门评价报告（见附件）。报告框架可参考《项目支出绩效评价办法》</w:t>
      </w:r>
    </w:p>
    <w:p>
      <w:pPr>
        <w:pStyle w:val="2"/>
        <w:rPr>
          <w:rFonts w:hint="eastAsia" w:ascii="仿宋" w:hAnsi="仿宋" w:eastAsia="仿宋" w:cs="仿宋"/>
          <w:sz w:val="31"/>
          <w:szCs w:val="31"/>
          <w:lang w:val="en-US" w:eastAsia="zh-CN"/>
        </w:rPr>
        <w:sectPr>
          <w:footerReference r:id="rId6" w:type="default"/>
          <w:pgSz w:w="11840" w:h="16820"/>
          <w:pgMar w:top="1429" w:right="1444" w:bottom="1643" w:left="1645" w:header="0" w:footer="1328" w:gutter="0"/>
          <w:pgNumType w:fmt="decimal" w:start="32"/>
          <w:cols w:space="720" w:num="1"/>
        </w:sectPr>
      </w:pPr>
      <w:r>
        <w:rPr>
          <w:rFonts w:hint="eastAsia" w:ascii="仿宋" w:hAnsi="仿宋" w:eastAsia="仿宋" w:cs="仿宋"/>
          <w:sz w:val="31"/>
          <w:szCs w:val="31"/>
          <w:lang w:val="en-US" w:eastAsia="zh-CN"/>
        </w:rPr>
        <w:t xml:space="preserve"> </w:t>
      </w:r>
    </w:p>
    <w:p>
      <w:pPr>
        <w:pStyle w:val="2"/>
        <w:spacing w:after="0" w:afterAutospacing="0" w:line="360" w:lineRule="auto"/>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eastAsia="zh-CN"/>
        </w:rPr>
        <w:t>浮梁县</w:t>
      </w:r>
      <w:r>
        <w:rPr>
          <w:rFonts w:hint="eastAsia" w:ascii="黑体" w:hAnsi="黑体" w:eastAsia="黑体" w:cs="黑体"/>
          <w:b/>
          <w:bCs/>
          <w:sz w:val="30"/>
          <w:szCs w:val="30"/>
          <w:lang w:val="en-US" w:eastAsia="zh-CN"/>
        </w:rPr>
        <w:t>2022年天然商品林停伐管护项目支出绩效评价报告</w:t>
      </w:r>
    </w:p>
    <w:p>
      <w:pPr>
        <w:pStyle w:val="2"/>
        <w:spacing w:after="0" w:afterAutospacing="0"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一、基本情况</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 项目概况</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我县森林资源面积324万余亩，2022年我县共计118.5585 万亩(其中:国有 1.2824万亩,集体和个人117.2761万亩)天然商品林纳入天然林资源保护保工程(简称 天保工程)实施停伐管护。通过天然商品林停伐管护项目的实施，有效地保护了我县现有森林资源，带动了就业管护岗位，给我县林农带来了实际经济效益。</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 项目绩效目标</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完成天然商品林停伐管护补助118.5585万亩，其中：国有1.2824万亩,集体和个人117.2761万亩。</w:t>
      </w:r>
    </w:p>
    <w:p>
      <w:pPr>
        <w:pStyle w:val="2"/>
        <w:numPr>
          <w:numId w:val="0"/>
        </w:numPr>
        <w:spacing w:before="0" w:beforeAutospacing="0" w:after="0" w:afterAutospacing="0" w:line="24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绩效评价工作开展情况</w:t>
      </w:r>
    </w:p>
    <w:p>
      <w:pPr>
        <w:pStyle w:val="2"/>
        <w:numPr>
          <w:numId w:val="0"/>
        </w:numPr>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(一)绩效评价目的、对象和范围。</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按照全面落实的工作思路，完成天然商品林停伐管护补助118.5585 万亩(其中:国有 1.2824万亩,集体和个人117.2761万亩)。给全县10万多林农带来经济效益，提供了250个就业岗位。</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(二) 绩效评价原则、评价指标体系、评价方法、评价标准等，(见附表说明)</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(三)绩效评价工作过程</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我局对绩效评价工作高度重视，及时组织分管领导及计财、林检站等业务股室认真开展绩效自评工作：一是认真学习国家、省、市、县关于项目资金绩效目标自评工作的文件精神，全面掌握绩效自评的范围、任务、指标及要求，将任务分解落实到各股室、责任到人，明确了完成时间；二是各业务股室按项目资金拨付情况，项目建设任务计划及实施、检查验收等情况，全面开展梳理分析，统计调查，认真进行项目实施自评工作，填写自评表和自评报告；三是利用微信、电话等方式，及时调度工作进展，协调解答工作遇到的问题； 四是林业局与财政局和各股室之间通力协作，加强沟通，对资金拨付、票据、任务完成等情况进行进一步核实；五是认真审核汇总，按时上报绩效自评报告和自评表。</w:t>
      </w:r>
    </w:p>
    <w:p>
      <w:pPr>
        <w:pStyle w:val="2"/>
        <w:spacing w:before="0" w:beforeAutospacing="0" w:after="0" w:afterAutospacing="0"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三、综合评价情况及评价结论，(见附相关评分表)</w:t>
      </w:r>
    </w:p>
    <w:p>
      <w:pPr>
        <w:pStyle w:val="2"/>
        <w:spacing w:before="0" w:beforeAutospacing="0" w:after="0" w:afterAutospacing="0"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四、绩效评价指标分析</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(一)项目决策情况。</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严格按照天然林资源保护工程财政专项资金管理办法，天然林资源保护工程森林管护管理办法等规定执行。</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 项目过程情况。</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天然商品林保护停伐管护项目资金 2496.7185万元，项目资金执行专人专户管理，分账核算，做到项目资金专款专用。具体是对照年初的绩效目标，我县认真做好绩效监控，严格按照项目资金管理使用要求，规范项目资金的使用和管理，结合本县实际，保障年度绩效目标按期实现。</w:t>
      </w:r>
    </w:p>
    <w:p>
      <w:pPr>
        <w:pStyle w:val="2"/>
        <w:spacing w:after="73" w:afterLines="23" w:afterAutospacing="0" w:line="360" w:lineRule="auto"/>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2022年项目资金的使用和管理，都能做到公开、公平，按程序上报和审批。项目管理有健全的组织机构，配备了专业技术能力强的工作人员。严格执行财务制度，无截留、挤占、挪用补助基金等违规行为。</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 项目产出情况。</w:t>
      </w:r>
    </w:p>
    <w:p>
      <w:pPr>
        <w:pStyle w:val="2"/>
        <w:spacing w:before="0" w:beforeAutospacing="0" w:after="0" w:afterAutospacing="0" w:line="240" w:lineRule="auto"/>
        <w:rPr>
          <w:rFonts w:hint="eastAsia" w:ascii="仿宋" w:hAnsi="仿宋" w:eastAsia="仿宋" w:cs="仿宋"/>
          <w:sz w:val="30"/>
          <w:szCs w:val="30"/>
        </w:rPr>
      </w:pPr>
      <w:r>
        <w:rPr>
          <w:rFonts w:hint="eastAsia" w:ascii="仿宋" w:hAnsi="仿宋" w:eastAsia="仿宋" w:cs="仿宋"/>
          <w:sz w:val="30"/>
          <w:szCs w:val="30"/>
        </w:rPr>
        <w:t>　　1.数量指标： 2022年度纳入天保林保护面积目标118.5585万亩，2022年已全部完成，达到年初目标。</w:t>
      </w:r>
    </w:p>
    <w:p>
      <w:pPr>
        <w:pStyle w:val="2"/>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2.质量指标：天然林整体质量逐步得到了提高，乔木树种和珍贵树种比往年数量均有增加，天然林单位蓄积量稳定在每公顷约100立方米。</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 项目效益情况。</w:t>
      </w:r>
    </w:p>
    <w:p>
      <w:pPr>
        <w:pStyle w:val="2"/>
        <w:spacing w:before="0" w:beforeAutospacing="0"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经济效益：我县118.5585万亩天然林共涉及17个乡镇145个村委会，农村直接受益人，①达10万余人，年人均增加收入223元。</w:t>
      </w:r>
    </w:p>
    <w:p>
      <w:pPr>
        <w:pStyle w:val="2"/>
        <w:spacing w:before="0" w:beforeAutospacing="0" w:after="0" w:afterAutospacing="0" w:line="360" w:lineRule="auto"/>
        <w:ind w:firstLine="480"/>
        <w:rPr>
          <w:rFonts w:hint="eastAsia" w:ascii="仿宋" w:hAnsi="仿宋" w:eastAsia="仿宋" w:cs="仿宋"/>
          <w:sz w:val="30"/>
          <w:szCs w:val="30"/>
        </w:rPr>
      </w:pPr>
      <w:r>
        <w:rPr>
          <w:rFonts w:hint="eastAsia" w:ascii="仿宋" w:hAnsi="仿宋" w:eastAsia="仿宋" w:cs="仿宋"/>
          <w:sz w:val="30"/>
          <w:szCs w:val="30"/>
        </w:rPr>
        <w:t>社会效益： 提供了 250个护林员就业岗位。</w:t>
      </w:r>
    </w:p>
    <w:p>
      <w:pPr>
        <w:pStyle w:val="2"/>
        <w:spacing w:before="0" w:beforeAutospacing="0" w:line="360" w:lineRule="auto"/>
        <w:ind w:firstLine="480"/>
        <w:rPr>
          <w:rFonts w:hint="eastAsia" w:ascii="仿宋" w:hAnsi="仿宋" w:eastAsia="仿宋" w:cs="仿宋"/>
          <w:sz w:val="30"/>
          <w:szCs w:val="30"/>
        </w:rPr>
      </w:pPr>
      <w:r>
        <w:rPr>
          <w:rFonts w:hint="eastAsia" w:ascii="仿宋" w:hAnsi="仿宋" w:eastAsia="仿宋" w:cs="仿宋"/>
          <w:sz w:val="30"/>
          <w:szCs w:val="30"/>
        </w:rPr>
        <w:t>生态效益：每亩天然林林分一般可增加蓄水21.7立方米，118.5585 万亩天然商品林可蓄水2572.66 万立方米。天然林每亩每天可释放 49 千克氧气，118.5585万亩天然林每年可释放氧气约0.58万吨。同时，通过森林吸收二氧化炭、调节气候、蓄水保土保肥、改善土壤养分等作用，可提高空气质量、促进粮食稳产高产。</w:t>
      </w:r>
    </w:p>
    <w:p>
      <w:pPr>
        <w:pStyle w:val="2"/>
        <w:spacing w:after="0" w:afterAutospacing="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可持续影响：实施天然林保护工程，使得天然林资源恢复性增长持续加快，实现了森林面积和蓄积双增长，野生动植物生态环境得到了极大改善，为创建以国家公园为主体的自然保护地体系奠定了良好基础。森林碳汇能力大幅度提升，很好地发挥了森林减排作用。使林业摆脱了“资源危机、经济危困”的困局，走上了绿水青山就是金山银山的康庄大道。</w:t>
      </w:r>
    </w:p>
    <w:p>
      <w:pPr>
        <w:pStyle w:val="2"/>
        <w:spacing w:before="0" w:beforeAutospacing="0" w:after="0" w:afterAutospacing="0" w:line="360" w:lineRule="auto"/>
        <w:ind w:firstLine="480"/>
        <w:rPr>
          <w:rFonts w:hint="eastAsia" w:ascii="仿宋" w:hAnsi="仿宋" w:eastAsia="仿宋" w:cs="仿宋"/>
          <w:b/>
          <w:bCs/>
          <w:sz w:val="30"/>
          <w:szCs w:val="30"/>
        </w:rPr>
      </w:pPr>
      <w:r>
        <w:rPr>
          <w:rFonts w:hint="eastAsia" w:ascii="仿宋" w:hAnsi="仿宋" w:eastAsia="仿宋" w:cs="仿宋"/>
          <w:b/>
          <w:bCs/>
          <w:sz w:val="30"/>
          <w:szCs w:val="30"/>
        </w:rPr>
        <w:t>五、主要经验及做法、存在的问题及原因分析</w:t>
      </w:r>
    </w:p>
    <w:p>
      <w:pPr>
        <w:pStyle w:val="2"/>
        <w:spacing w:before="0" w:beforeAutospacing="0" w:after="0" w:afterAutospacing="0" w:line="360" w:lineRule="auto"/>
        <w:ind w:firstLine="480"/>
        <w:rPr>
          <w:rFonts w:hint="eastAsia" w:ascii="仿宋" w:hAnsi="仿宋" w:eastAsia="仿宋" w:cs="仿宋"/>
          <w:b/>
          <w:bCs/>
          <w:sz w:val="30"/>
          <w:szCs w:val="30"/>
        </w:rPr>
      </w:pPr>
      <w:r>
        <w:rPr>
          <w:rFonts w:hint="eastAsia" w:ascii="仿宋" w:hAnsi="仿宋" w:eastAsia="仿宋" w:cs="仿宋"/>
          <w:b/>
          <w:bCs/>
          <w:sz w:val="30"/>
          <w:szCs w:val="30"/>
        </w:rPr>
        <w:t>六、有关建议</w:t>
      </w:r>
    </w:p>
    <w:p>
      <w:pPr>
        <w:pStyle w:val="2"/>
        <w:spacing w:before="0" w:beforeAutospacing="0" w:line="360" w:lineRule="auto"/>
        <w:ind w:firstLine="480"/>
        <w:rPr>
          <w:rFonts w:hint="eastAsia" w:ascii="仿宋" w:hAnsi="仿宋" w:eastAsia="仿宋" w:cs="仿宋"/>
          <w:b/>
          <w:bCs/>
          <w:sz w:val="30"/>
          <w:szCs w:val="30"/>
        </w:rPr>
      </w:pPr>
      <w:r>
        <w:rPr>
          <w:rFonts w:hint="eastAsia" w:ascii="仿宋" w:hAnsi="仿宋" w:eastAsia="仿宋" w:cs="仿宋"/>
          <w:b/>
          <w:bCs/>
          <w:sz w:val="30"/>
          <w:szCs w:val="30"/>
        </w:rPr>
        <w:t>七、其他需要说明的问题</w:t>
      </w:r>
    </w:p>
    <w:p>
      <w:pPr>
        <w:pStyle w:val="2"/>
        <w:spacing w:before="0" w:beforeAutospacing="0" w:line="360" w:lineRule="auto"/>
        <w:ind w:firstLine="480"/>
        <w:rPr>
          <w:rFonts w:hint="eastAsia" w:ascii="仿宋" w:hAnsi="仿宋" w:eastAsia="仿宋" w:cs="仿宋"/>
          <w:b/>
          <w:bCs/>
          <w:sz w:val="30"/>
          <w:szCs w:val="30"/>
        </w:rPr>
      </w:pPr>
    </w:p>
    <w:p>
      <w:pPr>
        <w:pStyle w:val="2"/>
        <w:spacing w:before="0" w:beforeAutospacing="0" w:line="360" w:lineRule="auto"/>
        <w:ind w:firstLine="480"/>
        <w:rPr>
          <w:rFonts w:hint="eastAsia" w:ascii="仿宋" w:hAnsi="仿宋" w:eastAsia="仿宋" w:cs="仿宋"/>
          <w:b/>
          <w:bCs/>
          <w:sz w:val="30"/>
          <w:szCs w:val="30"/>
        </w:rPr>
      </w:pPr>
    </w:p>
    <w:p>
      <w:pPr>
        <w:pStyle w:val="2"/>
        <w:spacing w:before="0" w:beforeAutospacing="0" w:line="360" w:lineRule="auto"/>
        <w:ind w:firstLine="48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bookmarkStart w:id="0" w:name="_GoBack"/>
      <w:bookmarkEnd w:id="0"/>
    </w:p>
    <w:p>
      <w:pPr>
        <w:pStyle w:val="2"/>
        <w:spacing w:before="0" w:beforeAutospacing="0" w:line="360" w:lineRule="auto"/>
        <w:ind w:firstLine="480"/>
        <w:rPr>
          <w:rFonts w:hint="eastAsia" w:ascii="仿宋" w:hAnsi="仿宋" w:eastAsia="仿宋" w:cs="仿宋"/>
          <w:b/>
          <w:bCs/>
          <w:sz w:val="30"/>
          <w:szCs w:val="30"/>
        </w:rPr>
      </w:pPr>
    </w:p>
    <w:p>
      <w:pPr>
        <w:pStyle w:val="2"/>
        <w:spacing w:before="0" w:beforeAutospacing="0" w:line="360" w:lineRule="auto"/>
        <w:ind w:firstLine="480"/>
        <w:rPr>
          <w:rFonts w:hint="eastAsia" w:ascii="仿宋" w:hAnsi="仿宋" w:eastAsia="仿宋" w:cs="仿宋"/>
          <w:b/>
          <w:bCs/>
          <w:sz w:val="30"/>
          <w:szCs w:val="30"/>
        </w:rPr>
      </w:pPr>
    </w:p>
    <w:p>
      <w:pPr>
        <w:pStyle w:val="2"/>
        <w:spacing w:before="0" w:beforeAutospacing="0" w:line="360" w:lineRule="auto"/>
        <w:rPr>
          <w:rFonts w:hint="eastAsia" w:ascii="仿宋" w:hAnsi="仿宋" w:eastAsia="仿宋" w:cs="仿宋"/>
          <w:b/>
          <w:bCs/>
          <w:sz w:val="30"/>
          <w:szCs w:val="30"/>
        </w:rPr>
      </w:pPr>
    </w:p>
    <w:p>
      <w:pPr>
        <w:pStyle w:val="2"/>
        <w:spacing w:before="0" w:beforeAutospacing="0" w:line="360" w:lineRule="auto"/>
        <w:ind w:firstLine="480"/>
        <w:rPr>
          <w:rFonts w:hint="eastAsia" w:ascii="仿宋" w:hAnsi="仿宋" w:eastAsia="仿宋" w:cs="仿宋"/>
          <w:b/>
          <w:bCs/>
          <w:sz w:val="30"/>
          <w:szCs w:val="30"/>
        </w:rPr>
      </w:pPr>
    </w:p>
    <w:p>
      <w:pPr>
        <w:widowControl/>
        <w:spacing w:line="600" w:lineRule="exact"/>
        <w:ind w:firstLine="640"/>
        <w:jc w:val="center"/>
        <w:rPr>
          <w:rFonts w:hint="eastAsia" w:ascii="方正小标宋简体" w:hAnsi="方正小标宋简体" w:eastAsia="方正小标宋简体" w:cs="方正小标宋简体"/>
          <w:b w:val="0"/>
          <w:bCs w:val="0"/>
          <w:sz w:val="44"/>
          <w:szCs w:val="44"/>
          <w:lang/>
        </w:rPr>
      </w:pPr>
      <w:r>
        <w:rPr>
          <w:rFonts w:hint="eastAsia" w:ascii="方正小标宋简体" w:hAnsi="方正小标宋简体" w:eastAsia="方正小标宋简体" w:cs="方正小标宋简体"/>
          <w:b w:val="0"/>
          <w:bCs w:val="0"/>
          <w:sz w:val="44"/>
          <w:szCs w:val="44"/>
          <w:lang/>
        </w:rPr>
        <w:t>第四部分  名词解释</w:t>
      </w:r>
    </w:p>
    <w:p>
      <w:pPr>
        <w:pStyle w:val="7"/>
        <w:spacing w:line="600" w:lineRule="atLeast"/>
        <w:ind w:firstLine="600"/>
        <w:rPr>
          <w:rFonts w:hint="eastAsia" w:ascii="仿宋_GB2312" w:hAnsi="仿宋_GB2312" w:eastAsia="仿宋_GB2312" w:cs="Times New Roman"/>
          <w:sz w:val="30"/>
          <w:szCs w:val="30"/>
          <w:lang/>
        </w:rPr>
      </w:pPr>
    </w:p>
    <w:p>
      <w:pPr>
        <w:spacing w:line="240" w:lineRule="auto"/>
        <w:ind w:left="0" w:right="0" w:firstLine="626" w:firstLineChars="200"/>
        <w:jc w:val="both"/>
        <w:rPr>
          <w:rFonts w:ascii="仿宋" w:hAnsi="仿宋" w:eastAsia="仿宋" w:cs="仿宋"/>
          <w:sz w:val="31"/>
          <w:szCs w:val="31"/>
        </w:rPr>
      </w:pPr>
      <w:r>
        <w:rPr>
          <w:rFonts w:ascii="仿宋" w:hAnsi="仿宋" w:eastAsia="仿宋" w:cs="仿宋"/>
          <w:b/>
          <w:bCs/>
          <w:spacing w:val="1"/>
          <w:sz w:val="31"/>
          <w:szCs w:val="31"/>
        </w:rPr>
        <w:t>应对报表项目、政府收支分类科目进行适当说明</w:t>
      </w:r>
      <w:r>
        <w:rPr>
          <w:rFonts w:ascii="仿宋" w:hAnsi="仿宋" w:eastAsia="仿宋" w:cs="仿宋"/>
          <w:spacing w:val="1"/>
          <w:sz w:val="31"/>
          <w:szCs w:val="31"/>
        </w:rPr>
        <w:t xml:space="preserve">。 </w:t>
      </w:r>
      <w:r>
        <w:rPr>
          <w:rFonts w:ascii="仿宋" w:hAnsi="仿宋" w:eastAsia="仿宋" w:cs="仿宋"/>
          <w:sz w:val="31"/>
          <w:szCs w:val="31"/>
        </w:rPr>
        <w:t>(以财</w:t>
      </w:r>
      <w:r>
        <w:rPr>
          <w:rFonts w:ascii="仿宋" w:hAnsi="仿宋" w:eastAsia="仿宋" w:cs="仿宋"/>
          <w:spacing w:val="-2"/>
          <w:sz w:val="31"/>
          <w:szCs w:val="31"/>
        </w:rPr>
        <w:t>务会计制度、政府收支分类科目以及部门预算管理等规定为准，</w:t>
      </w:r>
    </w:p>
    <w:p>
      <w:pPr>
        <w:spacing w:line="240" w:lineRule="auto"/>
        <w:rPr>
          <w:rFonts w:ascii="仿宋" w:hAnsi="仿宋" w:eastAsia="仿宋" w:cs="仿宋"/>
          <w:sz w:val="31"/>
          <w:szCs w:val="31"/>
        </w:rPr>
      </w:pPr>
      <w:r>
        <w:rPr>
          <w:rFonts w:ascii="仿宋" w:hAnsi="仿宋" w:eastAsia="仿宋" w:cs="仿宋"/>
          <w:spacing w:val="5"/>
          <w:sz w:val="31"/>
          <w:szCs w:val="31"/>
        </w:rPr>
        <w:t>可结合部门实际情况适当细化)</w:t>
      </w:r>
    </w:p>
    <w:p>
      <w:pPr>
        <w:ind w:firstLine="602" w:firstLineChars="200"/>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b/>
          <w:bCs/>
          <w:kern w:val="0"/>
          <w:sz w:val="30"/>
          <w:szCs w:val="30"/>
          <w:lang/>
        </w:rPr>
        <w:t>“三公”经费支出和机关运行经费支出口径</w:t>
      </w:r>
      <w:r>
        <w:rPr>
          <w:rFonts w:hint="eastAsia" w:ascii="仿宋_GB2312" w:hAnsi="仿宋_GB2312" w:eastAsia="仿宋_GB2312" w:cs="Times New Roman"/>
          <w:b/>
          <w:bCs/>
          <w:kern w:val="0"/>
          <w:sz w:val="30"/>
          <w:szCs w:val="30"/>
          <w:lang w:val="en-US" w:eastAsia="zh-CN"/>
        </w:rPr>
        <w:t>必须</w:t>
      </w:r>
      <w:r>
        <w:rPr>
          <w:rFonts w:hint="eastAsia" w:ascii="仿宋_GB2312" w:hAnsi="仿宋_GB2312" w:eastAsia="仿宋_GB2312" w:cs="Times New Roman"/>
          <w:b/>
          <w:bCs/>
          <w:kern w:val="0"/>
          <w:sz w:val="30"/>
          <w:szCs w:val="30"/>
          <w:lang/>
        </w:rPr>
        <w:t>予以说</w:t>
      </w:r>
      <w:r>
        <w:rPr>
          <w:rFonts w:hint="eastAsia" w:ascii="仿宋_GB2312" w:hAnsi="仿宋_GB2312" w:eastAsia="仿宋_GB2312" w:cs="Times New Roman"/>
          <w:b/>
          <w:bCs/>
          <w:kern w:val="0"/>
          <w:sz w:val="30"/>
          <w:szCs w:val="30"/>
          <w:lang w:val="en-US" w:eastAsia="zh-CN"/>
        </w:rPr>
        <w:t>明</w:t>
      </w:r>
      <w:r>
        <w:rPr>
          <w:rFonts w:hint="eastAsia" w:ascii="仿宋_GB2312" w:hAnsi="仿宋_GB2312" w:eastAsia="仿宋_GB2312" w:cs="Times New Roman"/>
          <w:kern w:val="0"/>
          <w:sz w:val="30"/>
          <w:szCs w:val="30"/>
          <w:lang w:val="en-US" w:eastAsia="zh-CN"/>
        </w:rPr>
        <w:t>（可参照如下格式进行说明）。</w:t>
      </w:r>
    </w:p>
    <w:p>
      <w:pPr>
        <w:ind w:firstLine="600"/>
        <w:rPr>
          <w:rFonts w:hint="eastAsia" w:ascii="仿宋_GB2312" w:hAnsi="仿宋_GB2312" w:eastAsia="仿宋_GB2312" w:cs="Times New Roman"/>
          <w:color w:val="auto"/>
          <w:kern w:val="0"/>
          <w:sz w:val="30"/>
          <w:szCs w:val="30"/>
          <w:lang w:val="en-US" w:eastAsia="zh-CN"/>
        </w:rPr>
      </w:pPr>
      <w:r>
        <w:rPr>
          <w:rFonts w:hint="eastAsia" w:ascii="仿宋_GB2312" w:hAnsi="仿宋_GB2312" w:eastAsia="仿宋_GB2312" w:cs="Times New Roman"/>
          <w:color w:val="auto"/>
          <w:kern w:val="0"/>
          <w:sz w:val="30"/>
          <w:szCs w:val="30"/>
          <w:lang/>
        </w:rPr>
        <w:t>“三公”经费支出</w:t>
      </w:r>
      <w:r>
        <w:rPr>
          <w:rFonts w:hint="eastAsia" w:ascii="仿宋_GB2312" w:hAnsi="仿宋_GB2312" w:eastAsia="仿宋_GB2312" w:cs="Times New Roman"/>
          <w:color w:val="auto"/>
          <w:kern w:val="0"/>
          <w:sz w:val="30"/>
          <w:szCs w:val="30"/>
          <w:lang w:eastAsia="zh-CN"/>
        </w:rPr>
        <w:t>：</w:t>
      </w:r>
      <w:r>
        <w:rPr>
          <w:rFonts w:hint="eastAsia" w:ascii="仿宋_GB2312" w:hAnsi="仿宋_GB2312" w:eastAsia="仿宋_GB2312" w:cs="Times New Roman"/>
          <w:color w:val="auto"/>
          <w:kern w:val="0"/>
          <w:sz w:val="30"/>
          <w:szCs w:val="30"/>
          <w:lang w:val="en-US" w:eastAsia="zh-CN"/>
        </w:rPr>
        <w:t>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cs="Times New Roman"/>
          <w:color w:val="auto"/>
          <w:sz w:val="30"/>
          <w:szCs w:val="30"/>
          <w:lang/>
        </w:rPr>
      </w:pPr>
      <w:r>
        <w:rPr>
          <w:rFonts w:hint="eastAsia" w:ascii="仿宋_GB2312" w:hAnsi="仿宋_GB2312" w:eastAsia="仿宋_GB2312" w:cs="Times New Roman"/>
          <w:color w:val="auto"/>
          <w:kern w:val="0"/>
          <w:sz w:val="30"/>
          <w:szCs w:val="30"/>
          <w:lang/>
        </w:rPr>
        <w:t>机关运行经费支出</w:t>
      </w:r>
      <w:r>
        <w:rPr>
          <w:rFonts w:hint="eastAsia" w:ascii="仿宋_GB2312" w:hAnsi="仿宋_GB2312" w:eastAsia="仿宋_GB2312" w:cs="Times New Roman"/>
          <w:color w:val="auto"/>
          <w:kern w:val="0"/>
          <w:sz w:val="30"/>
          <w:szCs w:val="30"/>
          <w:lang w:eastAsia="zh-CN"/>
        </w:rPr>
        <w:t>：</w:t>
      </w:r>
      <w:r>
        <w:rPr>
          <w:rFonts w:hint="eastAsia" w:ascii="仿宋_GB2312" w:hAnsi="仿宋_GB2312" w:eastAsia="仿宋_GB2312" w:cs="Times New Roman"/>
          <w:color w:val="auto"/>
          <w:kern w:val="0"/>
          <w:sz w:val="30"/>
          <w:szCs w:val="30"/>
          <w:lang w:val="en-US" w:eastAsia="zh-CN"/>
        </w:rPr>
        <w:t>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Style w:val="2"/>
        <w:spacing w:before="0" w:beforeAutospacing="0" w:line="360" w:lineRule="auto"/>
        <w:ind w:firstLine="480"/>
        <w:rPr>
          <w:rFonts w:hint="eastAsia" w:ascii="仿宋" w:hAnsi="仿宋" w:eastAsia="仿宋" w:cs="仿宋"/>
          <w:b/>
          <w:bCs/>
          <w:sz w:val="30"/>
          <w:szCs w:val="30"/>
        </w:rPr>
      </w:pPr>
    </w:p>
    <w:sectPr>
      <w:footerReference r:id="rId7" w:type="default"/>
      <w:pgSz w:w="11906" w:h="16838"/>
      <w:pgMar w:top="1440" w:right="1800" w:bottom="1440" w:left="180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181" w:lineRule="auto"/>
      <w:jc w:val="right"/>
      <w:textAlignment w:val="baseline"/>
      <w:rPr>
        <w:rFonts w:ascii="宋体" w:hAnsi="宋体" w:eastAsia="宋体" w:cs="宋体"/>
        <w:snapToGrid w:val="0"/>
        <w:color w:val="000000"/>
        <w:kern w:val="0"/>
        <w:sz w:val="30"/>
        <w:szCs w:val="30"/>
        <w:lang w:eastAsia="en-US"/>
      </w:rPr>
    </w:pPr>
    <w:r>
      <w:rPr>
        <w:sz w:val="3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1" w:lineRule="auto"/>
      <w:jc w:val="right"/>
      <w:textAlignment w:val="baseline"/>
      <w:rPr>
        <w:rFonts w:ascii="宋体" w:hAnsi="宋体" w:eastAsia="宋体" w:cs="宋体"/>
        <w:snapToGrid w:val="0"/>
        <w:color w:val="000000"/>
        <w:kern w:val="0"/>
        <w:sz w:val="30"/>
        <w:szCs w:val="30"/>
        <w:lang w:eastAsia="en-US"/>
      </w:rPr>
    </w:pPr>
    <w:r>
      <w:rPr>
        <w:sz w:val="3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30"/>
                              <w:szCs w:val="30"/>
                            </w:rPr>
                            <w:t>—</w:t>
                          </w: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30"/>
                        <w:szCs w:val="30"/>
                      </w:rPr>
                      <w:t>—</w:t>
                    </w: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40" w:lineRule="auto"/>
      <w:jc w:val="right"/>
      <w:textAlignment w:val="baseline"/>
      <w:rPr>
        <w:rFonts w:ascii="Times New Roman" w:hAnsi="Times New Roman" w:eastAsia="Times New Roman" w:cs="Times New Roman"/>
        <w:snapToGrid w:val="0"/>
        <w:color w:val="000000"/>
        <w:kern w:val="0"/>
        <w:sz w:val="30"/>
        <w:szCs w:val="30"/>
        <w:lang w:eastAsia="en-US"/>
      </w:rPr>
    </w:pPr>
    <w:r>
      <w:rPr>
        <w:sz w:val="3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15</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15</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1" w:lineRule="auto"/>
      <w:jc w:val="right"/>
      <w:textAlignment w:val="baseline"/>
      <w:rPr>
        <w:rFonts w:ascii="宋体" w:hAnsi="宋体" w:eastAsia="宋体" w:cs="宋体"/>
        <w:snapToGrid w:val="0"/>
        <w:color w:val="000000"/>
        <w:kern w:val="0"/>
        <w:sz w:val="31"/>
        <w:szCs w:val="31"/>
        <w:lang w:eastAsia="en-US"/>
      </w:rPr>
    </w:pPr>
    <w:r>
      <w:rPr>
        <w:rFonts w:ascii="宋体" w:hAnsi="宋体" w:eastAsia="宋体" w:cs="宋体"/>
        <w:snapToGrid w:val="0"/>
        <w:color w:val="000000"/>
        <w:spacing w:val="-9"/>
        <w:kern w:val="0"/>
        <w:sz w:val="31"/>
        <w:szCs w:val="31"/>
        <w:lang w:eastAsia="en-US"/>
      </w:rPr>
      <w:t>—</w:t>
    </w:r>
    <w:r>
      <w:rPr>
        <w:rFonts w:hint="eastAsia" w:ascii="宋体" w:hAnsi="宋体" w:eastAsia="宋体" w:cs="宋体"/>
        <w:snapToGrid w:val="0"/>
        <w:color w:val="000000"/>
        <w:spacing w:val="-9"/>
        <w:kern w:val="0"/>
        <w:sz w:val="31"/>
        <w:szCs w:val="31"/>
        <w:lang w:val="en-US" w:eastAsia="zh-CN"/>
      </w:rPr>
      <w:t>31</w:t>
    </w:r>
    <w:r>
      <w:rPr>
        <w:rFonts w:ascii="宋体" w:hAnsi="宋体" w:eastAsia="宋体" w:cs="宋体"/>
        <w:snapToGrid w:val="0"/>
        <w:color w:val="000000"/>
        <w:spacing w:val="-9"/>
        <w:kern w:val="0"/>
        <w:sz w:val="31"/>
        <w:szCs w:val="31"/>
        <w:lang w:eastAsia="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1" w:lineRule="auto"/>
      <w:jc w:val="center"/>
      <w:textAlignment w:val="baseline"/>
      <w:rPr>
        <w:rFonts w:ascii="宋体" w:hAnsi="宋体" w:eastAsia="宋体" w:cs="宋体"/>
        <w:snapToGrid w:val="0"/>
        <w:color w:val="000000"/>
        <w:kern w:val="0"/>
        <w:sz w:val="31"/>
        <w:szCs w:val="31"/>
        <w:lang w:eastAsia="en-US"/>
      </w:rPr>
    </w:pPr>
    <w:r>
      <w:rPr>
        <w:sz w:val="3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3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BEB7"/>
    <w:multiLevelType w:val="singleLevel"/>
    <w:tmpl w:val="8C90BEB7"/>
    <w:lvl w:ilvl="0" w:tentative="0">
      <w:start w:val="1"/>
      <w:numFmt w:val="chineseCounting"/>
      <w:suff w:val="nothing"/>
      <w:lvlText w:val="（%1）"/>
      <w:lvlJc w:val="left"/>
      <w:rPr>
        <w:rFonts w:hint="eastAsia"/>
      </w:rPr>
    </w:lvl>
  </w:abstractNum>
  <w:abstractNum w:abstractNumId="1">
    <w:nsid w:val="585DDB9D"/>
    <w:multiLevelType w:val="singleLevel"/>
    <w:tmpl w:val="585DDB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TdkMjczZDY2Mzg5MGM1ZjMwNzE4YTcyMDZhYzcifQ=="/>
  </w:docVars>
  <w:rsids>
    <w:rsidRoot w:val="4BEA1DB8"/>
    <w:rsid w:val="163141F5"/>
    <w:rsid w:val="17EE6E2F"/>
    <w:rsid w:val="210A47E9"/>
    <w:rsid w:val="28883E5D"/>
    <w:rsid w:val="4BEA1DB8"/>
    <w:rsid w:val="68B456EF"/>
    <w:rsid w:val="6E8F3B61"/>
    <w:rsid w:val="7C02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eastAsia="宋体" w:cs="宋体"/>
      <w:kern w:val="0"/>
      <w:sz w:val="24"/>
      <w:szCs w:val="22"/>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qFormat/>
    <w:uiPriority w:val="0"/>
    <w:pPr>
      <w:widowControl/>
      <w:jc w:val="both"/>
    </w:pPr>
    <w:rPr>
      <w:rFonts w:ascii="Calibri" w:hAnsi="Calibri" w:eastAsia="宋体" w:cs="Times New Roman"/>
      <w:kern w:val="0"/>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2023-12-14T06:13:00Z</dcterms:created>
  <dc:creator>苞米爱啃窝窝头</dc:creator>
  <cp:lastModifiedBy>苞米爱啃窝窝头</cp:lastModifiedBy>
  <cp:lastPrinted>2023-12-15T08:28:49Z</cp:lastPrinted>
  <dcterms:modified xsi:type="dcterms:W3CDTF">2023-12-15T08:30:40Z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C551D0E509FC4F8AB785B14C1CF7649D_13</vt:lpwstr>
  </property>
</Properties>
</file>