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before="156" w:after="156"/>
        <w:ind w:left="0" w:firstLine="0" w:firstLineChars="0"/>
        <w:rPr>
          <w:rFonts w:hint="default" w:ascii="方正黑体_GBK" w:hAnsi="方正黑体_GBK" w:eastAsia="方正黑体_GBK" w:cs="方正黑体_GBK"/>
          <w:sz w:val="32"/>
          <w:szCs w:val="32"/>
          <w:lang w:val="en-US" w:eastAsia="zh-CN"/>
        </w:rPr>
      </w:pPr>
      <w:bookmarkStart w:id="74" w:name="_GoBack"/>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1:</w:t>
      </w:r>
    </w:p>
    <w:p>
      <w:pPr>
        <w:ind w:firstLine="0" w:firstLineChars="0"/>
        <w:jc w:val="center"/>
        <w:rPr>
          <w:rFonts w:ascii="仿宋" w:hAnsi="仿宋" w:cs="仿宋"/>
          <w:b/>
          <w:bCs/>
          <w:sz w:val="44"/>
          <w:szCs w:val="44"/>
        </w:rPr>
      </w:pPr>
    </w:p>
    <w:p>
      <w:pPr>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浮梁县“十四五”综合交通运输发展规划（2021-2025年）</w:t>
      </w:r>
    </w:p>
    <w:bookmarkEnd w:id="74"/>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ind w:firstLine="0" w:firstLineChars="0"/>
        <w:jc w:val="center"/>
        <w:rPr>
          <w:rFonts w:cs="Times New Roman"/>
          <w:b/>
          <w:bCs/>
          <w:sz w:val="44"/>
          <w:szCs w:val="44"/>
        </w:rPr>
      </w:pPr>
    </w:p>
    <w:p>
      <w:pPr>
        <w:tabs>
          <w:tab w:val="left" w:pos="6433"/>
        </w:tabs>
        <w:ind w:firstLine="0" w:firstLineChars="0"/>
        <w:jc w:val="left"/>
        <w:rPr>
          <w:rFonts w:cs="Times New Roman"/>
          <w:b/>
          <w:bCs/>
          <w:sz w:val="44"/>
          <w:szCs w:val="44"/>
        </w:rPr>
      </w:pPr>
      <w:r>
        <w:rPr>
          <w:rFonts w:hint="eastAsia" w:cs="Times New Roman"/>
          <w:b/>
          <w:bCs/>
          <w:sz w:val="44"/>
          <w:szCs w:val="44"/>
        </w:rPr>
        <w:tab/>
      </w:r>
    </w:p>
    <w:p>
      <w:pPr>
        <w:ind w:firstLine="0" w:firstLineChars="0"/>
        <w:jc w:val="center"/>
        <w:rPr>
          <w:rFonts w:cs="Times New Roman"/>
          <w:b/>
          <w:bCs/>
          <w:sz w:val="44"/>
          <w:szCs w:val="44"/>
        </w:rPr>
      </w:pPr>
    </w:p>
    <w:p>
      <w:pPr>
        <w:ind w:firstLine="0" w:firstLineChars="0"/>
        <w:jc w:val="center"/>
        <w:rPr>
          <w:rFonts w:cs="Times New Roman"/>
          <w:b/>
          <w:bCs/>
          <w:sz w:val="36"/>
          <w:szCs w:val="36"/>
        </w:rPr>
      </w:pPr>
      <w:r>
        <w:rPr>
          <w:rFonts w:hint="eastAsia" w:cs="Times New Roman"/>
          <w:b/>
          <w:bCs/>
          <w:sz w:val="36"/>
          <w:szCs w:val="36"/>
        </w:rPr>
        <w:t>浮梁县交通运输局</w:t>
      </w:r>
    </w:p>
    <w:p>
      <w:pPr>
        <w:ind w:firstLine="0" w:firstLineChars="0"/>
        <w:jc w:val="center"/>
        <w:rPr>
          <w:rFonts w:cs="Times New Roman"/>
          <w:b/>
          <w:bCs/>
          <w:sz w:val="36"/>
          <w:szCs w:val="36"/>
        </w:rPr>
      </w:pPr>
      <w:r>
        <w:rPr>
          <w:rFonts w:hint="eastAsia" w:cs="Times New Roman"/>
          <w:b/>
          <w:bCs/>
          <w:sz w:val="36"/>
          <w:szCs w:val="36"/>
        </w:rPr>
        <w:t>华东交通大学</w:t>
      </w:r>
    </w:p>
    <w:p>
      <w:pPr>
        <w:ind w:firstLine="0" w:firstLineChars="0"/>
        <w:jc w:val="center"/>
        <w:rPr>
          <w:rFonts w:cs="Times New Roman"/>
          <w:b/>
          <w:bCs/>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cs="Times New Roman"/>
          <w:b/>
          <w:bCs/>
          <w:sz w:val="36"/>
          <w:szCs w:val="36"/>
        </w:rPr>
        <w:t>二零二二年十月</w:t>
      </w:r>
    </w:p>
    <w:sdt>
      <w:sdtPr>
        <w:rPr>
          <w:rFonts w:ascii="宋体" w:hAnsi="宋体" w:eastAsia="宋体"/>
          <w:b/>
          <w:kern w:val="44"/>
          <w:sz w:val="44"/>
          <w:szCs w:val="52"/>
        </w:rPr>
        <w:id w:val="147479884"/>
        <w:docPartObj>
          <w:docPartGallery w:val="Table of Contents"/>
          <w:docPartUnique/>
        </w:docPartObj>
      </w:sdtPr>
      <w:sdtEndPr>
        <w:rPr>
          <w:rFonts w:ascii="Times New Roman" w:hAnsi="Times New Roman" w:eastAsia="仿宋" w:cs="Times New Roman"/>
          <w:b/>
          <w:kern w:val="44"/>
          <w:sz w:val="44"/>
          <w:szCs w:val="24"/>
        </w:rPr>
      </w:sdtEndPr>
      <w:sdtContent>
        <w:p>
          <w:pPr>
            <w:ind w:firstLine="0" w:firstLineChars="0"/>
            <w:jc w:val="center"/>
            <w:rPr>
              <w:sz w:val="56"/>
              <w:szCs w:val="52"/>
            </w:rPr>
          </w:pPr>
          <w:r>
            <w:rPr>
              <w:rFonts w:hint="eastAsia" w:ascii="方正黑体_GBK" w:hAnsi="方正黑体_GBK" w:eastAsia="方正黑体_GBK" w:cs="方正黑体_GBK"/>
              <w:sz w:val="44"/>
              <w:szCs w:val="52"/>
            </w:rPr>
            <w:t>目 录</w:t>
          </w:r>
        </w:p>
        <w:p>
          <w:pPr>
            <w:pStyle w:val="15"/>
            <w:tabs>
              <w:tab w:val="right" w:leader="dot" w:pos="8296"/>
            </w:tabs>
            <w:ind w:firstLine="0" w:firstLineChars="0"/>
            <w:rPr>
              <w:rFonts w:asciiTheme="minorHAnsi" w:hAnsiTheme="minorHAnsi" w:eastAsiaTheme="minorEastAsia"/>
              <w:sz w:val="21"/>
              <w:szCs w:val="22"/>
            </w:rPr>
          </w:pPr>
          <w:r>
            <w:rPr>
              <w:rFonts w:cs="Times New Roman"/>
            </w:rPr>
            <w:fldChar w:fldCharType="begin"/>
          </w:r>
          <w:r>
            <w:rPr>
              <w:rFonts w:cs="Times New Roman"/>
            </w:rPr>
            <w:instrText xml:space="preserve">TOC \o "1-3" \h \u </w:instrText>
          </w:r>
          <w:r>
            <w:rPr>
              <w:rFonts w:cs="Times New Roman"/>
            </w:rPr>
            <w:fldChar w:fldCharType="separate"/>
          </w:r>
          <w:r>
            <w:fldChar w:fldCharType="begin"/>
          </w:r>
          <w:r>
            <w:instrText xml:space="preserve"> HYPERLINK \l "_Toc117756576" </w:instrText>
          </w:r>
          <w:r>
            <w:fldChar w:fldCharType="separate"/>
          </w:r>
          <w:r>
            <w:rPr>
              <w:rStyle w:val="22"/>
              <w:rFonts w:cs="Times New Roman"/>
            </w:rPr>
            <w:t>第一章 概述</w:t>
          </w:r>
          <w:r>
            <w:tab/>
          </w:r>
          <w:r>
            <w:fldChar w:fldCharType="begin"/>
          </w:r>
          <w:r>
            <w:instrText xml:space="preserve"> PAGEREF _Toc117756576 \h </w:instrText>
          </w:r>
          <w:r>
            <w:fldChar w:fldCharType="separate"/>
          </w:r>
          <w:r>
            <w:t>7</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"_Toc117756577" </w:instrText>
          </w:r>
          <w:r>
            <w:fldChar w:fldCharType="separate"/>
          </w:r>
          <w:r>
            <w:rPr>
              <w:rStyle w:val="22"/>
            </w:rPr>
            <w:t>1.1 规划范围及期限</w:t>
          </w:r>
          <w:r>
            <w:tab/>
          </w:r>
          <w:r>
            <w:fldChar w:fldCharType="begin"/>
          </w:r>
          <w:r>
            <w:instrText xml:space="preserve"> PAGEREF _Toc117756577 \h </w:instrText>
          </w:r>
          <w:r>
            <w:fldChar w:fldCharType="separate"/>
          </w:r>
          <w:r>
            <w:t>8</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"_Toc117756578" </w:instrText>
          </w:r>
          <w:r>
            <w:fldChar w:fldCharType="separate"/>
          </w:r>
          <w:r>
            <w:rPr>
              <w:rStyle w:val="22"/>
            </w:rPr>
            <w:t>1.2 规划依据</w:t>
          </w:r>
          <w:r>
            <w:tab/>
          </w:r>
          <w:r>
            <w:fldChar w:fldCharType="begin"/>
          </w:r>
          <w:r>
            <w:instrText xml:space="preserve"> PAGEREF _Toc117756578 \h </w:instrText>
          </w:r>
          <w:r>
            <w:fldChar w:fldCharType="separate"/>
          </w:r>
          <w:r>
            <w:t>9</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"_Toc117756579" </w:instrText>
          </w:r>
          <w:r>
            <w:fldChar w:fldCharType="separate"/>
          </w:r>
          <w:r>
            <w:rPr>
              <w:rStyle w:val="22"/>
              <w:rFonts w:cs="Times New Roman"/>
            </w:rPr>
            <w:t xml:space="preserve">1.3 </w:t>
          </w:r>
          <w:r>
            <w:rPr>
              <w:rStyle w:val="22"/>
            </w:rPr>
            <w:t>主要结论</w:t>
          </w:r>
          <w:r>
            <w:tab/>
          </w:r>
          <w:r>
            <w:fldChar w:fldCharType="begin"/>
          </w:r>
          <w:r>
            <w:instrText xml:space="preserve"> PAGEREF _Toc117756579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"_Toc117756580" </w:instrText>
          </w:r>
          <w:r>
            <w:fldChar w:fldCharType="separate"/>
          </w:r>
          <w:r>
            <w:rPr>
              <w:rStyle w:val="22"/>
              <w:rFonts w:cs="Times New Roman"/>
            </w:rPr>
            <w:t>1.3.1</w:t>
          </w:r>
          <w:r>
            <w:rPr>
              <w:rStyle w:val="22"/>
            </w:rPr>
            <w:t xml:space="preserve"> 全社会客、货运输量预测</w:t>
          </w:r>
          <w:r>
            <w:tab/>
          </w:r>
          <w:r>
            <w:fldChar w:fldCharType="begin"/>
          </w:r>
          <w:r>
            <w:instrText xml:space="preserve"> PAGEREF _Toc117756580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"_Toc117756581" </w:instrText>
          </w:r>
          <w:r>
            <w:fldChar w:fldCharType="separate"/>
          </w:r>
          <w:r>
            <w:rPr>
              <w:rStyle w:val="22"/>
            </w:rPr>
            <w:t>1.3.2 铁路规划</w:t>
          </w:r>
          <w:r>
            <w:tab/>
          </w:r>
          <w:r>
            <w:fldChar w:fldCharType="begin"/>
          </w:r>
          <w:r>
            <w:instrText xml:space="preserve"> PAGEREF _Toc117756581 \h </w:instrText>
          </w:r>
          <w:r>
            <w:fldChar w:fldCharType="separate"/>
          </w:r>
          <w:r>
            <w:t>10</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"_Toc117756582" </w:instrText>
          </w:r>
          <w:r>
            <w:fldChar w:fldCharType="separate"/>
          </w:r>
          <w:r>
            <w:rPr>
              <w:rStyle w:val="22"/>
            </w:rPr>
            <w:t>1.3.3 航空规划</w:t>
          </w:r>
          <w:r>
            <w:tab/>
          </w:r>
          <w:r>
            <w:fldChar w:fldCharType="begin"/>
          </w:r>
          <w:r>
            <w:instrText xml:space="preserve"> PAGEREF _Toc117756582 \h </w:instrText>
          </w:r>
          <w:r>
            <w:fldChar w:fldCharType="separate"/>
          </w:r>
          <w:r>
            <w:t>11</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"_Toc117756583" </w:instrText>
          </w:r>
          <w:r>
            <w:fldChar w:fldCharType="separate"/>
          </w:r>
          <w:r>
            <w:rPr>
              <w:rStyle w:val="22"/>
            </w:rPr>
            <w:t xml:space="preserve">1.3.4 </w:t>
          </w:r>
          <w:r>
            <w:rPr>
              <w:rStyle w:val="22"/>
              <w:bCs/>
            </w:rPr>
            <w:t>公路网规划</w:t>
          </w:r>
          <w:r>
            <w:tab/>
          </w:r>
          <w:r>
            <w:fldChar w:fldCharType="begin"/>
          </w:r>
          <w:r>
            <w:instrText xml:space="preserve"> PAGEREF _Toc117756583 \h </w:instrText>
          </w:r>
          <w:r>
            <w:fldChar w:fldCharType="separate"/>
          </w:r>
          <w:r>
            <w:t>11</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"_Toc117756584" </w:instrText>
          </w:r>
          <w:r>
            <w:fldChar w:fldCharType="separate"/>
          </w:r>
          <w:r>
            <w:rPr>
              <w:rStyle w:val="22"/>
            </w:rPr>
            <w:t>1.3.5 水运发展规划</w:t>
          </w:r>
          <w:r>
            <w:tab/>
          </w:r>
          <w:r>
            <w:fldChar w:fldCharType="begin"/>
          </w:r>
          <w:r>
            <w:instrText xml:space="preserve"> PAGEREF _Toc117756584 \h </w:instrText>
          </w:r>
          <w:r>
            <w:fldChar w:fldCharType="separate"/>
          </w:r>
          <w:r>
            <w:t>15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"_Toc117756585" </w:instrText>
          </w:r>
          <w:r>
            <w:fldChar w:fldCharType="separate"/>
          </w:r>
          <w:r>
            <w:rPr>
              <w:rStyle w:val="22"/>
            </w:rPr>
            <w:t>1.3.6 运输站场规划</w:t>
          </w:r>
          <w:r>
            <w:tab/>
          </w:r>
          <w:r>
            <w:fldChar w:fldCharType="begin"/>
          </w:r>
          <w:r>
            <w:instrText xml:space="preserve"> PAGEREF _Toc117756585 \h </w:instrText>
          </w:r>
          <w:r>
            <w:fldChar w:fldCharType="separate"/>
          </w:r>
          <w:r>
            <w:t>15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"_Toc117756586" </w:instrText>
          </w:r>
          <w:r>
            <w:fldChar w:fldCharType="separate"/>
          </w:r>
          <w:r>
            <w:rPr>
              <w:rStyle w:val="22"/>
            </w:rPr>
            <w:t>1.3.7 建设需求</w:t>
          </w:r>
          <w:r>
            <w:tab/>
          </w:r>
          <w:r>
            <w:fldChar w:fldCharType="begin"/>
          </w:r>
          <w:r>
            <w:instrText xml:space="preserve"> PAGEREF _Toc117756586 \h </w:instrText>
          </w:r>
          <w:r>
            <w:fldChar w:fldCharType="separate"/>
          </w:r>
          <w:r>
            <w:t>17</w:t>
          </w:r>
          <w:r>
            <w:fldChar w:fldCharType="end"/>
          </w:r>
          <w:r>
            <w:fldChar w:fldCharType="end"/>
          </w:r>
        </w:p>
        <w:p>
          <w:pPr>
            <w:pStyle w:val="15"/>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"_Toc117756587" </w:instrText>
          </w:r>
          <w:r>
            <w:fldChar w:fldCharType="separate"/>
          </w:r>
          <w:r>
            <w:rPr>
              <w:rStyle w:val="22"/>
            </w:rPr>
            <w:t>第二章 发展基础</w:t>
          </w:r>
          <w:r>
            <w:tab/>
          </w:r>
          <w:r>
            <w:fldChar w:fldCharType="begin"/>
          </w:r>
          <w:r>
            <w:instrText xml:space="preserve"> PAGEREF _Toc117756587 \h </w:instrText>
          </w:r>
          <w:r>
            <w:fldChar w:fldCharType="separate"/>
          </w:r>
          <w:r>
            <w:t>17</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"_Toc117756588" </w:instrText>
          </w:r>
          <w:r>
            <w:fldChar w:fldCharType="separate"/>
          </w:r>
          <w:r>
            <w:rPr>
              <w:rStyle w:val="22"/>
            </w:rPr>
            <w:t>2.1 发展成就</w:t>
          </w:r>
          <w:r>
            <w:tab/>
          </w:r>
          <w:r>
            <w:fldChar w:fldCharType="begin"/>
          </w:r>
          <w:r>
            <w:instrText xml:space="preserve"> PAGEREF _Toc117756588 \h </w:instrText>
          </w:r>
          <w:r>
            <w:fldChar w:fldCharType="separate"/>
          </w:r>
          <w:r>
            <w:t>17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"_Toc117756589" </w:instrText>
          </w:r>
          <w:r>
            <w:fldChar w:fldCharType="separate"/>
          </w:r>
          <w:r>
            <w:rPr>
              <w:rStyle w:val="22"/>
            </w:rPr>
            <w:t>2.1.1 基础设施建设成果显著</w:t>
          </w:r>
          <w:r>
            <w:tab/>
          </w:r>
          <w:r>
            <w:fldChar w:fldCharType="begin"/>
          </w:r>
          <w:r>
            <w:instrText xml:space="preserve"> PAGEREF _Toc117756589 \h </w:instrText>
          </w:r>
          <w:r>
            <w:fldChar w:fldCharType="separate"/>
          </w:r>
          <w:r>
            <w:t>18</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"_Toc117756590" </w:instrText>
          </w:r>
          <w:r>
            <w:fldChar w:fldCharType="separate"/>
          </w:r>
          <w:r>
            <w:rPr>
              <w:rStyle w:val="22"/>
            </w:rPr>
            <w:t>2.1.2 运输服务水平稳步提升</w:t>
          </w:r>
          <w:r>
            <w:tab/>
          </w:r>
          <w:r>
            <w:fldChar w:fldCharType="begin"/>
          </w:r>
          <w:r>
            <w:instrText xml:space="preserve"> PAGEREF _Toc117756590 \h </w:instrText>
          </w:r>
          <w:r>
            <w:fldChar w:fldCharType="separate"/>
          </w:r>
          <w:r>
            <w:t>25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"_Toc117756591" </w:instrText>
          </w:r>
          <w:r>
            <w:fldChar w:fldCharType="separate"/>
          </w:r>
          <w:r>
            <w:rPr>
              <w:rStyle w:val="22"/>
            </w:rPr>
            <w:t>2.1.3 行业管理能力不断强化</w:t>
          </w:r>
          <w:r>
            <w:tab/>
          </w:r>
          <w:r>
            <w:fldChar w:fldCharType="begin"/>
          </w:r>
          <w:r>
            <w:instrText xml:space="preserve"> PAGEREF _Toc117756591 \h </w:instrText>
          </w:r>
          <w:r>
            <w:fldChar w:fldCharType="separate"/>
          </w:r>
          <w:r>
            <w:t>30</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"_Toc117756592" </w:instrText>
          </w:r>
          <w:r>
            <w:fldChar w:fldCharType="separate"/>
          </w:r>
          <w:r>
            <w:rPr>
              <w:rStyle w:val="22"/>
            </w:rPr>
            <w:t>2.2 存在问题</w:t>
          </w:r>
          <w:r>
            <w:tab/>
          </w:r>
          <w:r>
            <w:fldChar w:fldCharType="begin"/>
          </w:r>
          <w:r>
            <w:instrText xml:space="preserve"> PAGEREF _Toc117756592 \h </w:instrText>
          </w:r>
          <w:r>
            <w:fldChar w:fldCharType="separate"/>
          </w:r>
          <w:r>
            <w:t>34</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"_Toc117756593" </w:instrText>
          </w:r>
          <w:r>
            <w:fldChar w:fldCharType="separate"/>
          </w:r>
          <w:r>
            <w:rPr>
              <w:rStyle w:val="22"/>
            </w:rPr>
            <w:t>2.2.1 综合交通体系有待完善</w:t>
          </w:r>
          <w:r>
            <w:tab/>
          </w:r>
          <w:r>
            <w:fldChar w:fldCharType="begin"/>
          </w:r>
          <w:r>
            <w:instrText xml:space="preserve"> PAGEREF _Toc117756593 \h </w:instrText>
          </w:r>
          <w:r>
            <w:fldChar w:fldCharType="separate"/>
          </w:r>
          <w:r>
            <w:t>35</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"_Toc117756594" </w:instrText>
          </w:r>
          <w:r>
            <w:fldChar w:fldCharType="separate"/>
          </w:r>
          <w:r>
            <w:rPr>
              <w:rStyle w:val="22"/>
            </w:rPr>
            <w:t>2.2.2 运输服务水平有待提升</w:t>
          </w:r>
          <w:r>
            <w:tab/>
          </w:r>
          <w:r>
            <w:fldChar w:fldCharType="begin"/>
          </w:r>
          <w:r>
            <w:instrText xml:space="preserve"> PAGEREF _Toc117756594 \h </w:instrText>
          </w:r>
          <w:r>
            <w:fldChar w:fldCharType="separate"/>
          </w:r>
          <w:r>
            <w:t>37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"_Toc117756595" </w:instrText>
          </w:r>
          <w:r>
            <w:fldChar w:fldCharType="separate"/>
          </w:r>
          <w:r>
            <w:rPr>
              <w:rStyle w:val="22"/>
            </w:rPr>
            <w:t>2.2.3 现代治理能力仍需改善</w:t>
          </w:r>
          <w:r>
            <w:tab/>
          </w:r>
          <w:r>
            <w:fldChar w:fldCharType="begin"/>
          </w:r>
          <w:r>
            <w:instrText xml:space="preserve"> PAGEREF _Toc117756595 \h </w:instrText>
          </w:r>
          <w:r>
            <w:fldChar w:fldCharType="separate"/>
          </w:r>
          <w:r>
            <w:t>38</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"_Toc117756596" </w:instrText>
          </w:r>
          <w:r>
            <w:fldChar w:fldCharType="separate"/>
          </w:r>
          <w:r>
            <w:rPr>
              <w:rStyle w:val="22"/>
            </w:rPr>
            <w:t>2.2.4 交通外部制约有待突破</w:t>
          </w:r>
          <w:r>
            <w:tab/>
          </w:r>
          <w:r>
            <w:fldChar w:fldCharType="begin"/>
          </w:r>
          <w:r>
            <w:instrText xml:space="preserve"> PAGEREF _Toc117756596 \h </w:instrText>
          </w:r>
          <w:r>
            <w:fldChar w:fldCharType="separate"/>
          </w:r>
          <w:r>
            <w:t>39</w:t>
          </w:r>
          <w:r>
            <w:fldChar w:fldCharType="end"/>
          </w:r>
          <w:r>
            <w:fldChar w:fldCharType="end"/>
          </w:r>
        </w:p>
        <w:p>
          <w:pPr>
            <w:pStyle w:val="15"/>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"_Toc117756597" </w:instrText>
          </w:r>
          <w:r>
            <w:fldChar w:fldCharType="separate"/>
          </w:r>
          <w:r>
            <w:rPr>
              <w:rStyle w:val="22"/>
            </w:rPr>
            <w:t>第三章 总体思路</w:t>
          </w:r>
          <w:r>
            <w:tab/>
          </w:r>
          <w:r>
            <w:fldChar w:fldCharType="begin"/>
          </w:r>
          <w:r>
            <w:instrText xml:space="preserve"> PAGEREF _Toc117756597 \h </w:instrText>
          </w:r>
          <w:r>
            <w:fldChar w:fldCharType="separate"/>
          </w:r>
          <w:r>
            <w:t>40</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"_Toc117756598" </w:instrText>
          </w:r>
          <w:r>
            <w:fldChar w:fldCharType="separate"/>
          </w:r>
          <w:r>
            <w:rPr>
              <w:rStyle w:val="22"/>
            </w:rPr>
            <w:t>3.1 指导思想</w:t>
          </w:r>
          <w:r>
            <w:tab/>
          </w:r>
          <w:r>
            <w:fldChar w:fldCharType="begin"/>
          </w:r>
          <w:r>
            <w:instrText xml:space="preserve"> PAGEREF _Toc117756598 \h </w:instrText>
          </w:r>
          <w:r>
            <w:fldChar w:fldCharType="separate"/>
          </w:r>
          <w:r>
            <w:t>40</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"_Toc117756599" </w:instrText>
          </w:r>
          <w:r>
            <w:fldChar w:fldCharType="separate"/>
          </w:r>
          <w:r>
            <w:rPr>
              <w:rStyle w:val="22"/>
            </w:rPr>
            <w:t>3.2 基本原则</w:t>
          </w:r>
          <w:r>
            <w:tab/>
          </w:r>
          <w:r>
            <w:fldChar w:fldCharType="begin"/>
          </w:r>
          <w:r>
            <w:instrText xml:space="preserve"> PAGEREF _Toc117756599 \h </w:instrText>
          </w:r>
          <w:r>
            <w:fldChar w:fldCharType="separate"/>
          </w:r>
          <w:r>
            <w:t>40</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"_Toc117756600" </w:instrText>
          </w:r>
          <w:r>
            <w:fldChar w:fldCharType="separate"/>
          </w:r>
          <w:r>
            <w:rPr>
              <w:rStyle w:val="22"/>
              <w:bCs/>
            </w:rPr>
            <w:t>3.3 上位规划解读</w:t>
          </w:r>
          <w:r>
            <w:tab/>
          </w:r>
          <w:r>
            <w:fldChar w:fldCharType="begin"/>
          </w:r>
          <w:r>
            <w:instrText xml:space="preserve"> PAGEREF _Toc117756600 \h </w:instrText>
          </w:r>
          <w:r>
            <w:fldChar w:fldCharType="separate"/>
          </w:r>
          <w:r>
            <w:t>42</w:t>
          </w:r>
          <w:r>
            <w:fldChar w:fldCharType="end"/>
          </w:r>
          <w:r>
            <w:fldChar w:fldCharType="end"/>
          </w:r>
        </w:p>
        <w:p>
          <w:pPr>
            <w:pStyle w:val="9"/>
            <w:tabs>
              <w:tab w:val="right" w:leader="dot" w:pos="8296"/>
            </w:tabs>
            <w:ind w:left="1200" w:firstLine="0" w:firstLineChars="0"/>
            <w:rPr>
              <w:rFonts w:asciiTheme="minorHAnsi" w:hAnsiTheme="minorHAnsi" w:eastAsiaTheme="minorEastAsia"/>
              <w:sz w:val="21"/>
              <w:szCs w:val="22"/>
            </w:rPr>
          </w:pPr>
          <w:r>
            <w:fldChar w:fldCharType="begin"/>
          </w:r>
          <w:r>
            <w:instrText xml:space="preserve"> HYPERLINK \l "_Toc117756601" </w:instrText>
          </w:r>
          <w:r>
            <w:fldChar w:fldCharType="separate"/>
          </w:r>
          <w:r>
            <w:rPr>
              <w:rStyle w:val="22"/>
            </w:rPr>
            <w:t>3.3.1 《景德镇国家陶瓷文化传承创新试验区实施方案》</w:t>
          </w:r>
          <w:r>
            <w:tab/>
          </w:r>
          <w:r>
            <w:fldChar w:fldCharType="begin"/>
          </w:r>
          <w:r>
            <w:instrText xml:space="preserve"> PAGEREF _Toc117756601 \h </w:instrText>
          </w:r>
          <w:r>
            <w:fldChar w:fldCharType="separate"/>
          </w:r>
          <w:r>
            <w:t>42</w:t>
          </w:r>
          <w:r>
            <w:fldChar w:fldCharType="end"/>
          </w:r>
          <w:r>
            <w:fldChar w:fldCharType="end"/>
          </w:r>
        </w:p>
        <w:p>
          <w:pPr>
            <w:pStyle w:val="9"/>
            <w:tabs>
              <w:tab w:val="right" w:leader="dot" w:pos="8296"/>
            </w:tabs>
            <w:ind w:left="1200" w:firstLine="0" w:firstLineChars="0"/>
            <w:rPr>
              <w:rFonts w:asciiTheme="minorHAnsi" w:hAnsiTheme="minorHAnsi" w:eastAsiaTheme="minorEastAsia"/>
              <w:sz w:val="21"/>
              <w:szCs w:val="22"/>
            </w:rPr>
          </w:pPr>
          <w:r>
            <w:fldChar w:fldCharType="begin"/>
          </w:r>
          <w:r>
            <w:instrText xml:space="preserve"> HYPERLINK \l "_Toc117756602" </w:instrText>
          </w:r>
          <w:r>
            <w:fldChar w:fldCharType="separate"/>
          </w:r>
          <w:r>
            <w:rPr>
              <w:rStyle w:val="22"/>
            </w:rPr>
            <w:t>3.3.2 《浮梁县城市总体规划（2017-2035年）》</w:t>
          </w:r>
          <w:r>
            <w:tab/>
          </w:r>
          <w:r>
            <w:fldChar w:fldCharType="begin"/>
          </w:r>
          <w:r>
            <w:instrText xml:space="preserve"> PAGEREF _Toc117756602 \h </w:instrText>
          </w:r>
          <w:r>
            <w:fldChar w:fldCharType="separate"/>
          </w:r>
          <w:r>
            <w:t>43</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"_Toc117756603" </w:instrText>
          </w:r>
          <w:r>
            <w:fldChar w:fldCharType="separate"/>
          </w:r>
          <w:r>
            <w:rPr>
              <w:rStyle w:val="22"/>
            </w:rPr>
            <w:t>3.4 发展目标</w:t>
          </w:r>
          <w:r>
            <w:tab/>
          </w:r>
          <w:r>
            <w:fldChar w:fldCharType="begin"/>
          </w:r>
          <w:r>
            <w:instrText xml:space="preserve"> PAGEREF _Toc117756603 \h </w:instrText>
          </w:r>
          <w:r>
            <w:fldChar w:fldCharType="separate"/>
          </w:r>
          <w:r>
            <w:t>46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"_Toc117756604" </w:instrText>
          </w:r>
          <w:r>
            <w:fldChar w:fldCharType="separate"/>
          </w:r>
          <w:r>
            <w:rPr>
              <w:rStyle w:val="22"/>
            </w:rPr>
            <w:t>3.4.1 总体目标</w:t>
          </w:r>
          <w:r>
            <w:tab/>
          </w:r>
          <w:r>
            <w:fldChar w:fldCharType="begin"/>
          </w:r>
          <w:r>
            <w:instrText xml:space="preserve"> PAGEREF _Toc117756604 \h </w:instrText>
          </w:r>
          <w:r>
            <w:fldChar w:fldCharType="separate"/>
          </w:r>
          <w:r>
            <w:t>46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"_Toc117756605" </w:instrText>
          </w:r>
          <w:r>
            <w:fldChar w:fldCharType="separate"/>
          </w:r>
          <w:r>
            <w:rPr>
              <w:rStyle w:val="22"/>
            </w:rPr>
            <w:t>3.4.2 具体目标</w:t>
          </w:r>
          <w:r>
            <w:tab/>
          </w:r>
          <w:r>
            <w:fldChar w:fldCharType="begin"/>
          </w:r>
          <w:r>
            <w:instrText xml:space="preserve"> PAGEREF _Toc117756605 \h </w:instrText>
          </w:r>
          <w:r>
            <w:fldChar w:fldCharType="separate"/>
          </w:r>
          <w:r>
            <w:t>48</w:t>
          </w:r>
          <w:r>
            <w:fldChar w:fldCharType="end"/>
          </w:r>
          <w:r>
            <w:fldChar w:fldCharType="end"/>
          </w:r>
        </w:p>
        <w:p>
          <w:pPr>
            <w:pStyle w:val="15"/>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"_Toc117756606" </w:instrText>
          </w:r>
          <w:r>
            <w:fldChar w:fldCharType="separate"/>
          </w:r>
          <w:r>
            <w:rPr>
              <w:rStyle w:val="22"/>
            </w:rPr>
            <w:t>第四章 “十四五”建设重点及规划方案</w:t>
          </w:r>
          <w:r>
            <w:tab/>
          </w:r>
          <w:r>
            <w:fldChar w:fldCharType="begin"/>
          </w:r>
          <w:r>
            <w:instrText xml:space="preserve"> PAGEREF _Toc117756606 \h </w:instrText>
          </w:r>
          <w:r>
            <w:fldChar w:fldCharType="separate"/>
          </w:r>
          <w:r>
            <w:t>52</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"_Toc117756607" </w:instrText>
          </w:r>
          <w:r>
            <w:fldChar w:fldCharType="separate"/>
          </w:r>
          <w:r>
            <w:rPr>
              <w:rStyle w:val="22"/>
            </w:rPr>
            <w:t>4.1 继续增强基础设施供给</w:t>
          </w:r>
          <w:r>
            <w:tab/>
          </w:r>
          <w:r>
            <w:fldChar w:fldCharType="begin"/>
          </w:r>
          <w:r>
            <w:instrText xml:space="preserve"> PAGEREF _Toc117756607 \h </w:instrText>
          </w:r>
          <w:r>
            <w:fldChar w:fldCharType="separate"/>
          </w:r>
          <w:r>
            <w:t>52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"_Toc117756608" </w:instrText>
          </w:r>
          <w:r>
            <w:fldChar w:fldCharType="separate"/>
          </w:r>
          <w:r>
            <w:rPr>
              <w:rStyle w:val="22"/>
            </w:rPr>
            <w:t>4.1.1 铁路设施升级工程</w:t>
          </w:r>
          <w:r>
            <w:tab/>
          </w:r>
          <w:r>
            <w:fldChar w:fldCharType="begin"/>
          </w:r>
          <w:r>
            <w:instrText xml:space="preserve"> PAGEREF _Toc117756608 \h </w:instrText>
          </w:r>
          <w:r>
            <w:fldChar w:fldCharType="separate"/>
          </w:r>
          <w:r>
            <w:t>52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"_Toc117756609" </w:instrText>
          </w:r>
          <w:r>
            <w:fldChar w:fldCharType="separate"/>
          </w:r>
          <w:r>
            <w:rPr>
              <w:rStyle w:val="22"/>
            </w:rPr>
            <w:t>4.1.2 公路网络优化工程</w:t>
          </w:r>
          <w:r>
            <w:tab/>
          </w:r>
          <w:r>
            <w:fldChar w:fldCharType="begin"/>
          </w:r>
          <w:r>
            <w:instrText xml:space="preserve"> PAGEREF _Toc117756609 \h </w:instrText>
          </w:r>
          <w:r>
            <w:fldChar w:fldCharType="separate"/>
          </w:r>
          <w:r>
            <w:t>56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"_Toc117756610" </w:instrText>
          </w:r>
          <w:r>
            <w:fldChar w:fldCharType="separate"/>
          </w:r>
          <w:r>
            <w:rPr>
              <w:rStyle w:val="22"/>
            </w:rPr>
            <w:t>4.1.3 水运工程</w:t>
          </w:r>
          <w:r>
            <w:tab/>
          </w:r>
          <w:r>
            <w:fldChar w:fldCharType="begin"/>
          </w:r>
          <w:r>
            <w:instrText xml:space="preserve"> PAGEREF _Toc117756610 \h </w:instrText>
          </w:r>
          <w:r>
            <w:fldChar w:fldCharType="separate"/>
          </w:r>
          <w:r>
            <w:t>86</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"_Toc117756611" </w:instrText>
          </w:r>
          <w:r>
            <w:fldChar w:fldCharType="separate"/>
          </w:r>
          <w:r>
            <w:rPr>
              <w:rStyle w:val="22"/>
            </w:rPr>
            <w:t>4.2 全面提升运输服务水平</w:t>
          </w:r>
          <w:r>
            <w:tab/>
          </w:r>
          <w:r>
            <w:fldChar w:fldCharType="begin"/>
          </w:r>
          <w:r>
            <w:instrText xml:space="preserve"> PAGEREF _Toc117756611 \h </w:instrText>
          </w:r>
          <w:r>
            <w:fldChar w:fldCharType="separate"/>
          </w:r>
          <w:r>
            <w:t>87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"_Toc117756612" </w:instrText>
          </w:r>
          <w:r>
            <w:fldChar w:fldCharType="separate"/>
          </w:r>
          <w:r>
            <w:rPr>
              <w:rStyle w:val="22"/>
            </w:rPr>
            <w:t>4.2.1 客运便捷惠民工程</w:t>
          </w:r>
          <w:r>
            <w:tab/>
          </w:r>
          <w:r>
            <w:fldChar w:fldCharType="begin"/>
          </w:r>
          <w:r>
            <w:instrText xml:space="preserve"> PAGEREF _Toc117756612 \h </w:instrText>
          </w:r>
          <w:r>
            <w:fldChar w:fldCharType="separate"/>
          </w:r>
          <w:r>
            <w:t>87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"_Toc117756613" </w:instrText>
          </w:r>
          <w:r>
            <w:fldChar w:fldCharType="separate"/>
          </w:r>
          <w:r>
            <w:rPr>
              <w:rStyle w:val="22"/>
            </w:rPr>
            <w:t>4.2.2 货运转型升级工程</w:t>
          </w:r>
          <w:r>
            <w:tab/>
          </w:r>
          <w:r>
            <w:fldChar w:fldCharType="begin"/>
          </w:r>
          <w:r>
            <w:instrText xml:space="preserve"> PAGEREF _Toc117756613 \h </w:instrText>
          </w:r>
          <w:r>
            <w:fldChar w:fldCharType="separate"/>
          </w:r>
          <w:r>
            <w:t>96</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"_Toc117756614" </w:instrText>
          </w:r>
          <w:r>
            <w:fldChar w:fldCharType="separate"/>
          </w:r>
          <w:r>
            <w:rPr>
              <w:rStyle w:val="22"/>
            </w:rPr>
            <w:t>4.3 不断提升行业管理水平</w:t>
          </w:r>
          <w:r>
            <w:tab/>
          </w:r>
          <w:r>
            <w:fldChar w:fldCharType="begin"/>
          </w:r>
          <w:r>
            <w:instrText xml:space="preserve"> PAGEREF _Toc117756614 \h </w:instrText>
          </w:r>
          <w:r>
            <w:fldChar w:fldCharType="separate"/>
          </w:r>
          <w:r>
            <w:t>102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"_Toc117756615" </w:instrText>
          </w:r>
          <w:r>
            <w:fldChar w:fldCharType="separate"/>
          </w:r>
          <w:r>
            <w:rPr>
              <w:rStyle w:val="22"/>
            </w:rPr>
            <w:t>4.3.1 智慧交通创新工程</w:t>
          </w:r>
          <w:r>
            <w:tab/>
          </w:r>
          <w:r>
            <w:fldChar w:fldCharType="begin"/>
          </w:r>
          <w:r>
            <w:instrText xml:space="preserve"> PAGEREF _Toc117756615 \h </w:instrText>
          </w:r>
          <w:r>
            <w:fldChar w:fldCharType="separate"/>
          </w:r>
          <w:r>
            <w:t>102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"_Toc117756616" </w:instrText>
          </w:r>
          <w:r>
            <w:fldChar w:fldCharType="separate"/>
          </w:r>
          <w:r>
            <w:rPr>
              <w:rStyle w:val="22"/>
            </w:rPr>
            <w:t>4.3.2 绿色交通示范工程</w:t>
          </w:r>
          <w:r>
            <w:tab/>
          </w:r>
          <w:r>
            <w:fldChar w:fldCharType="begin"/>
          </w:r>
          <w:r>
            <w:instrText xml:space="preserve"> PAGEREF _Toc117756616 \h </w:instrText>
          </w:r>
          <w:r>
            <w:fldChar w:fldCharType="separate"/>
          </w:r>
          <w:r>
            <w:t>106</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"_Toc117756617" </w:instrText>
          </w:r>
          <w:r>
            <w:fldChar w:fldCharType="separate"/>
          </w:r>
          <w:r>
            <w:rPr>
              <w:rStyle w:val="22"/>
            </w:rPr>
            <w:t>4.3.3 平安交通保障工程</w:t>
          </w:r>
          <w:r>
            <w:tab/>
          </w:r>
          <w:r>
            <w:fldChar w:fldCharType="begin"/>
          </w:r>
          <w:r>
            <w:instrText xml:space="preserve"> PAGEREF _Toc117756617 \h </w:instrText>
          </w:r>
          <w:r>
            <w:fldChar w:fldCharType="separate"/>
          </w:r>
          <w:r>
            <w:t>107</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"_Toc117756618" </w:instrText>
          </w:r>
          <w:r>
            <w:fldChar w:fldCharType="separate"/>
          </w:r>
          <w:r>
            <w:rPr>
              <w:rStyle w:val="22"/>
            </w:rPr>
            <w:t>4.3.4 法治交通支撑工程</w:t>
          </w:r>
          <w:r>
            <w:tab/>
          </w:r>
          <w:r>
            <w:fldChar w:fldCharType="begin"/>
          </w:r>
          <w:r>
            <w:instrText xml:space="preserve"> PAGEREF _Toc117756618 \h </w:instrText>
          </w:r>
          <w:r>
            <w:fldChar w:fldCharType="separate"/>
          </w:r>
          <w:r>
            <w:t>112</w:t>
          </w:r>
          <w:r>
            <w:fldChar w:fldCharType="end"/>
          </w:r>
          <w:r>
            <w:fldChar w:fldCharType="end"/>
          </w:r>
        </w:p>
        <w:p>
          <w:pPr>
            <w:pStyle w:val="9"/>
            <w:tabs>
              <w:tab w:val="right" w:leader="dot" w:pos="8296"/>
            </w:tabs>
            <w:ind w:leftChars="280" w:firstLineChars="140"/>
            <w:rPr>
              <w:rFonts w:asciiTheme="minorHAnsi" w:hAnsiTheme="minorHAnsi" w:eastAsiaTheme="minorEastAsia"/>
              <w:sz w:val="21"/>
              <w:szCs w:val="22"/>
            </w:rPr>
          </w:pPr>
          <w:r>
            <w:fldChar w:fldCharType="begin"/>
          </w:r>
          <w:r>
            <w:instrText xml:space="preserve"> HYPERLINK \l "_Toc117756619" </w:instrText>
          </w:r>
          <w:r>
            <w:fldChar w:fldCharType="separate"/>
          </w:r>
          <w:r>
            <w:rPr>
              <w:rStyle w:val="22"/>
            </w:rPr>
            <w:t>4.3.5 管理服务提升工程</w:t>
          </w:r>
          <w:r>
            <w:tab/>
          </w:r>
          <w:r>
            <w:fldChar w:fldCharType="begin"/>
          </w:r>
          <w:r>
            <w:instrText xml:space="preserve"> PAGEREF _Toc117756619 \h </w:instrText>
          </w:r>
          <w:r>
            <w:fldChar w:fldCharType="separate"/>
          </w:r>
          <w:r>
            <w:t>113</w:t>
          </w:r>
          <w:r>
            <w:fldChar w:fldCharType="end"/>
          </w:r>
          <w:r>
            <w:fldChar w:fldCharType="end"/>
          </w:r>
        </w:p>
        <w:p>
          <w:pPr>
            <w:pStyle w:val="15"/>
            <w:tabs>
              <w:tab w:val="right" w:leader="dot" w:pos="8296"/>
            </w:tabs>
            <w:ind w:firstLine="0" w:firstLineChars="0"/>
            <w:rPr>
              <w:rFonts w:asciiTheme="minorHAnsi" w:hAnsiTheme="minorHAnsi" w:eastAsiaTheme="minorEastAsia"/>
              <w:sz w:val="21"/>
              <w:szCs w:val="22"/>
            </w:rPr>
          </w:pPr>
          <w:r>
            <w:fldChar w:fldCharType="begin"/>
          </w:r>
          <w:r>
            <w:instrText xml:space="preserve"> HYPERLINK \l "_Toc117756620" </w:instrText>
          </w:r>
          <w:r>
            <w:fldChar w:fldCharType="separate"/>
          </w:r>
          <w:r>
            <w:rPr>
              <w:rStyle w:val="22"/>
            </w:rPr>
            <w:t>第五章 投资估算及保障措施</w:t>
          </w:r>
          <w:r>
            <w:tab/>
          </w:r>
          <w:r>
            <w:fldChar w:fldCharType="begin"/>
          </w:r>
          <w:r>
            <w:instrText xml:space="preserve"> PAGEREF _Toc117756620 \h </w:instrText>
          </w:r>
          <w:r>
            <w:fldChar w:fldCharType="separate"/>
          </w:r>
          <w:r>
            <w:t>118</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"_Toc117756621" </w:instrText>
          </w:r>
          <w:r>
            <w:fldChar w:fldCharType="separate"/>
          </w:r>
          <w:r>
            <w:rPr>
              <w:rStyle w:val="22"/>
            </w:rPr>
            <w:t>5.1 投资估算</w:t>
          </w:r>
          <w:r>
            <w:tab/>
          </w:r>
          <w:r>
            <w:fldChar w:fldCharType="begin"/>
          </w:r>
          <w:r>
            <w:instrText xml:space="preserve"> PAGEREF _Toc117756621 \h </w:instrText>
          </w:r>
          <w:r>
            <w:fldChar w:fldCharType="separate"/>
          </w:r>
          <w:r>
            <w:t>118</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"_Toc117756622" </w:instrText>
          </w:r>
          <w:r>
            <w:fldChar w:fldCharType="separate"/>
          </w:r>
          <w:r>
            <w:rPr>
              <w:rStyle w:val="22"/>
            </w:rPr>
            <w:t>5.2 效果评价</w:t>
          </w:r>
          <w:r>
            <w:tab/>
          </w:r>
          <w:r>
            <w:fldChar w:fldCharType="begin"/>
          </w:r>
          <w:r>
            <w:instrText xml:space="preserve"> PAGEREF _Toc117756622 \h </w:instrText>
          </w:r>
          <w:r>
            <w:fldChar w:fldCharType="separate"/>
          </w:r>
          <w:r>
            <w:t>121</w:t>
          </w:r>
          <w:r>
            <w:fldChar w:fldCharType="end"/>
          </w:r>
          <w:r>
            <w:fldChar w:fldCharType="end"/>
          </w:r>
        </w:p>
        <w:p>
          <w:pPr>
            <w:pStyle w:val="16"/>
            <w:tabs>
              <w:tab w:val="right" w:leader="dot" w:pos="8296"/>
            </w:tabs>
            <w:ind w:leftChars="140" w:firstLineChars="140"/>
            <w:rPr>
              <w:rFonts w:asciiTheme="minorHAnsi" w:hAnsiTheme="minorHAnsi" w:eastAsiaTheme="minorEastAsia"/>
              <w:sz w:val="21"/>
              <w:szCs w:val="22"/>
            </w:rPr>
          </w:pPr>
          <w:r>
            <w:fldChar w:fldCharType="begin"/>
          </w:r>
          <w:r>
            <w:instrText xml:space="preserve"> HYPERLINK \l "_Toc117756623" </w:instrText>
          </w:r>
          <w:r>
            <w:fldChar w:fldCharType="separate"/>
          </w:r>
          <w:r>
            <w:rPr>
              <w:rStyle w:val="22"/>
            </w:rPr>
            <w:t>5.3 保障措施</w:t>
          </w:r>
          <w:r>
            <w:tab/>
          </w:r>
          <w:r>
            <w:fldChar w:fldCharType="begin"/>
          </w:r>
          <w:r>
            <w:instrText xml:space="preserve"> PAGEREF _Toc117756623 \h </w:instrText>
          </w:r>
          <w:r>
            <w:fldChar w:fldCharType="separate"/>
          </w:r>
          <w:r>
            <w:t>124</w:t>
          </w:r>
          <w:r>
            <w:fldChar w:fldCharType="end"/>
          </w:r>
          <w:r>
            <w:fldChar w:fldCharType="end"/>
          </w:r>
        </w:p>
        <w:p>
          <w:pPr>
            <w:pStyle w:val="4"/>
            <w:rPr>
              <w:rFonts w:cs="Times New Roman"/>
            </w:rPr>
            <w:sectPr>
              <w:headerReference r:id="rId11" w:type="default"/>
              <w:footerReference r:id="rId12" w:type="default"/>
              <w:pgSz w:w="11906" w:h="16838"/>
              <w:pgMar w:top="1440" w:right="1800" w:bottom="1440" w:left="1800" w:header="851" w:footer="992" w:gutter="0"/>
              <w:cols w:space="425" w:num="1"/>
              <w:docGrid w:type="lines" w:linePitch="312" w:charSpace="0"/>
            </w:sectPr>
          </w:pPr>
          <w:r>
            <w:rPr>
              <w:rFonts w:cs="Times New Roman"/>
            </w:rPr>
            <w:fldChar w:fldCharType="end"/>
          </w:r>
        </w:p>
      </w:sdtContent>
    </w:sdt>
    <w:p>
      <w:pPr>
        <w:pStyle w:val="4"/>
        <w:numPr>
          <w:ilvl w:val="0"/>
          <w:numId w:val="1"/>
        </w:numPr>
        <w:jc w:val="center"/>
        <w:rPr>
          <w:rFonts w:ascii="方正黑体_GBK" w:hAnsi="方正黑体_GBK" w:eastAsia="方正黑体_GBK" w:cs="方正黑体_GBK"/>
          <w:b w:val="0"/>
          <w:bCs/>
          <w:sz w:val="32"/>
          <w:szCs w:val="32"/>
        </w:rPr>
      </w:pPr>
      <w:bookmarkStart w:id="0" w:name="_Toc117756576"/>
      <w:r>
        <w:rPr>
          <w:rFonts w:hint="eastAsia" w:ascii="方正黑体_GBK" w:hAnsi="方正黑体_GBK" w:eastAsia="方正黑体_GBK" w:cs="方正黑体_GBK"/>
          <w:b w:val="0"/>
          <w:bCs/>
          <w:sz w:val="32"/>
          <w:szCs w:val="32"/>
        </w:rPr>
        <w:t>概述</w:t>
      </w:r>
      <w:bookmarkEnd w:id="0"/>
    </w:p>
    <w:p>
      <w:pPr>
        <w:spacing w:line="560" w:lineRule="exact"/>
        <w:ind w:firstLine="600"/>
        <w:rPr>
          <w:rFonts w:ascii="仿宋" w:hAnsi="仿宋" w:cs="仿宋"/>
        </w:rPr>
      </w:pPr>
      <w:r>
        <w:rPr>
          <w:rFonts w:hint="eastAsia" w:ascii="仿宋" w:hAnsi="仿宋" w:cs="仿宋"/>
        </w:rPr>
        <w:t>“十三五”以来，在浮梁县委、县政府的坚强领导和精心引导下，相关部门的密切配合和支持下，浮梁县交通运输部门加快建设综合交通运输体系，全面优化公路水路交通网络，落实公交优先发展战略，大力提升客货运服务水平，综合交通网络布局和结构得到明显优化，综合交通运输能力显著增强。以构建“一环三纵四横”全域化旅游交通为主线，以创建“四好农村路”为抓手，以镇村公交为试点，持续打好交通建设攻坚战，为全县经济社会持续快速发展奠定了坚实基础。</w:t>
      </w:r>
    </w:p>
    <w:p>
      <w:pPr>
        <w:spacing w:line="560" w:lineRule="exact"/>
        <w:ind w:firstLine="600"/>
        <w:rPr>
          <w:rFonts w:ascii="仿宋" w:hAnsi="仿宋" w:cs="仿宋"/>
        </w:rPr>
      </w:pPr>
      <w:r>
        <w:rPr>
          <w:rFonts w:hint="eastAsia" w:ascii="仿宋" w:hAnsi="仿宋" w:cs="仿宋"/>
        </w:rPr>
        <w:t>“十四五”时期，是我国由全面建成小康社会向基本实现社会主义现代化迈进的关键时期，也是全面推进交通强国建设的第一个五年规划期。是浮梁县深入贯彻落实科学发展观、全面建成小康社会的攻坚时期，是策应“长江经济带”和“一带一路”，融入南昌大都市圈，建设赣东北扩大开放合作区的重要时期，是深化改革、转变交通发展方式，加快推进交通运输基本现代化的关键时期。全县经济社会将迈入新型工业化、网络信息化、新型城镇化、农业现代化互动并进的全新时期，面对更高的发展要求，浮梁县交通运输发展必须以“四个全面”为统领，以构建现代综合交通运输体系为主线，以深化改革为动力，着力加强“综合交通设施、交通运输服务、行业治理能力”三个体系的建设，对标景德镇国家陶瓷文化传承创新试验区和江西内陆开放型经济试验区建设，为“</w:t>
      </w:r>
      <w:r>
        <w:rPr>
          <w:rFonts w:hint="eastAsia" w:ascii="仿宋" w:hAnsi="仿宋" w:cs="仿宋"/>
          <w:b/>
          <w:bCs/>
        </w:rPr>
        <w:t>打造与世界对话的国际瓷都、描绘江西改革发展新画卷</w:t>
      </w:r>
      <w:r>
        <w:rPr>
          <w:rFonts w:hint="eastAsia" w:ascii="仿宋" w:hAnsi="仿宋" w:cs="仿宋"/>
        </w:rPr>
        <w:t>”作出浮梁贡献，为实现浮梁高质量发展，建设美丽幸福浮梁提供坚强的交通运输保障。</w:t>
      </w:r>
    </w:p>
    <w:p>
      <w:pPr>
        <w:spacing w:line="560" w:lineRule="exact"/>
        <w:ind w:firstLine="600"/>
        <w:rPr>
          <w:rFonts w:cs="Times New Roman"/>
        </w:rPr>
      </w:pPr>
      <w:r>
        <w:rPr>
          <w:rFonts w:cs="Times New Roman"/>
        </w:rPr>
        <w:t>《浮梁县综合交通运输发展规划（202</w:t>
      </w:r>
      <w:r>
        <w:rPr>
          <w:rFonts w:hint="eastAsia" w:cs="Times New Roman"/>
        </w:rPr>
        <w:t>1</w:t>
      </w:r>
      <w:r>
        <w:rPr>
          <w:rFonts w:cs="Times New Roman"/>
        </w:rPr>
        <w:t>-2025年）》以《国家公路网规划（20</w:t>
      </w:r>
      <w:r>
        <w:rPr>
          <w:rFonts w:hint="eastAsia" w:cs="Times New Roman"/>
        </w:rPr>
        <w:t>22</w:t>
      </w:r>
      <w:r>
        <w:rPr>
          <w:rFonts w:cs="Times New Roman"/>
        </w:rPr>
        <w:t>-203</w:t>
      </w:r>
      <w:r>
        <w:rPr>
          <w:rFonts w:hint="eastAsia" w:cs="Times New Roman"/>
        </w:rPr>
        <w:t>5</w:t>
      </w:r>
      <w:r>
        <w:rPr>
          <w:rFonts w:cs="Times New Roman"/>
        </w:rPr>
        <w:t>）》、《江西省高速公路网规划修编（2018-2035）》、《江西省省道网规划（2013-2030）》、《江西省中长期铁路网发展规划（2016-2030）》、《江西省运输机场布局规划（2014-2030）》、《江西省内河航运规划》、《浮梁县城市总体规划（2017-2035）》等规划为依据，结合浮梁县交通发展实际情况编制。</w:t>
      </w:r>
    </w:p>
    <w:p>
      <w:pPr>
        <w:spacing w:line="560" w:lineRule="exact"/>
        <w:ind w:firstLine="600"/>
      </w:pPr>
      <w:r>
        <w:t>本规划以公路运输、水路运输、城市客货运、交通基础设施建设与运营为主要研究领域，兼顾铁路、航空运输，以设施供给、运输服务、行业管理为研究核心，阐明了</w:t>
      </w:r>
      <w:r>
        <w:rPr>
          <w:rFonts w:hint="eastAsia"/>
        </w:rPr>
        <w:t>“</w:t>
      </w:r>
      <w:r>
        <w:t>十四五</w:t>
      </w:r>
      <w:r>
        <w:rPr>
          <w:rFonts w:hint="eastAsia"/>
        </w:rPr>
        <w:t>”</w:t>
      </w:r>
      <w:r>
        <w:t>期间</w:t>
      </w:r>
      <w:r>
        <w:rPr>
          <w:rFonts w:hint="eastAsia"/>
        </w:rPr>
        <w:t>浮梁</w:t>
      </w:r>
      <w:r>
        <w:t>县综合交通运输发展的指导思想和基本原则，明确了总体目标和主要指标，提出了重点任务、重点工程和保障措施，是</w:t>
      </w:r>
      <w:r>
        <w:rPr>
          <w:rFonts w:hint="eastAsia"/>
        </w:rPr>
        <w:t>“</w:t>
      </w:r>
      <w:r>
        <w:t>十四五</w:t>
      </w:r>
      <w:r>
        <w:rPr>
          <w:rFonts w:hint="eastAsia"/>
        </w:rPr>
        <w:t>”</w:t>
      </w:r>
      <w:r>
        <w:t>期间</w:t>
      </w:r>
      <w:r>
        <w:rPr>
          <w:rFonts w:hint="eastAsia"/>
        </w:rPr>
        <w:t>浮梁</w:t>
      </w:r>
      <w:r>
        <w:t>综合交通运输发展全局性、综合性、战略性规划和指导性文件。规划的制定与实施，将为加快</w:t>
      </w:r>
      <w:r>
        <w:rPr>
          <w:rFonts w:hint="eastAsia"/>
        </w:rPr>
        <w:t>浮梁</w:t>
      </w:r>
      <w:r>
        <w:t>交通运输转型升级发展，建设绿色交通运输体系和现代化综合交通运输体系发挥重要的指导作用。</w:t>
      </w:r>
    </w:p>
    <w:p>
      <w:pPr>
        <w:pStyle w:val="5"/>
        <w:spacing w:line="560" w:lineRule="exact"/>
        <w:ind w:firstLine="301"/>
      </w:pPr>
      <w:bookmarkStart w:id="1" w:name="_Toc117756577"/>
      <w:r>
        <w:rPr>
          <w:rFonts w:hint="eastAsia"/>
        </w:rPr>
        <w:t>1.1 规划范围及期限</w:t>
      </w:r>
      <w:bookmarkEnd w:id="1"/>
    </w:p>
    <w:p>
      <w:pPr>
        <w:spacing w:line="560" w:lineRule="exact"/>
        <w:ind w:firstLine="600"/>
        <w:rPr>
          <w:rFonts w:cs="Times New Roman"/>
        </w:rPr>
      </w:pPr>
      <w:r>
        <w:rPr>
          <w:rFonts w:cs="Times New Roman"/>
        </w:rPr>
        <w:t>本次规划范围为浮梁全县域，面积2851平方公里。行政区划上包括所辖的</w:t>
      </w:r>
      <w:r>
        <w:rPr>
          <w:rFonts w:hint="eastAsia" w:cs="Times New Roman"/>
        </w:rPr>
        <w:t>9</w:t>
      </w:r>
      <w:r>
        <w:rPr>
          <w:rFonts w:cs="Times New Roman"/>
        </w:rPr>
        <w:t>镇</w:t>
      </w:r>
      <w:r>
        <w:rPr>
          <w:rFonts w:hint="eastAsia" w:cs="Times New Roman"/>
        </w:rPr>
        <w:t>7</w:t>
      </w:r>
      <w:r>
        <w:rPr>
          <w:rFonts w:cs="Times New Roman"/>
        </w:rPr>
        <w:t>乡（浮梁镇、瑶里镇、鹅湖镇、湘湖镇、寿安镇、三龙镇、蛟潭镇、经公桥镇、峙滩镇、西湖乡、勒功乡、江村乡、兴田乡、黄坛乡、臧湾乡、王港乡，县政府驻浮梁镇）。规划对象包含公路、铁路、水运和航空四种运输方式的综合运输体系。</w:t>
      </w:r>
    </w:p>
    <w:p>
      <w:pPr>
        <w:spacing w:line="560" w:lineRule="exact"/>
        <w:ind w:firstLine="600"/>
        <w:rPr>
          <w:rFonts w:cs="Times New Roman"/>
        </w:rPr>
      </w:pPr>
      <w:r>
        <w:rPr>
          <w:rFonts w:cs="Times New Roman"/>
        </w:rPr>
        <w:t>本规划以2020年为规划基年，以2025年为目标年，规划期为2021年</w:t>
      </w:r>
      <w:r>
        <w:rPr>
          <w:rFonts w:hint="eastAsia" w:cs="Times New Roman"/>
        </w:rPr>
        <w:t>—</w:t>
      </w:r>
      <w:r>
        <w:rPr>
          <w:rFonts w:cs="Times New Roman"/>
        </w:rPr>
        <w:t>2025年。</w:t>
      </w:r>
    </w:p>
    <w:p>
      <w:pPr>
        <w:pStyle w:val="5"/>
        <w:spacing w:line="560" w:lineRule="exact"/>
        <w:ind w:firstLine="301"/>
      </w:pPr>
      <w:bookmarkStart w:id="2" w:name="_Toc117756578"/>
      <w:r>
        <w:rPr>
          <w:rFonts w:hint="eastAsia"/>
        </w:rPr>
        <w:t>1.2 规划依据</w:t>
      </w:r>
      <w:bookmarkEnd w:id="2"/>
    </w:p>
    <w:p>
      <w:pPr>
        <w:spacing w:line="560" w:lineRule="exact"/>
        <w:ind w:firstLine="600"/>
        <w:rPr>
          <w:rFonts w:cs="Times New Roman"/>
        </w:rPr>
      </w:pPr>
      <w:r>
        <w:rPr>
          <w:rFonts w:cs="Times New Roman"/>
        </w:rPr>
        <w:t>——国家级：《国家公路网规划（20</w:t>
      </w:r>
      <w:r>
        <w:rPr>
          <w:rFonts w:hint="eastAsia" w:cs="Times New Roman"/>
        </w:rPr>
        <w:t>22</w:t>
      </w:r>
      <w:r>
        <w:rPr>
          <w:rFonts w:cs="Times New Roman"/>
        </w:rPr>
        <w:t>-203</w:t>
      </w:r>
      <w:r>
        <w:rPr>
          <w:rFonts w:hint="eastAsia" w:cs="Times New Roman"/>
        </w:rPr>
        <w:t>5</w:t>
      </w:r>
      <w:r>
        <w:rPr>
          <w:rFonts w:cs="Times New Roman"/>
        </w:rPr>
        <w:t>）》（国家发改委和交通运输部，20</w:t>
      </w:r>
      <w:r>
        <w:rPr>
          <w:rFonts w:hint="eastAsia" w:cs="Times New Roman"/>
        </w:rPr>
        <w:t>22</w:t>
      </w:r>
      <w:r>
        <w:rPr>
          <w:rFonts w:cs="Times New Roman"/>
        </w:rPr>
        <w:t>年）；</w:t>
      </w:r>
      <w:r>
        <w:rPr>
          <w:rFonts w:hint="eastAsia" w:cs="Times New Roman"/>
        </w:rPr>
        <w:t>《景德镇国家陶瓷文化传承创新试验区实施方案》（发改社会〔2019〕1416号）；</w:t>
      </w:r>
    </w:p>
    <w:p>
      <w:pPr>
        <w:spacing w:line="560" w:lineRule="exact"/>
        <w:ind w:firstLine="600"/>
        <w:rPr>
          <w:rFonts w:cs="Times New Roman"/>
        </w:rPr>
      </w:pPr>
      <w:r>
        <w:rPr>
          <w:rFonts w:cs="Times New Roman"/>
        </w:rPr>
        <w:t>——省级：《</w:t>
      </w:r>
      <w:r>
        <w:rPr>
          <w:rFonts w:hint="eastAsia" w:cs="Times New Roman"/>
        </w:rPr>
        <w:t>江西省“十四五”综合交通运输体系发展规划</w:t>
      </w:r>
      <w:r>
        <w:rPr>
          <w:rFonts w:cs="Times New Roman"/>
        </w:rPr>
        <w:t>》、《赣东北扩大开放合作十三五发展规划》（省发改委、2016年）、《江西省人民政府办公厅关于加快水运建设的实施意见》（2017年）；《江西省高速公路网规划修编（2018-2035年）》（省发改委和省交通运输厅，2018年）、《江西省省道网调整（2014-2030年）》（省发改委和省交通运输厅，2014年）、《江西省铁路网中长期发展规划（2016-2030）》（省发改委，2016年）、《江西省运输机场布局规划（2014-2030）》（省发改委，2014年）、《江西省</w:t>
      </w:r>
      <w:r>
        <w:rPr>
          <w:rFonts w:hint="eastAsia" w:cs="Times New Roman"/>
        </w:rPr>
        <w:t>通用</w:t>
      </w:r>
      <w:r>
        <w:rPr>
          <w:rFonts w:cs="Times New Roman"/>
        </w:rPr>
        <w:t>机场布局规划（201</w:t>
      </w:r>
      <w:r>
        <w:rPr>
          <w:rFonts w:hint="eastAsia" w:cs="Times New Roman"/>
        </w:rPr>
        <w:t>6</w:t>
      </w:r>
      <w:r>
        <w:rPr>
          <w:rFonts w:cs="Times New Roman"/>
        </w:rPr>
        <w:t>-2030）》</w:t>
      </w:r>
      <w:r>
        <w:rPr>
          <w:rFonts w:hint="eastAsia" w:cs="Times New Roman"/>
        </w:rPr>
        <w:t>、</w:t>
      </w:r>
      <w:r>
        <w:rPr>
          <w:rFonts w:cs="Times New Roman"/>
        </w:rPr>
        <w:t>《江西省县乡道网调整</w:t>
      </w:r>
      <w:r>
        <w:rPr>
          <w:rFonts w:hint="eastAsia" w:cs="Times New Roman"/>
        </w:rPr>
        <w:t>（</w:t>
      </w:r>
      <w:r>
        <w:rPr>
          <w:rFonts w:cs="Times New Roman"/>
        </w:rPr>
        <w:t>2014-2030年</w:t>
      </w:r>
      <w:r>
        <w:rPr>
          <w:rFonts w:hint="eastAsia" w:cs="Times New Roman"/>
        </w:rPr>
        <w:t>）</w:t>
      </w:r>
      <w:r>
        <w:rPr>
          <w:rFonts w:cs="Times New Roman"/>
        </w:rPr>
        <w:t>》（省交通运输厅，2014年）、《关于做好支撑乡村振兴战略推进</w:t>
      </w:r>
      <w:r>
        <w:rPr>
          <w:rFonts w:hint="eastAsia" w:cs="Times New Roman"/>
        </w:rPr>
        <w:t>“</w:t>
      </w:r>
      <w:r>
        <w:rPr>
          <w:rFonts w:cs="Times New Roman"/>
        </w:rPr>
        <w:t>四好农村路</w:t>
      </w:r>
      <w:r>
        <w:rPr>
          <w:rFonts w:hint="eastAsia" w:cs="Times New Roman"/>
        </w:rPr>
        <w:t>”</w:t>
      </w:r>
      <w:r>
        <w:rPr>
          <w:rFonts w:cs="Times New Roman"/>
        </w:rPr>
        <w:t>建设五年实施方案》（2018年）、《江西省交通运输厅关于运输服务和支撑乡村振兴战略实施方案》、《江西省美丽生态文明农村路建设工程实施方案》；</w:t>
      </w:r>
    </w:p>
    <w:p>
      <w:pPr>
        <w:spacing w:line="560" w:lineRule="exact"/>
        <w:ind w:firstLine="600"/>
        <w:rPr>
          <w:rFonts w:cs="Times New Roman"/>
        </w:rPr>
      </w:pPr>
      <w:r>
        <w:rPr>
          <w:rFonts w:cs="Times New Roman"/>
        </w:rPr>
        <w:t>——市级：《</w:t>
      </w:r>
      <w:r>
        <w:rPr>
          <w:rFonts w:hint="eastAsia" w:cs="Times New Roman"/>
        </w:rPr>
        <w:t>景德镇市城市总体规划（2012-2030年）</w:t>
      </w:r>
      <w:r>
        <w:rPr>
          <w:rFonts w:cs="Times New Roman"/>
        </w:rPr>
        <w:t>》、《</w:t>
      </w:r>
      <w:r>
        <w:rPr>
          <w:rFonts w:hint="eastAsia" w:cs="Times New Roman"/>
        </w:rPr>
        <w:t>景德镇</w:t>
      </w:r>
      <w:r>
        <w:rPr>
          <w:rFonts w:cs="Times New Roman"/>
        </w:rPr>
        <w:t>市城市综合交通规划（201</w:t>
      </w:r>
      <w:r>
        <w:rPr>
          <w:rFonts w:hint="eastAsia" w:cs="Times New Roman"/>
        </w:rPr>
        <w:t>7</w:t>
      </w:r>
      <w:r>
        <w:rPr>
          <w:rFonts w:cs="Times New Roman"/>
        </w:rPr>
        <w:t>-20</w:t>
      </w:r>
      <w:r>
        <w:rPr>
          <w:rFonts w:hint="eastAsia" w:cs="Times New Roman"/>
        </w:rPr>
        <w:t>3</w:t>
      </w:r>
      <w:r>
        <w:rPr>
          <w:rFonts w:cs="Times New Roman"/>
        </w:rPr>
        <w:t>0）》、《</w:t>
      </w:r>
      <w:r>
        <w:rPr>
          <w:rFonts w:hint="eastAsia" w:cs="Times New Roman"/>
        </w:rPr>
        <w:t>景德镇港总体</w:t>
      </w:r>
      <w:r>
        <w:rPr>
          <w:rFonts w:cs="Times New Roman"/>
        </w:rPr>
        <w:t>规划（2011-2030）》、《景德镇市国民经济和社会发展第十三个五年规划纲要》</w:t>
      </w:r>
      <w:r>
        <w:rPr>
          <w:rFonts w:hint="eastAsia" w:cs="Times New Roman"/>
        </w:rPr>
        <w:t>、</w:t>
      </w:r>
      <w:r>
        <w:rPr>
          <w:rFonts w:cs="Times New Roman"/>
        </w:rPr>
        <w:t>《景德镇市综合交通运输</w:t>
      </w:r>
      <w:r>
        <w:rPr>
          <w:rFonts w:hint="eastAsia" w:cs="Times New Roman"/>
        </w:rPr>
        <w:t>“</w:t>
      </w:r>
      <w:r>
        <w:rPr>
          <w:rFonts w:cs="Times New Roman"/>
        </w:rPr>
        <w:t>十三五</w:t>
      </w:r>
      <w:r>
        <w:rPr>
          <w:rFonts w:hint="eastAsia" w:cs="Times New Roman"/>
        </w:rPr>
        <w:t>”</w:t>
      </w:r>
      <w:r>
        <w:rPr>
          <w:rFonts w:cs="Times New Roman"/>
        </w:rPr>
        <w:t>发展规划》</w:t>
      </w:r>
      <w:r>
        <w:rPr>
          <w:rFonts w:hint="eastAsia" w:cs="Times New Roman"/>
        </w:rPr>
        <w:t>、《景德镇“十四五”普通国省干线公路网规划》</w:t>
      </w:r>
      <w:r>
        <w:rPr>
          <w:rFonts w:cs="Times New Roman"/>
        </w:rPr>
        <w:t>；</w:t>
      </w:r>
    </w:p>
    <w:p>
      <w:pPr>
        <w:spacing w:line="560" w:lineRule="exact"/>
        <w:ind w:firstLine="600"/>
        <w:rPr>
          <w:rFonts w:cs="Times New Roman"/>
        </w:rPr>
      </w:pPr>
      <w:r>
        <w:rPr>
          <w:rFonts w:cs="Times New Roman"/>
        </w:rPr>
        <w:t>——县级：《浮梁县国民经济和社会发展第十四个五年规划和二O三五年远景目标纲要(草案)》</w:t>
      </w:r>
      <w:r>
        <w:rPr>
          <w:rFonts w:hint="eastAsia" w:cs="Times New Roman"/>
        </w:rPr>
        <w:t>、</w:t>
      </w:r>
      <w:r>
        <w:rPr>
          <w:rFonts w:cs="Times New Roman"/>
        </w:rPr>
        <w:t>《</w:t>
      </w:r>
      <w:r>
        <w:rPr>
          <w:rFonts w:hint="eastAsia" w:cs="Times New Roman"/>
        </w:rPr>
        <w:t>浮梁县城市总体规划（2017-2035年</w:t>
      </w:r>
      <w:r>
        <w:rPr>
          <w:rFonts w:cs="Times New Roman"/>
        </w:rPr>
        <w:t>）》、《浮梁县全域化旅游交通路网发展规划》</w:t>
      </w:r>
      <w:r>
        <w:rPr>
          <w:rFonts w:hint="eastAsia" w:cs="Times New Roman"/>
        </w:rPr>
        <w:t>、《浮梁县国民经济和社会发展十三个五年规划》、</w:t>
      </w:r>
      <w:r>
        <w:rPr>
          <w:rFonts w:cs="Times New Roman"/>
        </w:rPr>
        <w:t>《浮梁县</w:t>
      </w:r>
      <w:r>
        <w:rPr>
          <w:rFonts w:hint="eastAsia" w:ascii="仿宋" w:hAnsi="仿宋" w:cs="仿宋"/>
        </w:rPr>
        <w:t>“</w:t>
      </w:r>
      <w:r>
        <w:rPr>
          <w:rFonts w:cs="Times New Roman"/>
        </w:rPr>
        <w:t>十三五</w:t>
      </w:r>
      <w:r>
        <w:rPr>
          <w:rFonts w:hint="eastAsia" w:ascii="仿宋" w:hAnsi="仿宋" w:cs="仿宋"/>
        </w:rPr>
        <w:t>”</w:t>
      </w:r>
      <w:r>
        <w:rPr>
          <w:rFonts w:cs="Times New Roman"/>
        </w:rPr>
        <w:t>道路运输行业发展规划》、《浮梁县创建</w:t>
      </w:r>
      <w:r>
        <w:rPr>
          <w:rFonts w:hint="eastAsia" w:ascii="仿宋" w:hAnsi="仿宋" w:cs="仿宋"/>
        </w:rPr>
        <w:t>“</w:t>
      </w:r>
      <w:r>
        <w:rPr>
          <w:rFonts w:cs="Times New Roman"/>
        </w:rPr>
        <w:t>四好农村路</w:t>
      </w:r>
      <w:r>
        <w:rPr>
          <w:rFonts w:hint="eastAsia" w:ascii="仿宋" w:hAnsi="仿宋" w:cs="仿宋"/>
        </w:rPr>
        <w:t>”</w:t>
      </w:r>
      <w:r>
        <w:rPr>
          <w:rFonts w:cs="Times New Roman"/>
        </w:rPr>
        <w:t>申报材料目录》、《浮梁县交通运输局2018</w:t>
      </w:r>
      <w:r>
        <w:rPr>
          <w:rFonts w:hint="eastAsia" w:cs="Times New Roman"/>
        </w:rPr>
        <w:t>、2019</w:t>
      </w:r>
      <w:r>
        <w:rPr>
          <w:rFonts w:cs="Times New Roman"/>
        </w:rPr>
        <w:t>年工作总结》。</w:t>
      </w:r>
    </w:p>
    <w:p>
      <w:pPr>
        <w:pStyle w:val="5"/>
        <w:spacing w:line="560" w:lineRule="exact"/>
        <w:ind w:firstLine="301"/>
      </w:pPr>
      <w:bookmarkStart w:id="3" w:name="_Toc117756579"/>
      <w:r>
        <w:rPr>
          <w:rFonts w:cs="Times New Roman"/>
        </w:rPr>
        <w:t>1.3</w:t>
      </w:r>
      <w:r>
        <w:rPr>
          <w:rFonts w:hint="eastAsia" w:cs="Times New Roman"/>
        </w:rPr>
        <w:t xml:space="preserve"> </w:t>
      </w:r>
      <w:r>
        <w:rPr>
          <w:rFonts w:hint="eastAsia"/>
        </w:rPr>
        <w:t>主要结论</w:t>
      </w:r>
      <w:bookmarkEnd w:id="3"/>
    </w:p>
    <w:p>
      <w:pPr>
        <w:pStyle w:val="6"/>
        <w:spacing w:line="560" w:lineRule="exact"/>
        <w:ind w:firstLine="602"/>
      </w:pPr>
      <w:bookmarkStart w:id="4" w:name="_Toc117756580"/>
      <w:r>
        <w:rPr>
          <w:rFonts w:cs="Times New Roman"/>
        </w:rPr>
        <w:t>1.3.1</w:t>
      </w:r>
      <w:r>
        <w:t xml:space="preserve"> 全社会客、货运输量预测</w:t>
      </w:r>
      <w:bookmarkEnd w:id="4"/>
    </w:p>
    <w:p>
      <w:pPr>
        <w:spacing w:line="560" w:lineRule="exact"/>
        <w:ind w:firstLine="600"/>
      </w:pPr>
      <w:r>
        <w:t>根据</w:t>
      </w:r>
      <w:r>
        <w:rPr>
          <w:rFonts w:hint="eastAsia"/>
        </w:rPr>
        <w:t>浮梁</w:t>
      </w:r>
      <w:r>
        <w:t>县客、货运量的历年的统计数据，本报告采用了时间序列法、回归分析法等回归模型的定量预测方法，参考其他发达城市的交通发展规律和轨迹，给予拟合度高的时间序列法更高的权重，最后加权平均得到最终的预测结果。</w:t>
      </w:r>
    </w:p>
    <w:p>
      <w:pPr>
        <w:pStyle w:val="23"/>
      </w:pPr>
    </w:p>
    <w:p>
      <w:pPr>
        <w:pStyle w:val="23"/>
      </w:pPr>
      <w:r>
        <w:t xml:space="preserve">表1-1 </w:t>
      </w:r>
      <w:r>
        <w:rPr>
          <w:rFonts w:hint="eastAsia"/>
        </w:rPr>
        <w:t>浮梁</w:t>
      </w:r>
      <w:r>
        <w:t>县全社会客货运量预测值</w:t>
      </w:r>
    </w:p>
    <w:tbl>
      <w:tblPr>
        <w:tblStyle w:val="18"/>
        <w:tblW w:w="8440"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485"/>
        <w:gridCol w:w="1843"/>
        <w:gridCol w:w="1559"/>
        <w:gridCol w:w="1843"/>
        <w:gridCol w:w="171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sz w:val="24"/>
              </w:rPr>
            </w:pPr>
          </w:p>
        </w:tc>
        <w:tc>
          <w:tcPr>
            <w:tcW w:w="3402" w:type="dxa"/>
            <w:gridSpan w:val="2"/>
            <w:tcBorders>
              <w:tl2br w:val="nil"/>
              <w:tr2bl w:val="nil"/>
            </w:tcBorders>
            <w:vAlign w:val="center"/>
          </w:tcPr>
          <w:p>
            <w:pPr>
              <w:widowControl/>
              <w:ind w:firstLine="480"/>
              <w:textAlignment w:val="center"/>
              <w:rPr>
                <w:color w:val="000000"/>
                <w:sz w:val="24"/>
              </w:rPr>
            </w:pPr>
            <w:r>
              <w:rPr>
                <w:kern w:val="0"/>
                <w:sz w:val="24"/>
              </w:rPr>
              <w:t>客运量预测值</w:t>
            </w:r>
            <w:r>
              <w:rPr>
                <w:rFonts w:hint="eastAsia" w:ascii="仿宋" w:hAnsi="仿宋" w:cs="仿宋"/>
                <w:kern w:val="0"/>
                <w:sz w:val="24"/>
              </w:rPr>
              <w:t>(</w:t>
            </w:r>
            <w:r>
              <w:rPr>
                <w:kern w:val="0"/>
                <w:sz w:val="24"/>
              </w:rPr>
              <w:t>万人次</w:t>
            </w:r>
            <w:r>
              <w:rPr>
                <w:rFonts w:hint="eastAsia" w:ascii="仿宋" w:hAnsi="仿宋" w:cs="仿宋"/>
                <w:kern w:val="0"/>
                <w:sz w:val="24"/>
              </w:rPr>
              <w:t>)</w:t>
            </w:r>
          </w:p>
        </w:tc>
        <w:tc>
          <w:tcPr>
            <w:tcW w:w="3553" w:type="dxa"/>
            <w:gridSpan w:val="2"/>
            <w:tcBorders>
              <w:tl2br w:val="nil"/>
              <w:tr2bl w:val="nil"/>
            </w:tcBorders>
            <w:vAlign w:val="center"/>
          </w:tcPr>
          <w:p>
            <w:pPr>
              <w:widowControl/>
              <w:ind w:firstLine="480"/>
              <w:textAlignment w:val="center"/>
              <w:rPr>
                <w:color w:val="000000"/>
                <w:sz w:val="24"/>
              </w:rPr>
            </w:pPr>
            <w:r>
              <w:rPr>
                <w:rFonts w:hint="eastAsia" w:ascii="仿宋" w:hAnsi="仿宋" w:cs="仿宋"/>
                <w:kern w:val="0"/>
                <w:sz w:val="24"/>
              </w:rPr>
              <w:t>货运量预测值(万吨)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年份</w:t>
            </w:r>
          </w:p>
        </w:tc>
        <w:tc>
          <w:tcPr>
            <w:tcW w:w="1843"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2020年</w:t>
            </w:r>
          </w:p>
        </w:tc>
        <w:tc>
          <w:tcPr>
            <w:tcW w:w="1559"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2025年</w:t>
            </w:r>
          </w:p>
        </w:tc>
        <w:tc>
          <w:tcPr>
            <w:tcW w:w="1843"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2020年</w:t>
            </w:r>
          </w:p>
        </w:tc>
        <w:tc>
          <w:tcPr>
            <w:tcW w:w="1710"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2025年</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85" w:type="dxa"/>
            <w:tcBorders>
              <w:tl2br w:val="nil"/>
              <w:tr2bl w:val="nil"/>
            </w:tcBorders>
            <w:vAlign w:val="center"/>
          </w:tcPr>
          <w:p>
            <w:pPr>
              <w:widowControl/>
              <w:ind w:firstLine="480"/>
              <w:textAlignment w:val="center"/>
              <w:rPr>
                <w:color w:val="000000"/>
                <w:kern w:val="0"/>
                <w:sz w:val="24"/>
                <w:lang w:bidi="ar"/>
              </w:rPr>
            </w:pPr>
            <w:r>
              <w:rPr>
                <w:color w:val="000000"/>
                <w:kern w:val="0"/>
                <w:sz w:val="24"/>
                <w:lang w:bidi="ar"/>
              </w:rPr>
              <w:t>公路</w:t>
            </w:r>
          </w:p>
        </w:tc>
        <w:tc>
          <w:tcPr>
            <w:tcW w:w="1843" w:type="dxa"/>
            <w:tcBorders>
              <w:tl2br w:val="nil"/>
              <w:tr2bl w:val="nil"/>
            </w:tcBorders>
            <w:vAlign w:val="center"/>
          </w:tcPr>
          <w:p>
            <w:pPr>
              <w:widowControl/>
              <w:ind w:firstLine="480"/>
              <w:textAlignment w:val="center"/>
              <w:rPr>
                <w:color w:val="000000"/>
                <w:kern w:val="0"/>
                <w:sz w:val="24"/>
                <w:lang w:bidi="ar"/>
              </w:rPr>
            </w:pPr>
            <w:r>
              <w:rPr>
                <w:rFonts w:hint="eastAsia"/>
                <w:color w:val="000000"/>
                <w:kern w:val="0"/>
                <w:sz w:val="24"/>
                <w:lang w:bidi="ar"/>
              </w:rPr>
              <w:t>396.49</w:t>
            </w:r>
          </w:p>
        </w:tc>
        <w:tc>
          <w:tcPr>
            <w:tcW w:w="1559" w:type="dxa"/>
            <w:tcBorders>
              <w:tl2br w:val="nil"/>
              <w:tr2bl w:val="nil"/>
            </w:tcBorders>
            <w:vAlign w:val="center"/>
          </w:tcPr>
          <w:p>
            <w:pPr>
              <w:widowControl/>
              <w:ind w:firstLine="0" w:firstLineChars="0"/>
              <w:jc w:val="center"/>
              <w:textAlignment w:val="center"/>
              <w:rPr>
                <w:color w:val="000000"/>
                <w:kern w:val="0"/>
                <w:sz w:val="24"/>
                <w:lang w:bidi="ar"/>
              </w:rPr>
            </w:pPr>
            <w:r>
              <w:rPr>
                <w:rFonts w:hint="eastAsia"/>
                <w:color w:val="000000"/>
                <w:kern w:val="0"/>
                <w:sz w:val="24"/>
                <w:lang w:bidi="ar"/>
              </w:rPr>
              <w:t>485.33</w:t>
            </w:r>
          </w:p>
        </w:tc>
        <w:tc>
          <w:tcPr>
            <w:tcW w:w="1843" w:type="dxa"/>
            <w:tcBorders>
              <w:tl2br w:val="nil"/>
              <w:tr2bl w:val="nil"/>
            </w:tcBorders>
            <w:vAlign w:val="center"/>
          </w:tcPr>
          <w:p>
            <w:pPr>
              <w:widowControl/>
              <w:ind w:firstLine="480"/>
              <w:textAlignment w:val="center"/>
              <w:rPr>
                <w:color w:val="000000"/>
                <w:kern w:val="0"/>
                <w:sz w:val="24"/>
                <w:lang w:bidi="ar"/>
              </w:rPr>
            </w:pPr>
            <w:r>
              <w:rPr>
                <w:rFonts w:hint="eastAsia"/>
                <w:color w:val="000000"/>
                <w:kern w:val="0"/>
                <w:sz w:val="24"/>
                <w:lang w:bidi="ar"/>
              </w:rPr>
              <w:t>2643.83</w:t>
            </w:r>
          </w:p>
        </w:tc>
        <w:tc>
          <w:tcPr>
            <w:tcW w:w="1710" w:type="dxa"/>
            <w:tcBorders>
              <w:tl2br w:val="nil"/>
              <w:tr2bl w:val="nil"/>
            </w:tcBorders>
            <w:vAlign w:val="center"/>
          </w:tcPr>
          <w:p>
            <w:pPr>
              <w:widowControl/>
              <w:ind w:firstLine="0" w:firstLineChars="0"/>
              <w:jc w:val="center"/>
              <w:textAlignment w:val="center"/>
              <w:rPr>
                <w:color w:val="000000"/>
                <w:kern w:val="0"/>
                <w:sz w:val="24"/>
                <w:lang w:bidi="ar"/>
              </w:rPr>
            </w:pPr>
            <w:r>
              <w:rPr>
                <w:rFonts w:hint="eastAsia"/>
                <w:color w:val="000000"/>
                <w:kern w:val="0"/>
                <w:sz w:val="24"/>
                <w:lang w:bidi="ar"/>
              </w:rPr>
              <w:t>4106.765</w:t>
            </w:r>
          </w:p>
        </w:tc>
      </w:tr>
    </w:tbl>
    <w:p>
      <w:pPr>
        <w:pStyle w:val="6"/>
        <w:spacing w:line="560" w:lineRule="exact"/>
        <w:ind w:firstLine="602"/>
      </w:pPr>
      <w:bookmarkStart w:id="5" w:name="_Toc117756581"/>
      <w:r>
        <w:rPr>
          <w:rFonts w:hint="eastAsia"/>
        </w:rPr>
        <w:t>1.3.2 铁路规划</w:t>
      </w:r>
      <w:bookmarkEnd w:id="5"/>
    </w:p>
    <w:p>
      <w:pPr>
        <w:spacing w:line="560" w:lineRule="exact"/>
        <w:ind w:firstLine="600"/>
      </w:pPr>
      <w:r>
        <w:t>根据《江西省中长期铁路网发展规划（2016-2030年）》、《江西省城际铁路网规划2016-2030年》、《</w:t>
      </w:r>
      <w:r>
        <w:rPr>
          <w:rFonts w:hint="eastAsia"/>
        </w:rPr>
        <w:t>景德镇</w:t>
      </w:r>
      <w:r>
        <w:t>市城市总体规划（201</w:t>
      </w:r>
      <w:r>
        <w:rPr>
          <w:rFonts w:hint="eastAsia"/>
        </w:rPr>
        <w:t>2</w:t>
      </w:r>
      <w:r>
        <w:t>-203</w:t>
      </w:r>
      <w:r>
        <w:rPr>
          <w:rFonts w:hint="eastAsia"/>
        </w:rPr>
        <w:t>0</w:t>
      </w:r>
      <w:r>
        <w:t>年）》，以及《</w:t>
      </w:r>
      <w:r>
        <w:rPr>
          <w:rFonts w:hint="eastAsia"/>
        </w:rPr>
        <w:t>浮梁</w:t>
      </w:r>
      <w:r>
        <w:t>县城市总体规划</w:t>
      </w:r>
      <w:r>
        <w:rPr>
          <w:rFonts w:hint="eastAsia" w:cs="Times New Roman"/>
        </w:rPr>
        <w:t>（2017-2035年</w:t>
      </w:r>
      <w:r>
        <w:rPr>
          <w:rFonts w:cs="Times New Roman"/>
        </w:rPr>
        <w:t>）</w:t>
      </w:r>
      <w:r>
        <w:t>》中综合交通规划的交通发展策略</w:t>
      </w:r>
      <w:r>
        <w:rPr>
          <w:rFonts w:hint="eastAsia"/>
        </w:rPr>
        <w:t>，结合浮梁的发展需求，规划浮梁县境内“一横三纵”四条铁路，其中“一横”为九景衢铁路、“三纵”为皖赣铁路、昌景黄高速铁路和六安景铁路。</w:t>
      </w:r>
    </w:p>
    <w:p>
      <w:pPr>
        <w:spacing w:line="560" w:lineRule="exact"/>
        <w:ind w:firstLine="600"/>
      </w:pPr>
      <w:r>
        <w:t>规划对既有皖赣线电气化扩能改造；规划</w:t>
      </w:r>
      <w:r>
        <w:rPr>
          <w:rFonts w:hint="eastAsia"/>
        </w:rPr>
        <w:t>继续</w:t>
      </w:r>
      <w:r>
        <w:t>建</w:t>
      </w:r>
      <w:r>
        <w:rPr>
          <w:rFonts w:hint="eastAsia"/>
        </w:rPr>
        <w:t>设</w:t>
      </w:r>
      <w:r>
        <w:t>昌景黄高速铁路，在鹅湖镇桥溪村设瑶里站</w:t>
      </w:r>
      <w:r>
        <w:rPr>
          <w:rFonts w:hint="eastAsia"/>
        </w:rPr>
        <w:t>，“十四五”期间运营使用</w:t>
      </w:r>
      <w:r>
        <w:t>；预控</w:t>
      </w:r>
      <w:r>
        <w:rPr>
          <w:rFonts w:hint="eastAsia"/>
        </w:rPr>
        <w:t>六安景</w:t>
      </w:r>
      <w:r>
        <w:t>铁路线位，与皖赣铁路、九景衢铁路共用铁路廊道和站场</w:t>
      </w:r>
      <w:r>
        <w:rPr>
          <w:rFonts w:hint="eastAsia"/>
        </w:rPr>
        <w:t>，向北搭接沿江通道，</w:t>
      </w:r>
      <w:r>
        <w:t>做好相关前期工作</w:t>
      </w:r>
      <w:r>
        <w:rPr>
          <w:rFonts w:hint="eastAsia"/>
        </w:rPr>
        <w:t>；</w:t>
      </w:r>
      <w:r>
        <w:t>改造景涌铁路为旅游线</w:t>
      </w:r>
      <w:r>
        <w:rPr>
          <w:rFonts w:hint="eastAsia"/>
        </w:rPr>
        <w:t>，</w:t>
      </w:r>
      <w:r>
        <w:t>可依托原有线路，陶瓷文化、自然山水和主题公园相融合，打造小火车精品主题旅游项目</w:t>
      </w:r>
      <w:r>
        <w:rPr>
          <w:rFonts w:hint="eastAsia"/>
        </w:rPr>
        <w:t>；</w:t>
      </w:r>
      <w:r>
        <w:t>规划境内预留1条市域轨道廊道，利用既有皖赣铁路和规划昌景黄高铁通道建设，设置浮梁站、王港站、鹅湖站、瑶里站。</w:t>
      </w:r>
    </w:p>
    <w:p>
      <w:pPr>
        <w:pStyle w:val="23"/>
      </w:pPr>
      <w:r>
        <w:t xml:space="preserve">表1-2 </w:t>
      </w:r>
      <w:r>
        <w:rPr>
          <w:rFonts w:hint="eastAsia"/>
        </w:rPr>
        <w:t>浮梁</w:t>
      </w:r>
      <w:r>
        <w:t>县铁路网布局规划表</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5"/>
        <w:gridCol w:w="4275"/>
        <w:gridCol w:w="1253"/>
        <w:gridCol w:w="219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5"/>
            </w:pPr>
            <w:r>
              <w:t>序号</w:t>
            </w:r>
          </w:p>
        </w:tc>
        <w:tc>
          <w:tcPr>
            <w:tcW w:w="4275" w:type="dxa"/>
            <w:noWrap/>
            <w:vAlign w:val="center"/>
          </w:tcPr>
          <w:p>
            <w:pPr>
              <w:pStyle w:val="25"/>
            </w:pPr>
            <w:r>
              <w:t>线路名称</w:t>
            </w:r>
          </w:p>
        </w:tc>
        <w:tc>
          <w:tcPr>
            <w:tcW w:w="1253" w:type="dxa"/>
            <w:noWrap/>
            <w:vAlign w:val="center"/>
          </w:tcPr>
          <w:p>
            <w:pPr>
              <w:pStyle w:val="25"/>
            </w:pPr>
            <w:r>
              <w:t>建设性质</w:t>
            </w:r>
          </w:p>
        </w:tc>
        <w:tc>
          <w:tcPr>
            <w:tcW w:w="2192" w:type="dxa"/>
            <w:noWrap/>
            <w:vAlign w:val="center"/>
          </w:tcPr>
          <w:p>
            <w:pPr>
              <w:pStyle w:val="25"/>
            </w:pPr>
            <w:r>
              <w:t>规划里程（公里）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5"/>
            </w:pPr>
            <w:r>
              <w:rPr>
                <w:rFonts w:hint="eastAsia"/>
              </w:rPr>
              <w:t>1</w:t>
            </w:r>
          </w:p>
        </w:tc>
        <w:tc>
          <w:tcPr>
            <w:tcW w:w="4275" w:type="dxa"/>
            <w:noWrap/>
            <w:vAlign w:val="center"/>
          </w:tcPr>
          <w:p>
            <w:pPr>
              <w:pStyle w:val="25"/>
            </w:pPr>
            <w:r>
              <w:rPr>
                <w:rFonts w:hint="eastAsia"/>
              </w:rPr>
              <w:t>皖赣铁路</w:t>
            </w:r>
          </w:p>
        </w:tc>
        <w:tc>
          <w:tcPr>
            <w:tcW w:w="1253" w:type="dxa"/>
            <w:noWrap/>
            <w:vAlign w:val="center"/>
          </w:tcPr>
          <w:p>
            <w:pPr>
              <w:pStyle w:val="25"/>
            </w:pPr>
            <w:r>
              <w:rPr>
                <w:rFonts w:hint="eastAsia"/>
              </w:rPr>
              <w:t>改建</w:t>
            </w:r>
          </w:p>
        </w:tc>
        <w:tc>
          <w:tcPr>
            <w:tcW w:w="2192" w:type="dxa"/>
            <w:noWrap/>
            <w:vAlign w:val="center"/>
          </w:tcPr>
          <w:p>
            <w:pPr>
              <w:pStyle w:val="25"/>
            </w:pPr>
            <w:r>
              <w:rPr>
                <w:rFonts w:hint="eastAsia"/>
              </w:rPr>
              <w:t>21.4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5"/>
            </w:pPr>
            <w:r>
              <w:rPr>
                <w:rFonts w:hint="eastAsia"/>
              </w:rPr>
              <w:t>2</w:t>
            </w:r>
          </w:p>
        </w:tc>
        <w:tc>
          <w:tcPr>
            <w:tcW w:w="4275" w:type="dxa"/>
            <w:noWrap/>
            <w:vAlign w:val="center"/>
          </w:tcPr>
          <w:p>
            <w:pPr>
              <w:pStyle w:val="25"/>
            </w:pPr>
            <w:r>
              <w:rPr>
                <w:rFonts w:hint="eastAsia"/>
              </w:rPr>
              <w:t>昌景黄高速铁路</w:t>
            </w:r>
          </w:p>
        </w:tc>
        <w:tc>
          <w:tcPr>
            <w:tcW w:w="1253" w:type="dxa"/>
            <w:noWrap/>
            <w:vAlign w:val="center"/>
          </w:tcPr>
          <w:p>
            <w:pPr>
              <w:pStyle w:val="25"/>
            </w:pPr>
            <w:r>
              <w:rPr>
                <w:rFonts w:hint="eastAsia"/>
              </w:rPr>
              <w:t>在</w:t>
            </w:r>
            <w:r>
              <w:t>建</w:t>
            </w:r>
          </w:p>
        </w:tc>
        <w:tc>
          <w:tcPr>
            <w:tcW w:w="2192" w:type="dxa"/>
            <w:noWrap/>
            <w:vAlign w:val="center"/>
          </w:tcPr>
          <w:p>
            <w:pPr>
              <w:pStyle w:val="25"/>
            </w:pPr>
            <w:r>
              <w:t>49.4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5" w:type="dxa"/>
            <w:noWrap/>
            <w:vAlign w:val="center"/>
          </w:tcPr>
          <w:p>
            <w:pPr>
              <w:pStyle w:val="25"/>
            </w:pPr>
            <w:r>
              <w:rPr>
                <w:rFonts w:hint="eastAsia"/>
              </w:rPr>
              <w:t>3</w:t>
            </w:r>
          </w:p>
        </w:tc>
        <w:tc>
          <w:tcPr>
            <w:tcW w:w="4275" w:type="dxa"/>
            <w:vAlign w:val="center"/>
          </w:tcPr>
          <w:p>
            <w:pPr>
              <w:pStyle w:val="25"/>
            </w:pPr>
            <w:r>
              <w:rPr>
                <w:rFonts w:hint="eastAsia"/>
              </w:rPr>
              <w:t>六安景铁路（研究路线）</w:t>
            </w:r>
          </w:p>
        </w:tc>
        <w:tc>
          <w:tcPr>
            <w:tcW w:w="1253" w:type="dxa"/>
            <w:vAlign w:val="center"/>
          </w:tcPr>
          <w:p>
            <w:pPr>
              <w:pStyle w:val="25"/>
            </w:pPr>
            <w:r>
              <w:t>新建</w:t>
            </w:r>
          </w:p>
        </w:tc>
        <w:tc>
          <w:tcPr>
            <w:tcW w:w="2192" w:type="dxa"/>
            <w:vAlign w:val="center"/>
          </w:tcPr>
          <w:p>
            <w:pPr>
              <w:pStyle w:val="25"/>
            </w:pPr>
            <w:r>
              <w:rPr>
                <w:rFonts w:hint="eastAsia"/>
              </w:rPr>
              <w:t>/</w:t>
            </w:r>
          </w:p>
        </w:tc>
      </w:tr>
    </w:tbl>
    <w:p>
      <w:pPr>
        <w:pStyle w:val="6"/>
        <w:spacing w:line="560" w:lineRule="exact"/>
        <w:ind w:firstLine="602"/>
      </w:pPr>
      <w:bookmarkStart w:id="6" w:name="_Toc117756582"/>
      <w:r>
        <w:rPr>
          <w:rFonts w:hint="eastAsia"/>
        </w:rPr>
        <w:t>1.3.3 航空规划</w:t>
      </w:r>
      <w:bookmarkEnd w:id="6"/>
    </w:p>
    <w:p>
      <w:pPr>
        <w:spacing w:line="560" w:lineRule="exact"/>
        <w:ind w:firstLine="600"/>
      </w:pPr>
      <w:r>
        <w:t>根据《江西省通用机场布局规划（2016-2030年）》，在鹅湖镇设置1处通用航空机场，等级为A1类，功能定位为无人机科研试飞、飞行员培训、通航运营、航空旅游</w:t>
      </w:r>
      <w:r>
        <w:rPr>
          <w:rFonts w:hint="eastAsia"/>
        </w:rPr>
        <w:t>等</w:t>
      </w:r>
      <w:r>
        <w:t>。</w:t>
      </w:r>
      <w:r>
        <w:rPr>
          <w:rFonts w:hint="eastAsia"/>
        </w:rPr>
        <w:t>通用航空的建设为浮梁谋划特色全域旅游项目、形成响应迅速的应急救援体系、构建立体式综合交通运输体系、全方位保障和助力经济发展作出贡献。</w:t>
      </w:r>
    </w:p>
    <w:p>
      <w:pPr>
        <w:pStyle w:val="23"/>
      </w:pPr>
      <w:r>
        <w:t xml:space="preserve">表1-3 </w:t>
      </w:r>
      <w:r>
        <w:rPr>
          <w:rFonts w:hint="eastAsia"/>
        </w:rPr>
        <w:t>浮梁</w:t>
      </w:r>
      <w:r>
        <w:t>机场规划表</w:t>
      </w:r>
    </w:p>
    <w:tbl>
      <w:tblPr>
        <w:tblStyle w:val="18"/>
        <w:tblW w:w="87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6"/>
        <w:gridCol w:w="750"/>
        <w:gridCol w:w="750"/>
        <w:gridCol w:w="591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1306" w:type="dxa"/>
            <w:vAlign w:val="center"/>
          </w:tcPr>
          <w:p>
            <w:pPr>
              <w:pStyle w:val="25"/>
            </w:pPr>
            <w:r>
              <w:t>项目名称</w:t>
            </w:r>
          </w:p>
        </w:tc>
        <w:tc>
          <w:tcPr>
            <w:tcW w:w="750" w:type="dxa"/>
            <w:vAlign w:val="center"/>
          </w:tcPr>
          <w:p>
            <w:pPr>
              <w:pStyle w:val="25"/>
            </w:pPr>
            <w:r>
              <w:t>建设性质</w:t>
            </w:r>
          </w:p>
        </w:tc>
        <w:tc>
          <w:tcPr>
            <w:tcW w:w="750" w:type="dxa"/>
            <w:vAlign w:val="center"/>
          </w:tcPr>
          <w:p>
            <w:pPr>
              <w:pStyle w:val="25"/>
            </w:pPr>
            <w:r>
              <w:t>机场类别</w:t>
            </w:r>
          </w:p>
        </w:tc>
        <w:tc>
          <w:tcPr>
            <w:tcW w:w="5914" w:type="dxa"/>
            <w:noWrap/>
            <w:vAlign w:val="center"/>
          </w:tcPr>
          <w:p>
            <w:pPr>
              <w:pStyle w:val="25"/>
            </w:pPr>
            <w:r>
              <w:t>功能定位</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306" w:type="dxa"/>
            <w:vAlign w:val="center"/>
          </w:tcPr>
          <w:p>
            <w:pPr>
              <w:pStyle w:val="25"/>
            </w:pPr>
            <w:r>
              <w:rPr>
                <w:rFonts w:hint="eastAsia"/>
              </w:rPr>
              <w:t>浮梁</w:t>
            </w:r>
            <w:r>
              <w:t>通用机场</w:t>
            </w:r>
          </w:p>
        </w:tc>
        <w:tc>
          <w:tcPr>
            <w:tcW w:w="750" w:type="dxa"/>
            <w:noWrap/>
            <w:vAlign w:val="center"/>
          </w:tcPr>
          <w:p>
            <w:pPr>
              <w:pStyle w:val="25"/>
            </w:pPr>
            <w:r>
              <w:t>新建</w:t>
            </w:r>
          </w:p>
        </w:tc>
        <w:tc>
          <w:tcPr>
            <w:tcW w:w="750" w:type="dxa"/>
            <w:noWrap/>
            <w:vAlign w:val="center"/>
          </w:tcPr>
          <w:p>
            <w:pPr>
              <w:pStyle w:val="25"/>
            </w:pPr>
            <w:r>
              <w:t>A1</w:t>
            </w:r>
          </w:p>
        </w:tc>
        <w:tc>
          <w:tcPr>
            <w:tcW w:w="5914" w:type="dxa"/>
            <w:noWrap/>
            <w:vAlign w:val="center"/>
          </w:tcPr>
          <w:p>
            <w:pPr>
              <w:pStyle w:val="25"/>
            </w:pPr>
            <w:r>
              <w:t>无人机科研试飞</w:t>
            </w:r>
            <w:r>
              <w:rPr>
                <w:rFonts w:hint="eastAsia"/>
              </w:rPr>
              <w:t>、</w:t>
            </w:r>
            <w:r>
              <w:t>飞行员培训、通航运营、航空旅游，兼顾飞行运营、展销、停放、维护、改装和托管等业务</w:t>
            </w:r>
            <w:r>
              <w:rPr>
                <w:rFonts w:hint="eastAsia"/>
              </w:rPr>
              <w:t>。</w:t>
            </w:r>
          </w:p>
        </w:tc>
      </w:tr>
    </w:tbl>
    <w:p>
      <w:pPr>
        <w:pStyle w:val="6"/>
        <w:spacing w:line="560" w:lineRule="exact"/>
        <w:ind w:firstLine="602"/>
        <w:rPr>
          <w:bCs/>
          <w:szCs w:val="30"/>
        </w:rPr>
      </w:pPr>
      <w:bookmarkStart w:id="7" w:name="_Toc117756583"/>
      <w:r>
        <w:rPr>
          <w:rFonts w:hint="eastAsia"/>
        </w:rPr>
        <w:t xml:space="preserve">1.3.4 </w:t>
      </w:r>
      <w:r>
        <w:rPr>
          <w:bCs/>
          <w:szCs w:val="30"/>
        </w:rPr>
        <w:t>公路网规划</w:t>
      </w:r>
      <w:bookmarkEnd w:id="7"/>
    </w:p>
    <w:p>
      <w:pPr>
        <w:spacing w:line="560" w:lineRule="exact"/>
        <w:ind w:firstLine="600"/>
      </w:pPr>
      <w:r>
        <w:rPr>
          <w:rFonts w:hint="eastAsia"/>
        </w:rPr>
        <w:t>“十三五”期间浮梁县积极推进“一环三纵四横”全域化旅游交通的构建，基本完成了“十三五”规划确定的目标任务，推进交通运输事业又好又快地发展，为全县经济发展和社会进步作出重要的贡献。“十四五”期需继续对该路网布局完善补充，提升路域环境，创建“安全、畅通、舒适、美观”的公路环境，加强农村公路建设、旅游景点密集处的道路建设。</w:t>
      </w:r>
    </w:p>
    <w:p>
      <w:pPr>
        <w:spacing w:line="560" w:lineRule="exact"/>
        <w:ind w:firstLine="600"/>
      </w:pPr>
      <w:r>
        <w:rPr>
          <w:rFonts w:hint="eastAsia"/>
        </w:rPr>
        <w:t>浮梁县公路网布局方案为“干线公路网”和“农村公路网”两个层面，干线公路网是由高速公路、普通国省道和重要县乡道构成；农村公路网由一般县、乡道和村道组成。</w:t>
      </w:r>
    </w:p>
    <w:p>
      <w:pPr>
        <w:numPr>
          <w:ilvl w:val="0"/>
          <w:numId w:val="2"/>
        </w:numPr>
        <w:spacing w:line="560" w:lineRule="exact"/>
        <w:ind w:firstLineChars="0"/>
      </w:pPr>
      <w:r>
        <w:rPr>
          <w:rFonts w:hint="eastAsia"/>
          <w:b/>
          <w:bCs/>
        </w:rPr>
        <w:t>高速公路：</w:t>
      </w:r>
      <w:r>
        <w:rPr>
          <w:rFonts w:hint="eastAsia"/>
        </w:rPr>
        <w:t>规划形成“一纵二横一联”高速公路网布局，高速公路的建设能够很好满足浮梁对外中长距离的快速通行，支撑区域城市建设及地方经济发展。其中一纵：济广高速（G35）；横一：杭瑞高速（G56）；横二：祁浮高速（S29）；一联：景德镇绕城高速</w:t>
      </w:r>
      <w:r>
        <w:rPr>
          <w:rFonts w:hint="eastAsia" w:ascii="仿宋_GB2312" w:hAnsi="华文仿宋" w:eastAsia="仿宋_GB2312" w:cs="Arial"/>
          <w:color w:val="272727"/>
          <w:kern w:val="0"/>
          <w:szCs w:val="30"/>
        </w:rPr>
        <w:t>。</w:t>
      </w:r>
    </w:p>
    <w:p>
      <w:pPr>
        <w:numPr>
          <w:ilvl w:val="0"/>
          <w:numId w:val="2"/>
        </w:numPr>
        <w:spacing w:line="560" w:lineRule="exact"/>
        <w:ind w:firstLineChars="0"/>
      </w:pPr>
      <w:r>
        <w:rPr>
          <w:rFonts w:hint="eastAsia"/>
          <w:b/>
          <w:bCs/>
        </w:rPr>
        <w:t>干线公路：</w:t>
      </w:r>
      <w:r>
        <w:rPr>
          <w:rFonts w:hint="eastAsia"/>
        </w:rPr>
        <w:t>继续完善补充“一环三纵四横”+“多联”的骨架路网加联接线路网。“十四五”期间规划路网总里程约</w:t>
      </w:r>
      <w:r>
        <w:rPr>
          <w:rFonts w:hint="eastAsia"/>
          <w:highlight w:val="magenta"/>
        </w:rPr>
        <w:t>773.4公里</w:t>
      </w:r>
      <w:r>
        <w:rPr>
          <w:rFonts w:hint="eastAsia"/>
        </w:rPr>
        <w:t>，其中：</w:t>
      </w:r>
      <w:r>
        <w:rPr>
          <w:rFonts w:cs="Times New Roman"/>
        </w:rPr>
        <w:t>一级公路</w:t>
      </w:r>
      <w:r>
        <w:rPr>
          <w:rFonts w:hint="eastAsia" w:cs="Times New Roman"/>
          <w:highlight w:val="magenta"/>
        </w:rPr>
        <w:t>17</w:t>
      </w:r>
      <w:r>
        <w:rPr>
          <w:rFonts w:cs="Times New Roman"/>
          <w:highlight w:val="magenta"/>
        </w:rPr>
        <w:t>6.6公里</w:t>
      </w:r>
      <w:r>
        <w:rPr>
          <w:rFonts w:cs="Times New Roman"/>
        </w:rPr>
        <w:t>、二级公路</w:t>
      </w:r>
      <w:r>
        <w:rPr>
          <w:rFonts w:hint="eastAsia" w:cs="Times New Roman"/>
        </w:rPr>
        <w:t>312.7</w:t>
      </w:r>
      <w:r>
        <w:rPr>
          <w:rFonts w:cs="Times New Roman"/>
        </w:rPr>
        <w:t>公里</w:t>
      </w:r>
      <w:r>
        <w:rPr>
          <w:rFonts w:hint="eastAsia" w:cs="Times New Roman"/>
        </w:rPr>
        <w:t>、</w:t>
      </w:r>
      <w:r>
        <w:rPr>
          <w:rFonts w:cs="Times New Roman"/>
        </w:rPr>
        <w:t>三级公路</w:t>
      </w:r>
      <w:r>
        <w:rPr>
          <w:rFonts w:hint="eastAsia" w:cs="Times New Roman"/>
        </w:rPr>
        <w:t>274.2</w:t>
      </w:r>
      <w:r>
        <w:rPr>
          <w:rFonts w:cs="Times New Roman"/>
        </w:rPr>
        <w:t>公里</w:t>
      </w:r>
      <w:r>
        <w:rPr>
          <w:rFonts w:hint="eastAsia" w:cs="Times New Roman"/>
        </w:rPr>
        <w:t>、四级公路10.0公里。</w:t>
      </w:r>
      <w:r>
        <w:rPr>
          <w:rFonts w:hint="eastAsia"/>
        </w:rPr>
        <w:t>共同组成了全县</w:t>
      </w:r>
      <w:r>
        <w:rPr>
          <w:rFonts w:hint="eastAsia"/>
          <w:b/>
          <w:bCs/>
        </w:rPr>
        <w:t>“联通高速、对接国省道、沟通城市主干道、串联景区、联系乡镇”</w:t>
      </w:r>
      <w:r>
        <w:rPr>
          <w:rFonts w:hint="eastAsia"/>
        </w:rPr>
        <w:t>的路网大格局，全县境内基本实现了路网全覆盖和全域辐射。主要承担过境交通、对外交通和境内各建制镇以及主要商品生产和集散地、经济开发区、交通枢纽、旅游景点等较大发生吸引源的交通，起主干、辅助和集散作用，是浮梁县城与所辖乡镇及周边县区之间的主要通道。</w:t>
      </w:r>
    </w:p>
    <w:p>
      <w:pPr>
        <w:numPr>
          <w:ilvl w:val="0"/>
          <w:numId w:val="2"/>
        </w:numPr>
        <w:spacing w:line="560" w:lineRule="exact"/>
        <w:ind w:firstLine="602" w:firstLineChars="0"/>
      </w:pPr>
      <w:r>
        <w:rPr>
          <w:b/>
          <w:bCs/>
        </w:rPr>
        <w:t>农村公路：</w:t>
      </w:r>
      <w:r>
        <w:rPr>
          <w:rFonts w:hint="eastAsia" w:ascii="仿宋" w:hAnsi="仿宋" w:cs="仿宋"/>
        </w:rPr>
        <w:t>“十四五”</w:t>
      </w:r>
      <w:r>
        <w:t>期间，完成农村公路建设项目库里程共</w:t>
      </w:r>
      <w:r>
        <w:rPr>
          <w:rFonts w:hint="eastAsia"/>
        </w:rPr>
        <w:t>529.419</w:t>
      </w:r>
      <w:r>
        <w:t>公里，其中县道升级改造建设里程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延米。主要承担农村居民生产、生活服务，乡（镇）人民政府所在地与行政村、行政村之间、行政村通往村民居住规划保留点或者行政村与外部</w:t>
      </w:r>
      <w:r>
        <w:rPr>
          <w:rFonts w:hint="eastAsia"/>
        </w:rPr>
        <w:t>联</w:t>
      </w:r>
      <w:r>
        <w:t>接的交通。</w:t>
      </w:r>
    </w:p>
    <w:p>
      <w:pPr>
        <w:spacing w:line="560" w:lineRule="exact"/>
        <w:ind w:firstLine="600"/>
      </w:pPr>
      <w:r>
        <w:t>——县道：规划提升县道为三级及以上公路，形成服务水平优良的产业路、旅游路、资源路。</w:t>
      </w:r>
    </w:p>
    <w:p>
      <w:pPr>
        <w:pStyle w:val="23"/>
      </w:pPr>
      <w:r>
        <w:t>表1-</w:t>
      </w:r>
      <w:r>
        <w:rPr>
          <w:rFonts w:hint="eastAsia"/>
        </w:rPr>
        <w:t>4</w:t>
      </w:r>
      <w:r>
        <w:t xml:space="preserve"> 县道公路</w:t>
      </w:r>
      <w:r>
        <w:rPr>
          <w:rFonts w:hint="eastAsia"/>
        </w:rPr>
        <w:t>建设表</w:t>
      </w:r>
    </w:p>
    <w:tbl>
      <w:tblPr>
        <w:tblStyle w:val="18"/>
        <w:tblW w:w="82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5"/>
        <w:gridCol w:w="1530"/>
        <w:gridCol w:w="1944"/>
        <w:gridCol w:w="1110"/>
        <w:gridCol w:w="1308"/>
        <w:gridCol w:w="16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705" w:type="dxa"/>
            <w:noWrap/>
            <w:vAlign w:val="center"/>
          </w:tcPr>
          <w:p>
            <w:pPr>
              <w:pStyle w:val="25"/>
            </w:pPr>
            <w:r>
              <w:t>序号</w:t>
            </w:r>
          </w:p>
        </w:tc>
        <w:tc>
          <w:tcPr>
            <w:tcW w:w="1530" w:type="dxa"/>
            <w:noWrap/>
            <w:vAlign w:val="center"/>
          </w:tcPr>
          <w:p>
            <w:pPr>
              <w:pStyle w:val="25"/>
            </w:pPr>
            <w:r>
              <w:t>线路编号</w:t>
            </w:r>
          </w:p>
        </w:tc>
        <w:tc>
          <w:tcPr>
            <w:tcW w:w="1944" w:type="dxa"/>
            <w:noWrap/>
            <w:vAlign w:val="center"/>
          </w:tcPr>
          <w:p>
            <w:pPr>
              <w:pStyle w:val="25"/>
            </w:pPr>
            <w:r>
              <w:t>线路名称</w:t>
            </w:r>
          </w:p>
        </w:tc>
        <w:tc>
          <w:tcPr>
            <w:tcW w:w="1110" w:type="dxa"/>
            <w:noWrap/>
            <w:vAlign w:val="center"/>
          </w:tcPr>
          <w:p>
            <w:pPr>
              <w:pStyle w:val="25"/>
            </w:pPr>
            <w:r>
              <w:t>里程</w:t>
            </w:r>
          </w:p>
          <w:p>
            <w:pPr>
              <w:pStyle w:val="25"/>
            </w:pPr>
            <w:r>
              <w:t>(公里）</w:t>
            </w:r>
          </w:p>
        </w:tc>
        <w:tc>
          <w:tcPr>
            <w:tcW w:w="1308" w:type="dxa"/>
            <w:vAlign w:val="center"/>
          </w:tcPr>
          <w:p>
            <w:pPr>
              <w:pStyle w:val="25"/>
            </w:pPr>
            <w:r>
              <w:t>规划等级</w:t>
            </w:r>
          </w:p>
        </w:tc>
        <w:tc>
          <w:tcPr>
            <w:tcW w:w="1603" w:type="dxa"/>
            <w:vAlign w:val="center"/>
          </w:tcPr>
          <w:p>
            <w:pPr>
              <w:pStyle w:val="25"/>
            </w:pPr>
            <w:r>
              <w:rPr>
                <w:rFonts w:hint="eastAsia"/>
              </w:rPr>
              <w:t>投资估算总投资（万元）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1</w:t>
            </w:r>
          </w:p>
        </w:tc>
        <w:tc>
          <w:tcPr>
            <w:tcW w:w="1530" w:type="dxa"/>
            <w:vAlign w:val="center"/>
          </w:tcPr>
          <w:p>
            <w:pPr>
              <w:pStyle w:val="25"/>
            </w:pPr>
            <w:r>
              <w:rPr>
                <w:rFonts w:hint="eastAsia"/>
              </w:rPr>
              <w:t>X017360222</w:t>
            </w:r>
          </w:p>
        </w:tc>
        <w:tc>
          <w:tcPr>
            <w:tcW w:w="1944" w:type="dxa"/>
            <w:vAlign w:val="center"/>
          </w:tcPr>
          <w:p>
            <w:pPr>
              <w:pStyle w:val="25"/>
            </w:pPr>
            <w:r>
              <w:rPr>
                <w:rFonts w:hint="eastAsia"/>
              </w:rPr>
              <w:t>北安—荞麦岭</w:t>
            </w:r>
          </w:p>
        </w:tc>
        <w:tc>
          <w:tcPr>
            <w:tcW w:w="1110" w:type="dxa"/>
            <w:vAlign w:val="center"/>
          </w:tcPr>
          <w:p>
            <w:pPr>
              <w:pStyle w:val="25"/>
            </w:pPr>
            <w:r>
              <w:rPr>
                <w:rFonts w:hint="eastAsia"/>
              </w:rPr>
              <w:t>16.94</w:t>
            </w:r>
          </w:p>
        </w:tc>
        <w:tc>
          <w:tcPr>
            <w:tcW w:w="1308" w:type="dxa"/>
            <w:vAlign w:val="center"/>
          </w:tcPr>
          <w:p>
            <w:pPr>
              <w:pStyle w:val="25"/>
            </w:pPr>
            <w:r>
              <w:t>三级</w:t>
            </w:r>
          </w:p>
        </w:tc>
        <w:tc>
          <w:tcPr>
            <w:tcW w:w="1603" w:type="dxa"/>
            <w:vAlign w:val="center"/>
          </w:tcPr>
          <w:p>
            <w:pPr>
              <w:pStyle w:val="25"/>
            </w:pPr>
            <w:r>
              <w:rPr>
                <w:rFonts w:hint="eastAsia"/>
              </w:rPr>
              <w:t>7621.65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2</w:t>
            </w:r>
          </w:p>
        </w:tc>
        <w:tc>
          <w:tcPr>
            <w:tcW w:w="1530" w:type="dxa"/>
            <w:vAlign w:val="center"/>
          </w:tcPr>
          <w:p>
            <w:pPr>
              <w:pStyle w:val="25"/>
            </w:pPr>
            <w:r>
              <w:rPr>
                <w:rFonts w:hint="eastAsia"/>
              </w:rPr>
              <w:t>X023360222</w:t>
            </w:r>
          </w:p>
        </w:tc>
        <w:tc>
          <w:tcPr>
            <w:tcW w:w="1944" w:type="dxa"/>
            <w:vAlign w:val="center"/>
          </w:tcPr>
          <w:p>
            <w:pPr>
              <w:pStyle w:val="25"/>
            </w:pPr>
            <w:r>
              <w:rPr>
                <w:rFonts w:hint="eastAsia"/>
              </w:rPr>
              <w:t>桃岭—采育林场</w:t>
            </w:r>
          </w:p>
        </w:tc>
        <w:tc>
          <w:tcPr>
            <w:tcW w:w="1110" w:type="dxa"/>
            <w:vAlign w:val="center"/>
          </w:tcPr>
          <w:p>
            <w:pPr>
              <w:pStyle w:val="25"/>
            </w:pPr>
            <w:r>
              <w:rPr>
                <w:rFonts w:hint="eastAsia"/>
              </w:rPr>
              <w:t>8.30</w:t>
            </w:r>
          </w:p>
        </w:tc>
        <w:tc>
          <w:tcPr>
            <w:tcW w:w="1308" w:type="dxa"/>
            <w:vAlign w:val="center"/>
          </w:tcPr>
          <w:p>
            <w:pPr>
              <w:pStyle w:val="25"/>
            </w:pPr>
            <w:r>
              <w:t>三级</w:t>
            </w:r>
          </w:p>
        </w:tc>
        <w:tc>
          <w:tcPr>
            <w:tcW w:w="1603" w:type="dxa"/>
            <w:vAlign w:val="center"/>
          </w:tcPr>
          <w:p>
            <w:pPr>
              <w:pStyle w:val="25"/>
            </w:pPr>
            <w:r>
              <w:rPr>
                <w:rFonts w:hint="eastAsia"/>
              </w:rPr>
              <w:t>3735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3</w:t>
            </w:r>
          </w:p>
        </w:tc>
        <w:tc>
          <w:tcPr>
            <w:tcW w:w="1530" w:type="dxa"/>
            <w:vAlign w:val="center"/>
          </w:tcPr>
          <w:p>
            <w:pPr>
              <w:pStyle w:val="25"/>
            </w:pPr>
            <w:r>
              <w:rPr>
                <w:rFonts w:hint="eastAsia"/>
              </w:rPr>
              <w:t>X801360222</w:t>
            </w:r>
          </w:p>
        </w:tc>
        <w:tc>
          <w:tcPr>
            <w:tcW w:w="1944" w:type="dxa"/>
            <w:vAlign w:val="center"/>
          </w:tcPr>
          <w:p>
            <w:pPr>
              <w:pStyle w:val="25"/>
            </w:pPr>
            <w:r>
              <w:rPr>
                <w:rFonts w:hint="eastAsia"/>
              </w:rPr>
              <w:t>丰旺—三宝国际陶艺村</w:t>
            </w:r>
          </w:p>
        </w:tc>
        <w:tc>
          <w:tcPr>
            <w:tcW w:w="1110" w:type="dxa"/>
            <w:vAlign w:val="center"/>
          </w:tcPr>
          <w:p>
            <w:pPr>
              <w:pStyle w:val="25"/>
            </w:pPr>
            <w:r>
              <w:rPr>
                <w:rFonts w:hint="eastAsia"/>
              </w:rPr>
              <w:t>4.27</w:t>
            </w:r>
          </w:p>
        </w:tc>
        <w:tc>
          <w:tcPr>
            <w:tcW w:w="1308" w:type="dxa"/>
            <w:vAlign w:val="center"/>
          </w:tcPr>
          <w:p>
            <w:pPr>
              <w:pStyle w:val="25"/>
            </w:pPr>
            <w:r>
              <w:t>三级</w:t>
            </w:r>
          </w:p>
        </w:tc>
        <w:tc>
          <w:tcPr>
            <w:tcW w:w="1603" w:type="dxa"/>
            <w:vAlign w:val="center"/>
          </w:tcPr>
          <w:p>
            <w:pPr>
              <w:pStyle w:val="25"/>
            </w:pPr>
            <w:r>
              <w:rPr>
                <w:rFonts w:hint="eastAsia"/>
              </w:rPr>
              <w:t>2048.64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4</w:t>
            </w:r>
          </w:p>
        </w:tc>
        <w:tc>
          <w:tcPr>
            <w:tcW w:w="1530" w:type="dxa"/>
            <w:vAlign w:val="center"/>
          </w:tcPr>
          <w:p>
            <w:pPr>
              <w:pStyle w:val="25"/>
            </w:pPr>
            <w:r>
              <w:rPr>
                <w:rFonts w:hint="eastAsia"/>
              </w:rPr>
              <w:t>X803360222</w:t>
            </w:r>
          </w:p>
        </w:tc>
        <w:tc>
          <w:tcPr>
            <w:tcW w:w="1944" w:type="dxa"/>
            <w:vAlign w:val="center"/>
          </w:tcPr>
          <w:p>
            <w:pPr>
              <w:pStyle w:val="25"/>
            </w:pPr>
            <w:r>
              <w:rPr>
                <w:rFonts w:hint="eastAsia"/>
              </w:rPr>
              <w:t>江村—塔前</w:t>
            </w:r>
          </w:p>
        </w:tc>
        <w:tc>
          <w:tcPr>
            <w:tcW w:w="1110" w:type="dxa"/>
            <w:vAlign w:val="center"/>
          </w:tcPr>
          <w:p>
            <w:pPr>
              <w:pStyle w:val="25"/>
            </w:pPr>
            <w:r>
              <w:rPr>
                <w:rFonts w:hint="eastAsia"/>
              </w:rPr>
              <w:t>23.22</w:t>
            </w:r>
          </w:p>
        </w:tc>
        <w:tc>
          <w:tcPr>
            <w:tcW w:w="1308" w:type="dxa"/>
            <w:vAlign w:val="center"/>
          </w:tcPr>
          <w:p>
            <w:pPr>
              <w:pStyle w:val="25"/>
              <w:rPr>
                <w:rFonts w:eastAsia="仿宋_GB2312" w:cs="Times New Roman"/>
                <w:szCs w:val="21"/>
              </w:rPr>
            </w:pPr>
            <w:r>
              <w:t>三级</w:t>
            </w:r>
          </w:p>
        </w:tc>
        <w:tc>
          <w:tcPr>
            <w:tcW w:w="1603" w:type="dxa"/>
            <w:vAlign w:val="center"/>
          </w:tcPr>
          <w:p>
            <w:pPr>
              <w:pStyle w:val="25"/>
            </w:pPr>
            <w:r>
              <w:rPr>
                <w:rFonts w:hint="eastAsia"/>
              </w:rPr>
              <w:t>10450.8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5</w:t>
            </w:r>
          </w:p>
        </w:tc>
        <w:tc>
          <w:tcPr>
            <w:tcW w:w="1530" w:type="dxa"/>
            <w:vAlign w:val="center"/>
          </w:tcPr>
          <w:p>
            <w:pPr>
              <w:pStyle w:val="25"/>
            </w:pPr>
            <w:r>
              <w:rPr>
                <w:rFonts w:hint="eastAsia"/>
              </w:rPr>
              <w:t>X937360222</w:t>
            </w:r>
          </w:p>
        </w:tc>
        <w:tc>
          <w:tcPr>
            <w:tcW w:w="1944" w:type="dxa"/>
            <w:vAlign w:val="center"/>
          </w:tcPr>
          <w:p>
            <w:pPr>
              <w:pStyle w:val="25"/>
            </w:pPr>
            <w:r>
              <w:rPr>
                <w:rFonts w:hint="eastAsia"/>
              </w:rPr>
              <w:t>东流—董家山</w:t>
            </w:r>
          </w:p>
        </w:tc>
        <w:tc>
          <w:tcPr>
            <w:tcW w:w="1110" w:type="dxa"/>
            <w:vAlign w:val="center"/>
          </w:tcPr>
          <w:p>
            <w:pPr>
              <w:pStyle w:val="25"/>
            </w:pPr>
            <w:r>
              <w:rPr>
                <w:rFonts w:hint="eastAsia"/>
              </w:rPr>
              <w:t>6.50</w:t>
            </w:r>
          </w:p>
        </w:tc>
        <w:tc>
          <w:tcPr>
            <w:tcW w:w="1308" w:type="dxa"/>
            <w:vAlign w:val="center"/>
          </w:tcPr>
          <w:p>
            <w:pPr>
              <w:pStyle w:val="25"/>
            </w:pPr>
            <w:r>
              <w:t>三级</w:t>
            </w:r>
          </w:p>
        </w:tc>
        <w:tc>
          <w:tcPr>
            <w:tcW w:w="1603" w:type="dxa"/>
            <w:vAlign w:val="center"/>
          </w:tcPr>
          <w:p>
            <w:pPr>
              <w:pStyle w:val="25"/>
            </w:pPr>
            <w:r>
              <w:rPr>
                <w:rFonts w:hint="eastAsia"/>
              </w:rPr>
              <w:t>2925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6</w:t>
            </w:r>
          </w:p>
        </w:tc>
        <w:tc>
          <w:tcPr>
            <w:tcW w:w="1530" w:type="dxa"/>
            <w:vAlign w:val="center"/>
          </w:tcPr>
          <w:p>
            <w:pPr>
              <w:pStyle w:val="25"/>
            </w:pPr>
            <w:r>
              <w:rPr>
                <w:rFonts w:hint="eastAsia"/>
              </w:rPr>
              <w:t>X024360222</w:t>
            </w:r>
          </w:p>
        </w:tc>
        <w:tc>
          <w:tcPr>
            <w:tcW w:w="1944" w:type="dxa"/>
            <w:vAlign w:val="center"/>
          </w:tcPr>
          <w:p>
            <w:pPr>
              <w:pStyle w:val="25"/>
            </w:pPr>
            <w:r>
              <w:rPr>
                <w:rFonts w:hint="eastAsia"/>
              </w:rPr>
              <w:t>洪源—牡丹台</w:t>
            </w:r>
          </w:p>
        </w:tc>
        <w:tc>
          <w:tcPr>
            <w:tcW w:w="1110" w:type="dxa"/>
            <w:vAlign w:val="center"/>
          </w:tcPr>
          <w:p>
            <w:pPr>
              <w:pStyle w:val="25"/>
            </w:pPr>
            <w:r>
              <w:rPr>
                <w:rFonts w:hint="eastAsia"/>
              </w:rPr>
              <w:t>3.70</w:t>
            </w:r>
          </w:p>
        </w:tc>
        <w:tc>
          <w:tcPr>
            <w:tcW w:w="1308" w:type="dxa"/>
            <w:vAlign w:val="center"/>
          </w:tcPr>
          <w:p>
            <w:pPr>
              <w:pStyle w:val="25"/>
            </w:pPr>
            <w:r>
              <w:t>三级</w:t>
            </w:r>
          </w:p>
        </w:tc>
        <w:tc>
          <w:tcPr>
            <w:tcW w:w="1603" w:type="dxa"/>
            <w:vAlign w:val="center"/>
          </w:tcPr>
          <w:p>
            <w:pPr>
              <w:pStyle w:val="25"/>
            </w:pPr>
            <w:r>
              <w:rPr>
                <w:rFonts w:hint="eastAsia"/>
              </w:rPr>
              <w:t>1776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7</w:t>
            </w:r>
          </w:p>
        </w:tc>
        <w:tc>
          <w:tcPr>
            <w:tcW w:w="1530" w:type="dxa"/>
            <w:vAlign w:val="center"/>
          </w:tcPr>
          <w:p>
            <w:pPr>
              <w:pStyle w:val="25"/>
            </w:pPr>
            <w:r>
              <w:rPr>
                <w:rFonts w:hint="eastAsia"/>
              </w:rPr>
              <w:t>X015360222</w:t>
            </w:r>
          </w:p>
        </w:tc>
        <w:tc>
          <w:tcPr>
            <w:tcW w:w="1944" w:type="dxa"/>
            <w:vAlign w:val="center"/>
          </w:tcPr>
          <w:p>
            <w:pPr>
              <w:pStyle w:val="25"/>
            </w:pPr>
            <w:r>
              <w:rPr>
                <w:rFonts w:hint="eastAsia"/>
              </w:rPr>
              <w:t>车田—中洲</w:t>
            </w:r>
          </w:p>
        </w:tc>
        <w:tc>
          <w:tcPr>
            <w:tcW w:w="1110" w:type="dxa"/>
            <w:vAlign w:val="center"/>
          </w:tcPr>
          <w:p>
            <w:pPr>
              <w:pStyle w:val="25"/>
            </w:pPr>
            <w:r>
              <w:rPr>
                <w:rFonts w:hint="eastAsia"/>
              </w:rPr>
              <w:t>21.40</w:t>
            </w:r>
          </w:p>
        </w:tc>
        <w:tc>
          <w:tcPr>
            <w:tcW w:w="1308" w:type="dxa"/>
            <w:vAlign w:val="center"/>
          </w:tcPr>
          <w:p>
            <w:pPr>
              <w:pStyle w:val="25"/>
            </w:pPr>
            <w:r>
              <w:t>三级</w:t>
            </w:r>
          </w:p>
        </w:tc>
        <w:tc>
          <w:tcPr>
            <w:tcW w:w="1603" w:type="dxa"/>
            <w:vAlign w:val="center"/>
          </w:tcPr>
          <w:p>
            <w:pPr>
              <w:pStyle w:val="25"/>
            </w:pPr>
            <w:r>
              <w:rPr>
                <w:rFonts w:hint="eastAsia"/>
              </w:rPr>
              <w:t>10700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8</w:t>
            </w:r>
          </w:p>
        </w:tc>
        <w:tc>
          <w:tcPr>
            <w:tcW w:w="1530" w:type="dxa"/>
            <w:vAlign w:val="center"/>
          </w:tcPr>
          <w:p>
            <w:pPr>
              <w:pStyle w:val="25"/>
            </w:pPr>
            <w:r>
              <w:rPr>
                <w:rFonts w:hint="eastAsia"/>
              </w:rPr>
              <w:t>X020360222</w:t>
            </w:r>
          </w:p>
        </w:tc>
        <w:tc>
          <w:tcPr>
            <w:tcW w:w="1944" w:type="dxa"/>
            <w:vAlign w:val="center"/>
          </w:tcPr>
          <w:p>
            <w:pPr>
              <w:pStyle w:val="25"/>
            </w:pPr>
            <w:r>
              <w:rPr>
                <w:rFonts w:hint="eastAsia"/>
              </w:rPr>
              <w:t>三龙—湘湖（查大至大洲段）</w:t>
            </w:r>
          </w:p>
        </w:tc>
        <w:tc>
          <w:tcPr>
            <w:tcW w:w="1110" w:type="dxa"/>
            <w:vAlign w:val="center"/>
          </w:tcPr>
          <w:p>
            <w:pPr>
              <w:pStyle w:val="25"/>
            </w:pPr>
            <w:r>
              <w:rPr>
                <w:rFonts w:hint="eastAsia"/>
              </w:rPr>
              <w:t>2.60</w:t>
            </w:r>
          </w:p>
        </w:tc>
        <w:tc>
          <w:tcPr>
            <w:tcW w:w="1308" w:type="dxa"/>
            <w:vAlign w:val="center"/>
          </w:tcPr>
          <w:p>
            <w:pPr>
              <w:pStyle w:val="25"/>
            </w:pPr>
            <w:r>
              <w:t>三级</w:t>
            </w:r>
          </w:p>
        </w:tc>
        <w:tc>
          <w:tcPr>
            <w:tcW w:w="1603" w:type="dxa"/>
            <w:vAlign w:val="center"/>
          </w:tcPr>
          <w:p>
            <w:pPr>
              <w:pStyle w:val="25"/>
            </w:pPr>
            <w:r>
              <w:rPr>
                <w:rFonts w:hint="eastAsia"/>
              </w:rPr>
              <w:t>1170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9</w:t>
            </w:r>
          </w:p>
        </w:tc>
        <w:tc>
          <w:tcPr>
            <w:tcW w:w="1530" w:type="dxa"/>
            <w:vAlign w:val="center"/>
          </w:tcPr>
          <w:p>
            <w:pPr>
              <w:pStyle w:val="25"/>
            </w:pPr>
            <w:r>
              <w:rPr>
                <w:rFonts w:hint="eastAsia"/>
              </w:rPr>
              <w:t>X020360222</w:t>
            </w:r>
          </w:p>
        </w:tc>
        <w:tc>
          <w:tcPr>
            <w:tcW w:w="1944" w:type="dxa"/>
            <w:vAlign w:val="center"/>
          </w:tcPr>
          <w:p>
            <w:pPr>
              <w:pStyle w:val="25"/>
            </w:pPr>
            <w:r>
              <w:rPr>
                <w:rFonts w:hint="eastAsia"/>
              </w:rPr>
              <w:t>三龙—湘湖（王港至湘湖段）</w:t>
            </w:r>
          </w:p>
        </w:tc>
        <w:tc>
          <w:tcPr>
            <w:tcW w:w="1110" w:type="dxa"/>
            <w:vAlign w:val="center"/>
          </w:tcPr>
          <w:p>
            <w:pPr>
              <w:pStyle w:val="25"/>
            </w:pPr>
            <w:r>
              <w:rPr>
                <w:rFonts w:hint="eastAsia"/>
              </w:rPr>
              <w:t>13.40</w:t>
            </w:r>
          </w:p>
        </w:tc>
        <w:tc>
          <w:tcPr>
            <w:tcW w:w="1308" w:type="dxa"/>
            <w:vAlign w:val="center"/>
          </w:tcPr>
          <w:p>
            <w:pPr>
              <w:pStyle w:val="25"/>
            </w:pPr>
            <w:r>
              <w:t>三级</w:t>
            </w:r>
          </w:p>
        </w:tc>
        <w:tc>
          <w:tcPr>
            <w:tcW w:w="1603" w:type="dxa"/>
            <w:vAlign w:val="center"/>
          </w:tcPr>
          <w:p>
            <w:pPr>
              <w:pStyle w:val="25"/>
            </w:pPr>
            <w:r>
              <w:rPr>
                <w:rFonts w:hint="eastAsia"/>
              </w:rPr>
              <w:t>7356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10</w:t>
            </w:r>
          </w:p>
        </w:tc>
        <w:tc>
          <w:tcPr>
            <w:tcW w:w="1530" w:type="dxa"/>
            <w:vAlign w:val="center"/>
          </w:tcPr>
          <w:p>
            <w:pPr>
              <w:pStyle w:val="25"/>
            </w:pPr>
            <w:r>
              <w:rPr>
                <w:rFonts w:hint="eastAsia"/>
              </w:rPr>
              <w:t>X032360222</w:t>
            </w:r>
          </w:p>
        </w:tc>
        <w:tc>
          <w:tcPr>
            <w:tcW w:w="1944" w:type="dxa"/>
            <w:vAlign w:val="center"/>
          </w:tcPr>
          <w:p>
            <w:pPr>
              <w:pStyle w:val="25"/>
            </w:pPr>
            <w:r>
              <w:rPr>
                <w:rFonts w:hint="eastAsia"/>
              </w:rPr>
              <w:t>峙滩—广明</w:t>
            </w:r>
          </w:p>
        </w:tc>
        <w:tc>
          <w:tcPr>
            <w:tcW w:w="1110" w:type="dxa"/>
            <w:vAlign w:val="center"/>
          </w:tcPr>
          <w:p>
            <w:pPr>
              <w:pStyle w:val="25"/>
            </w:pPr>
            <w:r>
              <w:rPr>
                <w:rFonts w:hint="eastAsia"/>
              </w:rPr>
              <w:t>15.174</w:t>
            </w:r>
          </w:p>
        </w:tc>
        <w:tc>
          <w:tcPr>
            <w:tcW w:w="1308" w:type="dxa"/>
            <w:vAlign w:val="center"/>
          </w:tcPr>
          <w:p>
            <w:pPr>
              <w:pStyle w:val="25"/>
            </w:pPr>
            <w:r>
              <w:t>三级</w:t>
            </w:r>
          </w:p>
        </w:tc>
        <w:tc>
          <w:tcPr>
            <w:tcW w:w="1603" w:type="dxa"/>
            <w:vAlign w:val="center"/>
          </w:tcPr>
          <w:p>
            <w:pPr>
              <w:pStyle w:val="25"/>
            </w:pPr>
            <w:r>
              <w:rPr>
                <w:rFonts w:hint="eastAsia"/>
              </w:rPr>
              <w:t>5926.5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705" w:type="dxa"/>
            <w:vAlign w:val="center"/>
          </w:tcPr>
          <w:p>
            <w:pPr>
              <w:pStyle w:val="25"/>
            </w:pPr>
            <w:r>
              <w:rPr>
                <w:rFonts w:hint="eastAsia"/>
              </w:rPr>
              <w:t>11</w:t>
            </w:r>
          </w:p>
        </w:tc>
        <w:tc>
          <w:tcPr>
            <w:tcW w:w="1530" w:type="dxa"/>
            <w:vAlign w:val="center"/>
          </w:tcPr>
          <w:p>
            <w:pPr>
              <w:pStyle w:val="25"/>
            </w:pPr>
            <w:r>
              <w:rPr>
                <w:rFonts w:hint="eastAsia"/>
              </w:rPr>
              <w:t>X019360222</w:t>
            </w:r>
          </w:p>
        </w:tc>
        <w:tc>
          <w:tcPr>
            <w:tcW w:w="1944" w:type="dxa"/>
            <w:vAlign w:val="center"/>
          </w:tcPr>
          <w:p>
            <w:pPr>
              <w:pStyle w:val="25"/>
            </w:pPr>
            <w:r>
              <w:rPr>
                <w:rFonts w:hint="eastAsia"/>
              </w:rPr>
              <w:t>港口—梓里</w:t>
            </w:r>
          </w:p>
        </w:tc>
        <w:tc>
          <w:tcPr>
            <w:tcW w:w="1110" w:type="dxa"/>
            <w:vAlign w:val="center"/>
          </w:tcPr>
          <w:p>
            <w:pPr>
              <w:pStyle w:val="25"/>
            </w:pPr>
            <w:r>
              <w:rPr>
                <w:rFonts w:hint="eastAsia"/>
              </w:rPr>
              <w:t>6.00</w:t>
            </w:r>
          </w:p>
        </w:tc>
        <w:tc>
          <w:tcPr>
            <w:tcW w:w="1308" w:type="dxa"/>
            <w:vAlign w:val="center"/>
          </w:tcPr>
          <w:p>
            <w:pPr>
              <w:pStyle w:val="25"/>
            </w:pPr>
            <w:r>
              <w:t>三级</w:t>
            </w:r>
          </w:p>
        </w:tc>
        <w:tc>
          <w:tcPr>
            <w:tcW w:w="1603" w:type="dxa"/>
            <w:vAlign w:val="center"/>
          </w:tcPr>
          <w:p>
            <w:pPr>
              <w:pStyle w:val="25"/>
            </w:pPr>
            <w:r>
              <w:rPr>
                <w:rFonts w:hint="eastAsia"/>
              </w:rPr>
              <w:t>2400</w:t>
            </w:r>
          </w:p>
        </w:tc>
      </w:tr>
    </w:tbl>
    <w:p>
      <w:pPr>
        <w:ind w:firstLine="600"/>
      </w:pPr>
      <w:r>
        <w:t>——乡、村道公路网：提升乡道为双车道公路，提升通达建制村道路的村道等级，增强乡镇至村以及村村之间的</w:t>
      </w:r>
      <w:r>
        <w:rPr>
          <w:rFonts w:hint="eastAsia"/>
        </w:rPr>
        <w:t>联</w:t>
      </w:r>
      <w:r>
        <w:t>通能力。</w:t>
      </w:r>
    </w:p>
    <w:p>
      <w:pPr>
        <w:pStyle w:val="23"/>
      </w:pPr>
      <w:r>
        <w:t>表1-</w:t>
      </w:r>
      <w:r>
        <w:rPr>
          <w:rFonts w:hint="eastAsia"/>
        </w:rPr>
        <w:t>5</w:t>
      </w:r>
      <w:r>
        <w:t xml:space="preserve"> 乡道公路</w:t>
      </w:r>
      <w:r>
        <w:rPr>
          <w:rFonts w:hint="eastAsia"/>
        </w:rPr>
        <w:t>建设表</w:t>
      </w:r>
    </w:p>
    <w:tbl>
      <w:tblPr>
        <w:tblStyle w:val="18"/>
        <w:tblW w:w="801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6"/>
        <w:gridCol w:w="1541"/>
        <w:gridCol w:w="1922"/>
        <w:gridCol w:w="1126"/>
        <w:gridCol w:w="1296"/>
        <w:gridCol w:w="150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26" w:type="dxa"/>
            <w:vAlign w:val="center"/>
          </w:tcPr>
          <w:p>
            <w:pPr>
              <w:pStyle w:val="25"/>
            </w:pPr>
            <w:r>
              <w:t>序号</w:t>
            </w:r>
          </w:p>
        </w:tc>
        <w:tc>
          <w:tcPr>
            <w:tcW w:w="1541" w:type="dxa"/>
            <w:vAlign w:val="center"/>
          </w:tcPr>
          <w:p>
            <w:pPr>
              <w:pStyle w:val="25"/>
            </w:pPr>
            <w:r>
              <w:t>线路</w:t>
            </w:r>
          </w:p>
          <w:p>
            <w:pPr>
              <w:pStyle w:val="25"/>
            </w:pPr>
            <w:r>
              <w:t>编号</w:t>
            </w:r>
          </w:p>
        </w:tc>
        <w:tc>
          <w:tcPr>
            <w:tcW w:w="1922" w:type="dxa"/>
            <w:vAlign w:val="center"/>
          </w:tcPr>
          <w:p>
            <w:pPr>
              <w:pStyle w:val="25"/>
            </w:pPr>
            <w:r>
              <w:t>线路名称</w:t>
            </w:r>
          </w:p>
        </w:tc>
        <w:tc>
          <w:tcPr>
            <w:tcW w:w="1126" w:type="dxa"/>
            <w:vAlign w:val="center"/>
          </w:tcPr>
          <w:p>
            <w:pPr>
              <w:pStyle w:val="25"/>
            </w:pPr>
            <w:r>
              <w:t>里程</w:t>
            </w:r>
          </w:p>
          <w:p>
            <w:pPr>
              <w:pStyle w:val="25"/>
            </w:pPr>
            <w:r>
              <w:t>（公里）</w:t>
            </w:r>
          </w:p>
        </w:tc>
        <w:tc>
          <w:tcPr>
            <w:tcW w:w="1296" w:type="dxa"/>
            <w:vAlign w:val="center"/>
          </w:tcPr>
          <w:p>
            <w:pPr>
              <w:pStyle w:val="25"/>
            </w:pPr>
            <w:r>
              <w:t>规划等级</w:t>
            </w:r>
          </w:p>
        </w:tc>
        <w:tc>
          <w:tcPr>
            <w:tcW w:w="1507" w:type="dxa"/>
            <w:vAlign w:val="center"/>
          </w:tcPr>
          <w:p>
            <w:pPr>
              <w:pStyle w:val="25"/>
            </w:pPr>
            <w:r>
              <w:rPr>
                <w:rFonts w:hint="eastAsia"/>
              </w:rPr>
              <w:t>投资估算总投资（万元）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w:t>
            </w:r>
          </w:p>
        </w:tc>
        <w:tc>
          <w:tcPr>
            <w:tcW w:w="1541" w:type="dxa"/>
            <w:vAlign w:val="center"/>
          </w:tcPr>
          <w:p>
            <w:pPr>
              <w:pStyle w:val="25"/>
            </w:pPr>
            <w:r>
              <w:rPr>
                <w:rFonts w:hint="eastAsia"/>
              </w:rPr>
              <w:t>Y001360222</w:t>
            </w:r>
          </w:p>
        </w:tc>
        <w:tc>
          <w:tcPr>
            <w:tcW w:w="1922" w:type="dxa"/>
            <w:vAlign w:val="center"/>
          </w:tcPr>
          <w:p>
            <w:pPr>
              <w:pStyle w:val="25"/>
            </w:pPr>
            <w:r>
              <w:rPr>
                <w:rFonts w:hint="eastAsia"/>
              </w:rPr>
              <w:t>东埠—高岭</w:t>
            </w:r>
          </w:p>
        </w:tc>
        <w:tc>
          <w:tcPr>
            <w:tcW w:w="1126" w:type="dxa"/>
            <w:vAlign w:val="center"/>
          </w:tcPr>
          <w:p>
            <w:pPr>
              <w:pStyle w:val="25"/>
            </w:pPr>
            <w:r>
              <w:rPr>
                <w:rFonts w:hint="eastAsia"/>
              </w:rPr>
              <w:t>4.449</w:t>
            </w:r>
          </w:p>
        </w:tc>
        <w:tc>
          <w:tcPr>
            <w:tcW w:w="1296" w:type="dxa"/>
            <w:vAlign w:val="center"/>
          </w:tcPr>
          <w:p>
            <w:pPr>
              <w:pStyle w:val="25"/>
            </w:pPr>
            <w:r>
              <w:rPr>
                <w:rFonts w:hint="eastAsia"/>
              </w:rPr>
              <w:t>双车道</w:t>
            </w:r>
          </w:p>
        </w:tc>
        <w:tc>
          <w:tcPr>
            <w:tcW w:w="1507" w:type="dxa"/>
          </w:tcPr>
          <w:p>
            <w:pPr>
              <w:pStyle w:val="25"/>
            </w:pPr>
            <w:r>
              <w:t>1334.7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2</w:t>
            </w:r>
          </w:p>
        </w:tc>
        <w:tc>
          <w:tcPr>
            <w:tcW w:w="1541" w:type="dxa"/>
            <w:vAlign w:val="center"/>
          </w:tcPr>
          <w:p>
            <w:pPr>
              <w:pStyle w:val="25"/>
            </w:pPr>
            <w:r>
              <w:rPr>
                <w:rFonts w:hint="eastAsia"/>
              </w:rPr>
              <w:t>Y002360222</w:t>
            </w:r>
          </w:p>
        </w:tc>
        <w:tc>
          <w:tcPr>
            <w:tcW w:w="1922" w:type="dxa"/>
            <w:vAlign w:val="center"/>
          </w:tcPr>
          <w:p>
            <w:pPr>
              <w:pStyle w:val="25"/>
            </w:pPr>
            <w:r>
              <w:rPr>
                <w:rFonts w:hint="eastAsia"/>
              </w:rPr>
              <w:t>瑶里—江家</w:t>
            </w:r>
          </w:p>
        </w:tc>
        <w:tc>
          <w:tcPr>
            <w:tcW w:w="1126" w:type="dxa"/>
            <w:vAlign w:val="center"/>
          </w:tcPr>
          <w:p>
            <w:pPr>
              <w:pStyle w:val="25"/>
            </w:pPr>
            <w:r>
              <w:rPr>
                <w:rFonts w:hint="eastAsia"/>
              </w:rPr>
              <w:t>5.996</w:t>
            </w:r>
          </w:p>
        </w:tc>
        <w:tc>
          <w:tcPr>
            <w:tcW w:w="1296" w:type="dxa"/>
            <w:vAlign w:val="center"/>
          </w:tcPr>
          <w:p>
            <w:pPr>
              <w:pStyle w:val="25"/>
            </w:pPr>
            <w:r>
              <w:rPr>
                <w:rFonts w:hint="eastAsia"/>
              </w:rPr>
              <w:t>双车道</w:t>
            </w:r>
          </w:p>
        </w:tc>
        <w:tc>
          <w:tcPr>
            <w:tcW w:w="1507" w:type="dxa"/>
          </w:tcPr>
          <w:p>
            <w:pPr>
              <w:pStyle w:val="25"/>
            </w:pPr>
            <w:r>
              <w:t>1798.8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3</w:t>
            </w:r>
          </w:p>
        </w:tc>
        <w:tc>
          <w:tcPr>
            <w:tcW w:w="1541" w:type="dxa"/>
            <w:vAlign w:val="center"/>
          </w:tcPr>
          <w:p>
            <w:pPr>
              <w:pStyle w:val="25"/>
            </w:pPr>
            <w:r>
              <w:rPr>
                <w:rFonts w:hint="eastAsia"/>
              </w:rPr>
              <w:t>Y006360222</w:t>
            </w:r>
          </w:p>
        </w:tc>
        <w:tc>
          <w:tcPr>
            <w:tcW w:w="1922" w:type="dxa"/>
            <w:vAlign w:val="center"/>
          </w:tcPr>
          <w:p>
            <w:pPr>
              <w:pStyle w:val="25"/>
            </w:pPr>
            <w:r>
              <w:rPr>
                <w:rFonts w:hint="eastAsia"/>
              </w:rPr>
              <w:t>东源—梅岭</w:t>
            </w:r>
          </w:p>
        </w:tc>
        <w:tc>
          <w:tcPr>
            <w:tcW w:w="1126" w:type="dxa"/>
            <w:vAlign w:val="center"/>
          </w:tcPr>
          <w:p>
            <w:pPr>
              <w:pStyle w:val="25"/>
            </w:pPr>
            <w:r>
              <w:rPr>
                <w:rFonts w:hint="eastAsia"/>
              </w:rPr>
              <w:t>3.863</w:t>
            </w:r>
          </w:p>
        </w:tc>
        <w:tc>
          <w:tcPr>
            <w:tcW w:w="1296" w:type="dxa"/>
          </w:tcPr>
          <w:p>
            <w:pPr>
              <w:pStyle w:val="25"/>
            </w:pPr>
            <w:r>
              <w:rPr>
                <w:rFonts w:hint="eastAsia"/>
              </w:rPr>
              <w:t>双车道</w:t>
            </w:r>
          </w:p>
        </w:tc>
        <w:tc>
          <w:tcPr>
            <w:tcW w:w="1507" w:type="dxa"/>
          </w:tcPr>
          <w:p>
            <w:pPr>
              <w:pStyle w:val="25"/>
            </w:pPr>
            <w:r>
              <w:t>1158.9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26" w:type="dxa"/>
            <w:vAlign w:val="center"/>
          </w:tcPr>
          <w:p>
            <w:pPr>
              <w:pStyle w:val="25"/>
            </w:pPr>
            <w:r>
              <w:t>4</w:t>
            </w:r>
          </w:p>
        </w:tc>
        <w:tc>
          <w:tcPr>
            <w:tcW w:w="1541" w:type="dxa"/>
            <w:vAlign w:val="center"/>
          </w:tcPr>
          <w:p>
            <w:pPr>
              <w:pStyle w:val="25"/>
            </w:pPr>
            <w:r>
              <w:rPr>
                <w:rFonts w:hint="eastAsia"/>
              </w:rPr>
              <w:t>Y007360222</w:t>
            </w:r>
          </w:p>
        </w:tc>
        <w:tc>
          <w:tcPr>
            <w:tcW w:w="1922" w:type="dxa"/>
            <w:vAlign w:val="center"/>
          </w:tcPr>
          <w:p>
            <w:pPr>
              <w:pStyle w:val="25"/>
            </w:pPr>
            <w:r>
              <w:rPr>
                <w:rFonts w:hint="eastAsia"/>
              </w:rPr>
              <w:t>东源山—屋基</w:t>
            </w:r>
          </w:p>
        </w:tc>
        <w:tc>
          <w:tcPr>
            <w:tcW w:w="1126" w:type="dxa"/>
            <w:vAlign w:val="center"/>
          </w:tcPr>
          <w:p>
            <w:pPr>
              <w:pStyle w:val="25"/>
            </w:pPr>
            <w:r>
              <w:rPr>
                <w:rFonts w:hint="eastAsia"/>
              </w:rPr>
              <w:t>3.112</w:t>
            </w:r>
          </w:p>
        </w:tc>
        <w:tc>
          <w:tcPr>
            <w:tcW w:w="1296" w:type="dxa"/>
          </w:tcPr>
          <w:p>
            <w:pPr>
              <w:pStyle w:val="25"/>
            </w:pPr>
            <w:r>
              <w:rPr>
                <w:rFonts w:hint="eastAsia"/>
              </w:rPr>
              <w:t>双车道</w:t>
            </w:r>
          </w:p>
        </w:tc>
        <w:tc>
          <w:tcPr>
            <w:tcW w:w="1507" w:type="dxa"/>
          </w:tcPr>
          <w:p>
            <w:pPr>
              <w:pStyle w:val="25"/>
            </w:pPr>
            <w:r>
              <w:t>933.6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5</w:t>
            </w:r>
          </w:p>
        </w:tc>
        <w:tc>
          <w:tcPr>
            <w:tcW w:w="1541" w:type="dxa"/>
            <w:vAlign w:val="center"/>
          </w:tcPr>
          <w:p>
            <w:pPr>
              <w:pStyle w:val="25"/>
            </w:pPr>
            <w:r>
              <w:rPr>
                <w:rFonts w:hint="eastAsia"/>
              </w:rPr>
              <w:t>Y008360222</w:t>
            </w:r>
          </w:p>
        </w:tc>
        <w:tc>
          <w:tcPr>
            <w:tcW w:w="1922" w:type="dxa"/>
            <w:vAlign w:val="center"/>
          </w:tcPr>
          <w:p>
            <w:pPr>
              <w:pStyle w:val="25"/>
            </w:pPr>
            <w:r>
              <w:rPr>
                <w:rFonts w:hint="eastAsia"/>
              </w:rPr>
              <w:t>内屋基—瑶里</w:t>
            </w:r>
          </w:p>
        </w:tc>
        <w:tc>
          <w:tcPr>
            <w:tcW w:w="1126" w:type="dxa"/>
            <w:vAlign w:val="center"/>
          </w:tcPr>
          <w:p>
            <w:pPr>
              <w:pStyle w:val="25"/>
            </w:pPr>
            <w:r>
              <w:rPr>
                <w:rFonts w:hint="eastAsia"/>
              </w:rPr>
              <w:t>6</w:t>
            </w:r>
          </w:p>
        </w:tc>
        <w:tc>
          <w:tcPr>
            <w:tcW w:w="1296" w:type="dxa"/>
          </w:tcPr>
          <w:p>
            <w:pPr>
              <w:pStyle w:val="25"/>
            </w:pPr>
            <w:r>
              <w:rPr>
                <w:rFonts w:hint="eastAsia"/>
              </w:rPr>
              <w:t>双车道</w:t>
            </w:r>
          </w:p>
        </w:tc>
        <w:tc>
          <w:tcPr>
            <w:tcW w:w="1507" w:type="dxa"/>
          </w:tcPr>
          <w:p>
            <w:pPr>
              <w:pStyle w:val="25"/>
            </w:pPr>
            <w:r>
              <w:t>1800</w:t>
            </w:r>
            <w:r>
              <w:rPr>
                <w:rFonts w:hint="eastAsia"/>
              </w:rPr>
              <w:t>.</w:t>
            </w:r>
            <w:r>
              <w:t>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6</w:t>
            </w:r>
          </w:p>
        </w:tc>
        <w:tc>
          <w:tcPr>
            <w:tcW w:w="1541" w:type="dxa"/>
            <w:vAlign w:val="center"/>
          </w:tcPr>
          <w:p>
            <w:pPr>
              <w:pStyle w:val="25"/>
            </w:pPr>
            <w:r>
              <w:rPr>
                <w:rFonts w:hint="eastAsia"/>
              </w:rPr>
              <w:t>Y118360222</w:t>
            </w:r>
          </w:p>
        </w:tc>
        <w:tc>
          <w:tcPr>
            <w:tcW w:w="1922" w:type="dxa"/>
            <w:vAlign w:val="center"/>
          </w:tcPr>
          <w:p>
            <w:pPr>
              <w:pStyle w:val="25"/>
            </w:pPr>
            <w:r>
              <w:rPr>
                <w:rFonts w:hint="eastAsia"/>
              </w:rPr>
              <w:t>枧头—金阳</w:t>
            </w:r>
          </w:p>
        </w:tc>
        <w:tc>
          <w:tcPr>
            <w:tcW w:w="1126" w:type="dxa"/>
            <w:vAlign w:val="center"/>
          </w:tcPr>
          <w:p>
            <w:pPr>
              <w:pStyle w:val="25"/>
            </w:pPr>
            <w:r>
              <w:rPr>
                <w:rFonts w:hint="eastAsia"/>
              </w:rPr>
              <w:t>3.435</w:t>
            </w:r>
          </w:p>
        </w:tc>
        <w:tc>
          <w:tcPr>
            <w:tcW w:w="1296" w:type="dxa"/>
          </w:tcPr>
          <w:p>
            <w:pPr>
              <w:pStyle w:val="25"/>
            </w:pPr>
            <w:r>
              <w:rPr>
                <w:rFonts w:hint="eastAsia"/>
              </w:rPr>
              <w:t>双车道</w:t>
            </w:r>
          </w:p>
        </w:tc>
        <w:tc>
          <w:tcPr>
            <w:tcW w:w="1507" w:type="dxa"/>
          </w:tcPr>
          <w:p>
            <w:pPr>
              <w:pStyle w:val="25"/>
            </w:pPr>
            <w:r>
              <w:t>1030.5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7</w:t>
            </w:r>
          </w:p>
        </w:tc>
        <w:tc>
          <w:tcPr>
            <w:tcW w:w="1541" w:type="dxa"/>
            <w:vAlign w:val="center"/>
          </w:tcPr>
          <w:p>
            <w:pPr>
              <w:pStyle w:val="25"/>
            </w:pPr>
            <w:r>
              <w:rPr>
                <w:rFonts w:hint="eastAsia"/>
              </w:rPr>
              <w:t>Y004360222</w:t>
            </w:r>
          </w:p>
        </w:tc>
        <w:tc>
          <w:tcPr>
            <w:tcW w:w="1922" w:type="dxa"/>
            <w:vAlign w:val="center"/>
          </w:tcPr>
          <w:p>
            <w:pPr>
              <w:pStyle w:val="25"/>
            </w:pPr>
            <w:r>
              <w:rPr>
                <w:rFonts w:hint="eastAsia"/>
              </w:rPr>
              <w:t>毕家滩—梅岭</w:t>
            </w:r>
          </w:p>
        </w:tc>
        <w:tc>
          <w:tcPr>
            <w:tcW w:w="1126" w:type="dxa"/>
            <w:vAlign w:val="center"/>
          </w:tcPr>
          <w:p>
            <w:pPr>
              <w:pStyle w:val="25"/>
            </w:pPr>
            <w:r>
              <w:rPr>
                <w:rFonts w:hint="eastAsia"/>
              </w:rPr>
              <w:t>3.3</w:t>
            </w:r>
          </w:p>
        </w:tc>
        <w:tc>
          <w:tcPr>
            <w:tcW w:w="1296" w:type="dxa"/>
          </w:tcPr>
          <w:p>
            <w:pPr>
              <w:pStyle w:val="25"/>
            </w:pPr>
            <w:r>
              <w:rPr>
                <w:rFonts w:hint="eastAsia"/>
              </w:rPr>
              <w:t>双车道</w:t>
            </w:r>
          </w:p>
        </w:tc>
        <w:tc>
          <w:tcPr>
            <w:tcW w:w="1507" w:type="dxa"/>
          </w:tcPr>
          <w:p>
            <w:pPr>
              <w:pStyle w:val="25"/>
            </w:pPr>
            <w:r>
              <w:t>990.0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8</w:t>
            </w:r>
          </w:p>
        </w:tc>
        <w:tc>
          <w:tcPr>
            <w:tcW w:w="1541" w:type="dxa"/>
            <w:vAlign w:val="center"/>
          </w:tcPr>
          <w:p>
            <w:pPr>
              <w:pStyle w:val="25"/>
            </w:pPr>
            <w:r>
              <w:rPr>
                <w:rFonts w:hint="eastAsia"/>
              </w:rPr>
              <w:t>Y015360222</w:t>
            </w:r>
          </w:p>
        </w:tc>
        <w:tc>
          <w:tcPr>
            <w:tcW w:w="1922" w:type="dxa"/>
            <w:vAlign w:val="center"/>
          </w:tcPr>
          <w:p>
            <w:pPr>
              <w:pStyle w:val="25"/>
            </w:pPr>
            <w:r>
              <w:rPr>
                <w:rFonts w:hint="eastAsia"/>
              </w:rPr>
              <w:t>鹅湖—里黄</w:t>
            </w:r>
          </w:p>
        </w:tc>
        <w:tc>
          <w:tcPr>
            <w:tcW w:w="1126" w:type="dxa"/>
            <w:vAlign w:val="center"/>
          </w:tcPr>
          <w:p>
            <w:pPr>
              <w:pStyle w:val="25"/>
            </w:pPr>
            <w:r>
              <w:t>3</w:t>
            </w:r>
          </w:p>
        </w:tc>
        <w:tc>
          <w:tcPr>
            <w:tcW w:w="1296" w:type="dxa"/>
          </w:tcPr>
          <w:p>
            <w:pPr>
              <w:pStyle w:val="25"/>
            </w:pPr>
            <w:r>
              <w:rPr>
                <w:rFonts w:hint="eastAsia"/>
              </w:rPr>
              <w:t>双车道</w:t>
            </w:r>
          </w:p>
        </w:tc>
        <w:tc>
          <w:tcPr>
            <w:tcW w:w="1507" w:type="dxa"/>
          </w:tcPr>
          <w:p>
            <w:pPr>
              <w:pStyle w:val="25"/>
            </w:pPr>
            <w:r>
              <w:t>900.0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9</w:t>
            </w:r>
          </w:p>
        </w:tc>
        <w:tc>
          <w:tcPr>
            <w:tcW w:w="1541" w:type="dxa"/>
            <w:vAlign w:val="center"/>
          </w:tcPr>
          <w:p>
            <w:pPr>
              <w:pStyle w:val="25"/>
            </w:pPr>
            <w:r>
              <w:rPr>
                <w:rFonts w:hint="eastAsia"/>
              </w:rPr>
              <w:t>Y012360222</w:t>
            </w:r>
          </w:p>
        </w:tc>
        <w:tc>
          <w:tcPr>
            <w:tcW w:w="1922" w:type="dxa"/>
            <w:vAlign w:val="center"/>
          </w:tcPr>
          <w:p>
            <w:pPr>
              <w:pStyle w:val="25"/>
            </w:pPr>
            <w:r>
              <w:rPr>
                <w:rFonts w:hint="eastAsia"/>
              </w:rPr>
              <w:t>朱锦—冯村</w:t>
            </w:r>
          </w:p>
        </w:tc>
        <w:tc>
          <w:tcPr>
            <w:tcW w:w="1126" w:type="dxa"/>
            <w:vAlign w:val="center"/>
          </w:tcPr>
          <w:p>
            <w:pPr>
              <w:pStyle w:val="25"/>
            </w:pPr>
            <w:r>
              <w:rPr>
                <w:rFonts w:hint="eastAsia"/>
              </w:rPr>
              <w:t>4.381</w:t>
            </w:r>
          </w:p>
        </w:tc>
        <w:tc>
          <w:tcPr>
            <w:tcW w:w="1296" w:type="dxa"/>
          </w:tcPr>
          <w:p>
            <w:pPr>
              <w:pStyle w:val="25"/>
            </w:pPr>
            <w:r>
              <w:rPr>
                <w:rFonts w:hint="eastAsia"/>
              </w:rPr>
              <w:t>双车道</w:t>
            </w:r>
          </w:p>
        </w:tc>
        <w:tc>
          <w:tcPr>
            <w:tcW w:w="1507" w:type="dxa"/>
          </w:tcPr>
          <w:p>
            <w:pPr>
              <w:pStyle w:val="25"/>
            </w:pPr>
            <w:r>
              <w:t>1314.3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10</w:t>
            </w:r>
          </w:p>
        </w:tc>
        <w:tc>
          <w:tcPr>
            <w:tcW w:w="1541" w:type="dxa"/>
            <w:vAlign w:val="center"/>
          </w:tcPr>
          <w:p>
            <w:pPr>
              <w:pStyle w:val="25"/>
            </w:pPr>
            <w:r>
              <w:rPr>
                <w:rFonts w:hint="eastAsia"/>
              </w:rPr>
              <w:t>Y018360222</w:t>
            </w:r>
          </w:p>
        </w:tc>
        <w:tc>
          <w:tcPr>
            <w:tcW w:w="1922" w:type="dxa"/>
            <w:vAlign w:val="center"/>
          </w:tcPr>
          <w:p>
            <w:pPr>
              <w:pStyle w:val="25"/>
            </w:pPr>
            <w:r>
              <w:rPr>
                <w:rFonts w:hint="eastAsia"/>
              </w:rPr>
              <w:t>祝家里—洞源</w:t>
            </w:r>
          </w:p>
        </w:tc>
        <w:tc>
          <w:tcPr>
            <w:tcW w:w="1126" w:type="dxa"/>
            <w:vAlign w:val="center"/>
          </w:tcPr>
          <w:p>
            <w:pPr>
              <w:pStyle w:val="25"/>
            </w:pPr>
            <w:r>
              <w:rPr>
                <w:rFonts w:hint="eastAsia"/>
              </w:rPr>
              <w:t>3.272</w:t>
            </w:r>
          </w:p>
        </w:tc>
        <w:tc>
          <w:tcPr>
            <w:tcW w:w="1296" w:type="dxa"/>
          </w:tcPr>
          <w:p>
            <w:pPr>
              <w:pStyle w:val="25"/>
            </w:pPr>
            <w:r>
              <w:rPr>
                <w:rFonts w:hint="eastAsia"/>
              </w:rPr>
              <w:t>双车道</w:t>
            </w:r>
          </w:p>
        </w:tc>
        <w:tc>
          <w:tcPr>
            <w:tcW w:w="1507" w:type="dxa"/>
          </w:tcPr>
          <w:p>
            <w:pPr>
              <w:pStyle w:val="25"/>
            </w:pPr>
            <w:r>
              <w:t>981.6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11</w:t>
            </w:r>
          </w:p>
        </w:tc>
        <w:tc>
          <w:tcPr>
            <w:tcW w:w="1541" w:type="dxa"/>
            <w:vAlign w:val="center"/>
          </w:tcPr>
          <w:p>
            <w:pPr>
              <w:pStyle w:val="25"/>
            </w:pPr>
            <w:r>
              <w:rPr>
                <w:rFonts w:hint="eastAsia"/>
              </w:rPr>
              <w:t>Y013360222</w:t>
            </w:r>
          </w:p>
        </w:tc>
        <w:tc>
          <w:tcPr>
            <w:tcW w:w="1922" w:type="dxa"/>
            <w:vAlign w:val="center"/>
          </w:tcPr>
          <w:p>
            <w:pPr>
              <w:pStyle w:val="25"/>
            </w:pPr>
            <w:r>
              <w:rPr>
                <w:rFonts w:hint="eastAsia"/>
              </w:rPr>
              <w:t>天宝—施家庄</w:t>
            </w:r>
          </w:p>
        </w:tc>
        <w:tc>
          <w:tcPr>
            <w:tcW w:w="1126" w:type="dxa"/>
            <w:vAlign w:val="center"/>
          </w:tcPr>
          <w:p>
            <w:pPr>
              <w:pStyle w:val="25"/>
            </w:pPr>
            <w:r>
              <w:rPr>
                <w:rFonts w:hint="eastAsia"/>
              </w:rPr>
              <w:t>2.981</w:t>
            </w:r>
          </w:p>
        </w:tc>
        <w:tc>
          <w:tcPr>
            <w:tcW w:w="1296" w:type="dxa"/>
          </w:tcPr>
          <w:p>
            <w:pPr>
              <w:pStyle w:val="25"/>
            </w:pPr>
            <w:r>
              <w:rPr>
                <w:rFonts w:hint="eastAsia"/>
              </w:rPr>
              <w:t>双车道</w:t>
            </w:r>
          </w:p>
        </w:tc>
        <w:tc>
          <w:tcPr>
            <w:tcW w:w="1507" w:type="dxa"/>
          </w:tcPr>
          <w:p>
            <w:pPr>
              <w:pStyle w:val="25"/>
            </w:pPr>
            <w:r>
              <w:t>894.3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12</w:t>
            </w:r>
          </w:p>
        </w:tc>
        <w:tc>
          <w:tcPr>
            <w:tcW w:w="1541" w:type="dxa"/>
            <w:vAlign w:val="center"/>
          </w:tcPr>
          <w:p>
            <w:pPr>
              <w:pStyle w:val="25"/>
            </w:pPr>
            <w:r>
              <w:rPr>
                <w:rFonts w:hint="eastAsia"/>
              </w:rPr>
              <w:t>Y020360222</w:t>
            </w:r>
          </w:p>
        </w:tc>
        <w:tc>
          <w:tcPr>
            <w:tcW w:w="1922" w:type="dxa"/>
            <w:vAlign w:val="center"/>
          </w:tcPr>
          <w:p>
            <w:pPr>
              <w:pStyle w:val="25"/>
            </w:pPr>
            <w:r>
              <w:rPr>
                <w:rFonts w:hint="eastAsia"/>
              </w:rPr>
              <w:t>虎形—桥溪</w:t>
            </w:r>
          </w:p>
        </w:tc>
        <w:tc>
          <w:tcPr>
            <w:tcW w:w="1126" w:type="dxa"/>
            <w:vAlign w:val="center"/>
          </w:tcPr>
          <w:p>
            <w:pPr>
              <w:pStyle w:val="25"/>
            </w:pPr>
            <w:r>
              <w:rPr>
                <w:rFonts w:hint="eastAsia"/>
              </w:rPr>
              <w:t>5</w:t>
            </w:r>
          </w:p>
        </w:tc>
        <w:tc>
          <w:tcPr>
            <w:tcW w:w="1296" w:type="dxa"/>
            <w:vAlign w:val="center"/>
          </w:tcPr>
          <w:p>
            <w:pPr>
              <w:pStyle w:val="25"/>
            </w:pPr>
            <w:r>
              <w:rPr>
                <w:rFonts w:hint="eastAsia"/>
              </w:rPr>
              <w:t>双车道</w:t>
            </w:r>
          </w:p>
        </w:tc>
        <w:tc>
          <w:tcPr>
            <w:tcW w:w="1507" w:type="dxa"/>
          </w:tcPr>
          <w:p>
            <w:pPr>
              <w:pStyle w:val="25"/>
            </w:pPr>
            <w:r>
              <w:t>1500.0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13</w:t>
            </w:r>
          </w:p>
        </w:tc>
        <w:tc>
          <w:tcPr>
            <w:tcW w:w="1541" w:type="dxa"/>
            <w:vAlign w:val="center"/>
          </w:tcPr>
          <w:p>
            <w:pPr>
              <w:pStyle w:val="25"/>
            </w:pPr>
            <w:r>
              <w:rPr>
                <w:rFonts w:hint="eastAsia"/>
              </w:rPr>
              <w:t>Y027360222</w:t>
            </w:r>
          </w:p>
        </w:tc>
        <w:tc>
          <w:tcPr>
            <w:tcW w:w="1922" w:type="dxa"/>
            <w:vAlign w:val="center"/>
          </w:tcPr>
          <w:p>
            <w:pPr>
              <w:pStyle w:val="25"/>
            </w:pPr>
            <w:r>
              <w:rPr>
                <w:rFonts w:hint="eastAsia"/>
              </w:rPr>
              <w:t>古铜桥—二渡桥</w:t>
            </w:r>
          </w:p>
        </w:tc>
        <w:tc>
          <w:tcPr>
            <w:tcW w:w="1126" w:type="dxa"/>
            <w:vAlign w:val="center"/>
          </w:tcPr>
          <w:p>
            <w:pPr>
              <w:pStyle w:val="25"/>
            </w:pPr>
            <w:r>
              <w:rPr>
                <w:rFonts w:hint="eastAsia"/>
              </w:rPr>
              <w:t>2.75</w:t>
            </w:r>
          </w:p>
        </w:tc>
        <w:tc>
          <w:tcPr>
            <w:tcW w:w="1296" w:type="dxa"/>
          </w:tcPr>
          <w:p>
            <w:pPr>
              <w:pStyle w:val="25"/>
            </w:pPr>
            <w:r>
              <w:rPr>
                <w:rFonts w:hint="eastAsia"/>
              </w:rPr>
              <w:t>双车道</w:t>
            </w:r>
          </w:p>
        </w:tc>
        <w:tc>
          <w:tcPr>
            <w:tcW w:w="1507" w:type="dxa"/>
          </w:tcPr>
          <w:p>
            <w:pPr>
              <w:pStyle w:val="25"/>
            </w:pPr>
            <w:r>
              <w:t>825.0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26" w:type="dxa"/>
            <w:vAlign w:val="center"/>
          </w:tcPr>
          <w:p>
            <w:pPr>
              <w:pStyle w:val="25"/>
            </w:pPr>
            <w:r>
              <w:t>14</w:t>
            </w:r>
          </w:p>
        </w:tc>
        <w:tc>
          <w:tcPr>
            <w:tcW w:w="1541" w:type="dxa"/>
            <w:vAlign w:val="center"/>
          </w:tcPr>
          <w:p>
            <w:pPr>
              <w:pStyle w:val="25"/>
            </w:pPr>
            <w:r>
              <w:rPr>
                <w:rFonts w:hint="eastAsia"/>
              </w:rPr>
              <w:t>Y029360222</w:t>
            </w:r>
          </w:p>
        </w:tc>
        <w:tc>
          <w:tcPr>
            <w:tcW w:w="1922" w:type="dxa"/>
            <w:vAlign w:val="center"/>
          </w:tcPr>
          <w:p>
            <w:pPr>
              <w:pStyle w:val="25"/>
            </w:pPr>
            <w:r>
              <w:rPr>
                <w:rFonts w:hint="eastAsia"/>
              </w:rPr>
              <w:t>仓下—李家</w:t>
            </w:r>
          </w:p>
        </w:tc>
        <w:tc>
          <w:tcPr>
            <w:tcW w:w="1126" w:type="dxa"/>
            <w:vAlign w:val="center"/>
          </w:tcPr>
          <w:p>
            <w:pPr>
              <w:pStyle w:val="25"/>
            </w:pPr>
            <w:r>
              <w:t>5.57</w:t>
            </w:r>
          </w:p>
        </w:tc>
        <w:tc>
          <w:tcPr>
            <w:tcW w:w="1296" w:type="dxa"/>
          </w:tcPr>
          <w:p>
            <w:pPr>
              <w:pStyle w:val="25"/>
            </w:pPr>
            <w:r>
              <w:rPr>
                <w:rFonts w:hint="eastAsia"/>
              </w:rPr>
              <w:t>双车道</w:t>
            </w:r>
          </w:p>
        </w:tc>
        <w:tc>
          <w:tcPr>
            <w:tcW w:w="1507" w:type="dxa"/>
          </w:tcPr>
          <w:p>
            <w:pPr>
              <w:pStyle w:val="25"/>
            </w:pPr>
            <w:r>
              <w:t>1671.0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15</w:t>
            </w:r>
          </w:p>
        </w:tc>
        <w:tc>
          <w:tcPr>
            <w:tcW w:w="1541" w:type="dxa"/>
            <w:vAlign w:val="center"/>
          </w:tcPr>
          <w:p>
            <w:pPr>
              <w:pStyle w:val="25"/>
            </w:pPr>
            <w:r>
              <w:rPr>
                <w:rFonts w:hint="eastAsia"/>
              </w:rPr>
              <w:t>Y022360222</w:t>
            </w:r>
          </w:p>
        </w:tc>
        <w:tc>
          <w:tcPr>
            <w:tcW w:w="1922" w:type="dxa"/>
            <w:vAlign w:val="center"/>
          </w:tcPr>
          <w:p>
            <w:pPr>
              <w:pStyle w:val="25"/>
            </w:pPr>
            <w:r>
              <w:rPr>
                <w:rFonts w:hint="eastAsia"/>
              </w:rPr>
              <w:t>仓下—午项</w:t>
            </w:r>
          </w:p>
        </w:tc>
        <w:tc>
          <w:tcPr>
            <w:tcW w:w="1126" w:type="dxa"/>
            <w:vAlign w:val="center"/>
          </w:tcPr>
          <w:p>
            <w:pPr>
              <w:pStyle w:val="25"/>
            </w:pPr>
            <w:r>
              <w:t>4.32</w:t>
            </w:r>
          </w:p>
        </w:tc>
        <w:tc>
          <w:tcPr>
            <w:tcW w:w="1296" w:type="dxa"/>
          </w:tcPr>
          <w:p>
            <w:pPr>
              <w:pStyle w:val="25"/>
            </w:pPr>
            <w:r>
              <w:rPr>
                <w:rFonts w:hint="eastAsia"/>
              </w:rPr>
              <w:t>双车道</w:t>
            </w:r>
          </w:p>
        </w:tc>
        <w:tc>
          <w:tcPr>
            <w:tcW w:w="1507" w:type="dxa"/>
          </w:tcPr>
          <w:p>
            <w:pPr>
              <w:pStyle w:val="25"/>
            </w:pPr>
            <w:r>
              <w:t>1296.0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16</w:t>
            </w:r>
          </w:p>
        </w:tc>
        <w:tc>
          <w:tcPr>
            <w:tcW w:w="1541" w:type="dxa"/>
            <w:vAlign w:val="center"/>
          </w:tcPr>
          <w:p>
            <w:pPr>
              <w:pStyle w:val="25"/>
            </w:pPr>
            <w:r>
              <w:rPr>
                <w:rFonts w:hint="eastAsia"/>
              </w:rPr>
              <w:t>Y028360222</w:t>
            </w:r>
          </w:p>
        </w:tc>
        <w:tc>
          <w:tcPr>
            <w:tcW w:w="1922" w:type="dxa"/>
            <w:vAlign w:val="center"/>
          </w:tcPr>
          <w:p>
            <w:pPr>
              <w:pStyle w:val="25"/>
            </w:pPr>
            <w:r>
              <w:rPr>
                <w:rFonts w:hint="eastAsia"/>
              </w:rPr>
              <w:t>庄湾—狮子圆</w:t>
            </w:r>
          </w:p>
        </w:tc>
        <w:tc>
          <w:tcPr>
            <w:tcW w:w="1126" w:type="dxa"/>
            <w:vAlign w:val="center"/>
          </w:tcPr>
          <w:p>
            <w:pPr>
              <w:pStyle w:val="25"/>
            </w:pPr>
            <w:r>
              <w:rPr>
                <w:rFonts w:hint="eastAsia"/>
              </w:rPr>
              <w:t xml:space="preserve">2.45 </w:t>
            </w:r>
          </w:p>
        </w:tc>
        <w:tc>
          <w:tcPr>
            <w:tcW w:w="1296" w:type="dxa"/>
          </w:tcPr>
          <w:p>
            <w:pPr>
              <w:pStyle w:val="25"/>
            </w:pPr>
            <w:r>
              <w:rPr>
                <w:rFonts w:hint="eastAsia"/>
              </w:rPr>
              <w:t>双车道</w:t>
            </w:r>
          </w:p>
        </w:tc>
        <w:tc>
          <w:tcPr>
            <w:tcW w:w="1507" w:type="dxa"/>
          </w:tcPr>
          <w:p>
            <w:pPr>
              <w:pStyle w:val="25"/>
            </w:pPr>
            <w:r>
              <w:t>735.0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17</w:t>
            </w:r>
          </w:p>
        </w:tc>
        <w:tc>
          <w:tcPr>
            <w:tcW w:w="1541" w:type="dxa"/>
            <w:vAlign w:val="center"/>
          </w:tcPr>
          <w:p>
            <w:pPr>
              <w:pStyle w:val="25"/>
            </w:pPr>
            <w:r>
              <w:rPr>
                <w:rFonts w:hint="eastAsia"/>
              </w:rPr>
              <w:t>Y026360222</w:t>
            </w:r>
          </w:p>
        </w:tc>
        <w:tc>
          <w:tcPr>
            <w:tcW w:w="1922" w:type="dxa"/>
            <w:vAlign w:val="center"/>
          </w:tcPr>
          <w:p>
            <w:pPr>
              <w:pStyle w:val="25"/>
            </w:pPr>
            <w:r>
              <w:rPr>
                <w:rFonts w:hint="eastAsia"/>
              </w:rPr>
              <w:t>马墩口—寿溪</w:t>
            </w:r>
          </w:p>
        </w:tc>
        <w:tc>
          <w:tcPr>
            <w:tcW w:w="1126" w:type="dxa"/>
            <w:vAlign w:val="center"/>
          </w:tcPr>
          <w:p>
            <w:pPr>
              <w:pStyle w:val="25"/>
            </w:pPr>
            <w:r>
              <w:rPr>
                <w:rFonts w:hint="eastAsia"/>
              </w:rPr>
              <w:t xml:space="preserve">2.31 </w:t>
            </w:r>
          </w:p>
        </w:tc>
        <w:tc>
          <w:tcPr>
            <w:tcW w:w="1296" w:type="dxa"/>
          </w:tcPr>
          <w:p>
            <w:pPr>
              <w:pStyle w:val="25"/>
            </w:pPr>
            <w:r>
              <w:rPr>
                <w:rFonts w:hint="eastAsia"/>
              </w:rPr>
              <w:t>双车道</w:t>
            </w:r>
          </w:p>
        </w:tc>
        <w:tc>
          <w:tcPr>
            <w:tcW w:w="1507" w:type="dxa"/>
          </w:tcPr>
          <w:p>
            <w:pPr>
              <w:pStyle w:val="25"/>
            </w:pPr>
            <w:r>
              <w:t>693.0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18</w:t>
            </w:r>
          </w:p>
        </w:tc>
        <w:tc>
          <w:tcPr>
            <w:tcW w:w="1541" w:type="dxa"/>
            <w:vAlign w:val="center"/>
          </w:tcPr>
          <w:p>
            <w:pPr>
              <w:pStyle w:val="25"/>
            </w:pPr>
            <w:r>
              <w:rPr>
                <w:rFonts w:hint="eastAsia"/>
              </w:rPr>
              <w:t>Y119360222</w:t>
            </w:r>
          </w:p>
        </w:tc>
        <w:tc>
          <w:tcPr>
            <w:tcW w:w="1922" w:type="dxa"/>
            <w:vAlign w:val="center"/>
          </w:tcPr>
          <w:p>
            <w:pPr>
              <w:pStyle w:val="25"/>
            </w:pPr>
            <w:r>
              <w:rPr>
                <w:rFonts w:hint="eastAsia"/>
              </w:rPr>
              <w:t>坳上—双田</w:t>
            </w:r>
          </w:p>
        </w:tc>
        <w:tc>
          <w:tcPr>
            <w:tcW w:w="1126" w:type="dxa"/>
            <w:vAlign w:val="center"/>
          </w:tcPr>
          <w:p>
            <w:pPr>
              <w:pStyle w:val="25"/>
            </w:pPr>
            <w:r>
              <w:t>2.6</w:t>
            </w:r>
          </w:p>
        </w:tc>
        <w:tc>
          <w:tcPr>
            <w:tcW w:w="1296" w:type="dxa"/>
          </w:tcPr>
          <w:p>
            <w:pPr>
              <w:pStyle w:val="25"/>
            </w:pPr>
            <w:r>
              <w:rPr>
                <w:rFonts w:hint="eastAsia"/>
              </w:rPr>
              <w:t>双车道</w:t>
            </w:r>
          </w:p>
        </w:tc>
        <w:tc>
          <w:tcPr>
            <w:tcW w:w="1507" w:type="dxa"/>
          </w:tcPr>
          <w:p>
            <w:pPr>
              <w:pStyle w:val="25"/>
            </w:pPr>
            <w:r>
              <w:t>780.0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19</w:t>
            </w:r>
          </w:p>
        </w:tc>
        <w:tc>
          <w:tcPr>
            <w:tcW w:w="1541" w:type="dxa"/>
            <w:vAlign w:val="center"/>
          </w:tcPr>
          <w:p>
            <w:pPr>
              <w:pStyle w:val="25"/>
            </w:pPr>
            <w:r>
              <w:rPr>
                <w:rFonts w:hint="eastAsia"/>
              </w:rPr>
              <w:t>Y031360222</w:t>
            </w:r>
          </w:p>
        </w:tc>
        <w:tc>
          <w:tcPr>
            <w:tcW w:w="1922" w:type="dxa"/>
            <w:vAlign w:val="center"/>
          </w:tcPr>
          <w:p>
            <w:pPr>
              <w:pStyle w:val="25"/>
            </w:pPr>
            <w:r>
              <w:rPr>
                <w:rFonts w:hint="eastAsia"/>
              </w:rPr>
              <w:t>渭水—王港</w:t>
            </w:r>
          </w:p>
        </w:tc>
        <w:tc>
          <w:tcPr>
            <w:tcW w:w="1126" w:type="dxa"/>
            <w:vAlign w:val="center"/>
          </w:tcPr>
          <w:p>
            <w:pPr>
              <w:pStyle w:val="25"/>
            </w:pPr>
            <w:r>
              <w:t>0.83</w:t>
            </w:r>
          </w:p>
        </w:tc>
        <w:tc>
          <w:tcPr>
            <w:tcW w:w="1296" w:type="dxa"/>
          </w:tcPr>
          <w:p>
            <w:pPr>
              <w:pStyle w:val="25"/>
            </w:pPr>
            <w:r>
              <w:rPr>
                <w:rFonts w:hint="eastAsia"/>
              </w:rPr>
              <w:t>双车道</w:t>
            </w:r>
          </w:p>
        </w:tc>
        <w:tc>
          <w:tcPr>
            <w:tcW w:w="1507" w:type="dxa"/>
          </w:tcPr>
          <w:p>
            <w:pPr>
              <w:pStyle w:val="25"/>
            </w:pPr>
            <w:r>
              <w:t>249.0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20</w:t>
            </w:r>
          </w:p>
        </w:tc>
        <w:tc>
          <w:tcPr>
            <w:tcW w:w="1541" w:type="dxa"/>
            <w:vAlign w:val="center"/>
          </w:tcPr>
          <w:p>
            <w:pPr>
              <w:pStyle w:val="25"/>
            </w:pPr>
            <w:r>
              <w:rPr>
                <w:rFonts w:hint="eastAsia"/>
              </w:rPr>
              <w:t>Y033360222</w:t>
            </w:r>
          </w:p>
        </w:tc>
        <w:tc>
          <w:tcPr>
            <w:tcW w:w="1922" w:type="dxa"/>
            <w:vAlign w:val="center"/>
          </w:tcPr>
          <w:p>
            <w:pPr>
              <w:pStyle w:val="25"/>
            </w:pPr>
            <w:r>
              <w:rPr>
                <w:rFonts w:hint="eastAsia"/>
              </w:rPr>
              <w:t>坑口—河源</w:t>
            </w:r>
          </w:p>
        </w:tc>
        <w:tc>
          <w:tcPr>
            <w:tcW w:w="1126" w:type="dxa"/>
            <w:vAlign w:val="center"/>
          </w:tcPr>
          <w:p>
            <w:pPr>
              <w:pStyle w:val="25"/>
            </w:pPr>
            <w:r>
              <w:t>1.768</w:t>
            </w:r>
          </w:p>
        </w:tc>
        <w:tc>
          <w:tcPr>
            <w:tcW w:w="1296" w:type="dxa"/>
          </w:tcPr>
          <w:p>
            <w:pPr>
              <w:pStyle w:val="25"/>
            </w:pPr>
            <w:r>
              <w:rPr>
                <w:rFonts w:hint="eastAsia"/>
              </w:rPr>
              <w:t>双车道</w:t>
            </w:r>
          </w:p>
        </w:tc>
        <w:tc>
          <w:tcPr>
            <w:tcW w:w="1507" w:type="dxa"/>
          </w:tcPr>
          <w:p>
            <w:pPr>
              <w:pStyle w:val="25"/>
            </w:pPr>
            <w:r>
              <w:t>530.4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21</w:t>
            </w:r>
          </w:p>
        </w:tc>
        <w:tc>
          <w:tcPr>
            <w:tcW w:w="1541" w:type="dxa"/>
            <w:vAlign w:val="center"/>
          </w:tcPr>
          <w:p>
            <w:pPr>
              <w:pStyle w:val="25"/>
            </w:pPr>
            <w:r>
              <w:rPr>
                <w:rFonts w:hint="eastAsia"/>
              </w:rPr>
              <w:t>Y035360222</w:t>
            </w:r>
          </w:p>
        </w:tc>
        <w:tc>
          <w:tcPr>
            <w:tcW w:w="1922" w:type="dxa"/>
            <w:vAlign w:val="center"/>
          </w:tcPr>
          <w:p>
            <w:pPr>
              <w:pStyle w:val="25"/>
            </w:pPr>
            <w:r>
              <w:rPr>
                <w:rFonts w:hint="eastAsia"/>
              </w:rPr>
              <w:t>童家坂—马源坞</w:t>
            </w:r>
          </w:p>
        </w:tc>
        <w:tc>
          <w:tcPr>
            <w:tcW w:w="1126" w:type="dxa"/>
            <w:vAlign w:val="center"/>
          </w:tcPr>
          <w:p>
            <w:pPr>
              <w:pStyle w:val="25"/>
            </w:pPr>
            <w:r>
              <w:t>1.393</w:t>
            </w:r>
          </w:p>
        </w:tc>
        <w:tc>
          <w:tcPr>
            <w:tcW w:w="1296" w:type="dxa"/>
          </w:tcPr>
          <w:p>
            <w:pPr>
              <w:pStyle w:val="25"/>
            </w:pPr>
            <w:r>
              <w:rPr>
                <w:rFonts w:hint="eastAsia"/>
              </w:rPr>
              <w:t>双车道</w:t>
            </w:r>
          </w:p>
        </w:tc>
        <w:tc>
          <w:tcPr>
            <w:tcW w:w="1507" w:type="dxa"/>
          </w:tcPr>
          <w:p>
            <w:pPr>
              <w:pStyle w:val="25"/>
            </w:pPr>
            <w:r>
              <w:t>417.9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22</w:t>
            </w:r>
          </w:p>
        </w:tc>
        <w:tc>
          <w:tcPr>
            <w:tcW w:w="1541" w:type="dxa"/>
            <w:vAlign w:val="center"/>
          </w:tcPr>
          <w:p>
            <w:pPr>
              <w:pStyle w:val="25"/>
            </w:pPr>
            <w:r>
              <w:rPr>
                <w:rFonts w:hint="eastAsia"/>
              </w:rPr>
              <w:t>Y036360222</w:t>
            </w:r>
          </w:p>
        </w:tc>
        <w:tc>
          <w:tcPr>
            <w:tcW w:w="1922" w:type="dxa"/>
            <w:vAlign w:val="center"/>
          </w:tcPr>
          <w:p>
            <w:pPr>
              <w:pStyle w:val="25"/>
            </w:pPr>
            <w:r>
              <w:rPr>
                <w:rFonts w:hint="eastAsia"/>
              </w:rPr>
              <w:t>坑口—岐源坞</w:t>
            </w:r>
          </w:p>
        </w:tc>
        <w:tc>
          <w:tcPr>
            <w:tcW w:w="1126" w:type="dxa"/>
            <w:vAlign w:val="center"/>
          </w:tcPr>
          <w:p>
            <w:pPr>
              <w:pStyle w:val="25"/>
            </w:pPr>
            <w:r>
              <w:t>5.493</w:t>
            </w:r>
          </w:p>
        </w:tc>
        <w:tc>
          <w:tcPr>
            <w:tcW w:w="1296" w:type="dxa"/>
          </w:tcPr>
          <w:p>
            <w:pPr>
              <w:pStyle w:val="25"/>
            </w:pPr>
            <w:r>
              <w:rPr>
                <w:rFonts w:hint="eastAsia"/>
              </w:rPr>
              <w:t>双车道</w:t>
            </w:r>
          </w:p>
        </w:tc>
        <w:tc>
          <w:tcPr>
            <w:tcW w:w="1507" w:type="dxa"/>
          </w:tcPr>
          <w:p>
            <w:pPr>
              <w:pStyle w:val="25"/>
            </w:pPr>
            <w:r>
              <w:t>1647.9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23</w:t>
            </w:r>
          </w:p>
        </w:tc>
        <w:tc>
          <w:tcPr>
            <w:tcW w:w="1541" w:type="dxa"/>
            <w:vAlign w:val="center"/>
          </w:tcPr>
          <w:p>
            <w:pPr>
              <w:pStyle w:val="25"/>
            </w:pPr>
            <w:r>
              <w:rPr>
                <w:rFonts w:hint="eastAsia"/>
              </w:rPr>
              <w:t>Y037360222</w:t>
            </w:r>
          </w:p>
        </w:tc>
        <w:tc>
          <w:tcPr>
            <w:tcW w:w="1922" w:type="dxa"/>
            <w:vAlign w:val="center"/>
          </w:tcPr>
          <w:p>
            <w:pPr>
              <w:pStyle w:val="25"/>
            </w:pPr>
            <w:r>
              <w:rPr>
                <w:rFonts w:hint="eastAsia"/>
              </w:rPr>
              <w:t>墩口—坑口</w:t>
            </w:r>
          </w:p>
        </w:tc>
        <w:tc>
          <w:tcPr>
            <w:tcW w:w="1126" w:type="dxa"/>
            <w:vAlign w:val="center"/>
          </w:tcPr>
          <w:p>
            <w:pPr>
              <w:pStyle w:val="25"/>
            </w:pPr>
            <w:r>
              <w:t>3.8</w:t>
            </w:r>
          </w:p>
        </w:tc>
        <w:tc>
          <w:tcPr>
            <w:tcW w:w="1296" w:type="dxa"/>
          </w:tcPr>
          <w:p>
            <w:pPr>
              <w:pStyle w:val="25"/>
            </w:pPr>
            <w:r>
              <w:rPr>
                <w:rFonts w:hint="eastAsia"/>
              </w:rPr>
              <w:t>双车道</w:t>
            </w:r>
          </w:p>
        </w:tc>
        <w:tc>
          <w:tcPr>
            <w:tcW w:w="1507" w:type="dxa"/>
          </w:tcPr>
          <w:p>
            <w:pPr>
              <w:pStyle w:val="25"/>
            </w:pPr>
            <w:r>
              <w:t>1140.0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24</w:t>
            </w:r>
          </w:p>
        </w:tc>
        <w:tc>
          <w:tcPr>
            <w:tcW w:w="1541" w:type="dxa"/>
            <w:vAlign w:val="center"/>
          </w:tcPr>
          <w:p>
            <w:pPr>
              <w:pStyle w:val="25"/>
            </w:pPr>
            <w:r>
              <w:rPr>
                <w:rFonts w:hint="eastAsia"/>
              </w:rPr>
              <w:t>Y032360222</w:t>
            </w:r>
          </w:p>
        </w:tc>
        <w:tc>
          <w:tcPr>
            <w:tcW w:w="1922" w:type="dxa"/>
            <w:vAlign w:val="center"/>
          </w:tcPr>
          <w:p>
            <w:pPr>
              <w:pStyle w:val="25"/>
            </w:pPr>
            <w:r>
              <w:rPr>
                <w:rFonts w:hint="eastAsia"/>
              </w:rPr>
              <w:t>王港-汪家山</w:t>
            </w:r>
          </w:p>
        </w:tc>
        <w:tc>
          <w:tcPr>
            <w:tcW w:w="1126" w:type="dxa"/>
            <w:vAlign w:val="center"/>
          </w:tcPr>
          <w:p>
            <w:pPr>
              <w:pStyle w:val="25"/>
            </w:pPr>
            <w:r>
              <w:t>6.94</w:t>
            </w:r>
          </w:p>
        </w:tc>
        <w:tc>
          <w:tcPr>
            <w:tcW w:w="1296" w:type="dxa"/>
          </w:tcPr>
          <w:p>
            <w:pPr>
              <w:pStyle w:val="25"/>
            </w:pPr>
            <w:r>
              <w:rPr>
                <w:rFonts w:hint="eastAsia"/>
              </w:rPr>
              <w:t>双车道</w:t>
            </w:r>
          </w:p>
        </w:tc>
        <w:tc>
          <w:tcPr>
            <w:tcW w:w="1507" w:type="dxa"/>
          </w:tcPr>
          <w:p>
            <w:pPr>
              <w:pStyle w:val="25"/>
            </w:pPr>
            <w:r>
              <w:t>2082.0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25</w:t>
            </w:r>
          </w:p>
        </w:tc>
        <w:tc>
          <w:tcPr>
            <w:tcW w:w="1541" w:type="dxa"/>
            <w:vAlign w:val="center"/>
          </w:tcPr>
          <w:p>
            <w:pPr>
              <w:pStyle w:val="25"/>
            </w:pPr>
            <w:r>
              <w:rPr>
                <w:rFonts w:hint="eastAsia"/>
              </w:rPr>
              <w:t>Y042360222</w:t>
            </w:r>
          </w:p>
        </w:tc>
        <w:tc>
          <w:tcPr>
            <w:tcW w:w="1922" w:type="dxa"/>
            <w:vAlign w:val="center"/>
          </w:tcPr>
          <w:p>
            <w:pPr>
              <w:pStyle w:val="25"/>
            </w:pPr>
            <w:r>
              <w:rPr>
                <w:rFonts w:hint="eastAsia"/>
              </w:rPr>
              <w:t>鲤鱼桥—蛟岭</w:t>
            </w:r>
          </w:p>
        </w:tc>
        <w:tc>
          <w:tcPr>
            <w:tcW w:w="1126" w:type="dxa"/>
            <w:vAlign w:val="center"/>
          </w:tcPr>
          <w:p>
            <w:pPr>
              <w:pStyle w:val="25"/>
            </w:pPr>
            <w:r>
              <w:t>4</w:t>
            </w:r>
          </w:p>
        </w:tc>
        <w:tc>
          <w:tcPr>
            <w:tcW w:w="1296" w:type="dxa"/>
          </w:tcPr>
          <w:p>
            <w:pPr>
              <w:pStyle w:val="25"/>
            </w:pPr>
            <w:r>
              <w:rPr>
                <w:rFonts w:hint="eastAsia"/>
              </w:rPr>
              <w:t>双车道</w:t>
            </w:r>
          </w:p>
        </w:tc>
        <w:tc>
          <w:tcPr>
            <w:tcW w:w="1507" w:type="dxa"/>
          </w:tcPr>
          <w:p>
            <w:pPr>
              <w:pStyle w:val="25"/>
            </w:pPr>
            <w:r>
              <w:t>1200.0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26</w:t>
            </w:r>
          </w:p>
        </w:tc>
        <w:tc>
          <w:tcPr>
            <w:tcW w:w="1541" w:type="dxa"/>
            <w:vAlign w:val="center"/>
          </w:tcPr>
          <w:p>
            <w:pPr>
              <w:pStyle w:val="25"/>
            </w:pPr>
            <w:r>
              <w:rPr>
                <w:rFonts w:hint="eastAsia"/>
              </w:rPr>
              <w:t>Y040360222</w:t>
            </w:r>
          </w:p>
        </w:tc>
        <w:tc>
          <w:tcPr>
            <w:tcW w:w="1922" w:type="dxa"/>
            <w:vAlign w:val="center"/>
          </w:tcPr>
          <w:p>
            <w:pPr>
              <w:pStyle w:val="25"/>
            </w:pPr>
            <w:r>
              <w:rPr>
                <w:rFonts w:hint="eastAsia"/>
              </w:rPr>
              <w:t>玉田水库—曹家坂</w:t>
            </w:r>
          </w:p>
        </w:tc>
        <w:tc>
          <w:tcPr>
            <w:tcW w:w="1126" w:type="dxa"/>
            <w:vAlign w:val="center"/>
          </w:tcPr>
          <w:p>
            <w:pPr>
              <w:pStyle w:val="25"/>
            </w:pPr>
            <w:r>
              <w:t>4.4</w:t>
            </w:r>
          </w:p>
        </w:tc>
        <w:tc>
          <w:tcPr>
            <w:tcW w:w="1296" w:type="dxa"/>
          </w:tcPr>
          <w:p>
            <w:pPr>
              <w:pStyle w:val="25"/>
            </w:pPr>
            <w:r>
              <w:rPr>
                <w:rFonts w:hint="eastAsia"/>
              </w:rPr>
              <w:t>双车道</w:t>
            </w:r>
          </w:p>
        </w:tc>
        <w:tc>
          <w:tcPr>
            <w:tcW w:w="1507" w:type="dxa"/>
          </w:tcPr>
          <w:p>
            <w:pPr>
              <w:pStyle w:val="25"/>
            </w:pPr>
            <w:r>
              <w:t>1320.0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exact"/>
          <w:jc w:val="center"/>
        </w:trPr>
        <w:tc>
          <w:tcPr>
            <w:tcW w:w="626" w:type="dxa"/>
            <w:vAlign w:val="center"/>
          </w:tcPr>
          <w:p>
            <w:pPr>
              <w:pStyle w:val="25"/>
            </w:pPr>
            <w:r>
              <w:t>27</w:t>
            </w:r>
          </w:p>
        </w:tc>
        <w:tc>
          <w:tcPr>
            <w:tcW w:w="1541" w:type="dxa"/>
            <w:vAlign w:val="center"/>
          </w:tcPr>
          <w:p>
            <w:pPr>
              <w:pStyle w:val="25"/>
            </w:pPr>
            <w:r>
              <w:rPr>
                <w:rFonts w:hint="eastAsia"/>
              </w:rPr>
              <w:t>Y038360222</w:t>
            </w:r>
          </w:p>
        </w:tc>
        <w:tc>
          <w:tcPr>
            <w:tcW w:w="1922" w:type="dxa"/>
            <w:vAlign w:val="center"/>
          </w:tcPr>
          <w:p>
            <w:pPr>
              <w:pStyle w:val="25"/>
            </w:pPr>
            <w:r>
              <w:rPr>
                <w:rFonts w:hint="eastAsia"/>
              </w:rPr>
              <w:t>冷角亭—黄石坑</w:t>
            </w:r>
          </w:p>
        </w:tc>
        <w:tc>
          <w:tcPr>
            <w:tcW w:w="1126" w:type="dxa"/>
            <w:vAlign w:val="center"/>
          </w:tcPr>
          <w:p>
            <w:pPr>
              <w:pStyle w:val="25"/>
            </w:pPr>
            <w:r>
              <w:t>3</w:t>
            </w:r>
          </w:p>
        </w:tc>
        <w:tc>
          <w:tcPr>
            <w:tcW w:w="1296" w:type="dxa"/>
            <w:vAlign w:val="center"/>
          </w:tcPr>
          <w:p>
            <w:pPr>
              <w:pStyle w:val="25"/>
            </w:pPr>
            <w:r>
              <w:rPr>
                <w:rFonts w:hint="eastAsia"/>
              </w:rPr>
              <w:t>双车道</w:t>
            </w:r>
          </w:p>
        </w:tc>
        <w:tc>
          <w:tcPr>
            <w:tcW w:w="1507" w:type="dxa"/>
          </w:tcPr>
          <w:p>
            <w:pPr>
              <w:pStyle w:val="25"/>
            </w:pPr>
            <w:r>
              <w:t>900.0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exact"/>
          <w:jc w:val="center"/>
        </w:trPr>
        <w:tc>
          <w:tcPr>
            <w:tcW w:w="626" w:type="dxa"/>
            <w:vAlign w:val="center"/>
          </w:tcPr>
          <w:p>
            <w:pPr>
              <w:pStyle w:val="25"/>
            </w:pPr>
            <w:r>
              <w:t>28</w:t>
            </w:r>
          </w:p>
        </w:tc>
        <w:tc>
          <w:tcPr>
            <w:tcW w:w="1541" w:type="dxa"/>
            <w:vAlign w:val="center"/>
          </w:tcPr>
          <w:p>
            <w:pPr>
              <w:pStyle w:val="25"/>
            </w:pPr>
            <w:r>
              <w:rPr>
                <w:rFonts w:hint="eastAsia"/>
              </w:rPr>
              <w:t>Y047360222</w:t>
            </w:r>
          </w:p>
        </w:tc>
        <w:tc>
          <w:tcPr>
            <w:tcW w:w="1922" w:type="dxa"/>
            <w:vAlign w:val="center"/>
          </w:tcPr>
          <w:p>
            <w:pPr>
              <w:pStyle w:val="25"/>
            </w:pPr>
            <w:r>
              <w:rPr>
                <w:rFonts w:hint="eastAsia"/>
              </w:rPr>
              <w:t>鸿兴—项冲坞</w:t>
            </w:r>
          </w:p>
        </w:tc>
        <w:tc>
          <w:tcPr>
            <w:tcW w:w="1126" w:type="dxa"/>
            <w:vAlign w:val="center"/>
          </w:tcPr>
          <w:p>
            <w:pPr>
              <w:pStyle w:val="25"/>
            </w:pPr>
            <w:r>
              <w:t>2.23</w:t>
            </w:r>
          </w:p>
        </w:tc>
        <w:tc>
          <w:tcPr>
            <w:tcW w:w="1296" w:type="dxa"/>
          </w:tcPr>
          <w:p>
            <w:pPr>
              <w:pStyle w:val="25"/>
            </w:pPr>
            <w:r>
              <w:rPr>
                <w:rFonts w:hint="eastAsia"/>
              </w:rPr>
              <w:t>双车道</w:t>
            </w:r>
          </w:p>
        </w:tc>
        <w:tc>
          <w:tcPr>
            <w:tcW w:w="1507" w:type="dxa"/>
          </w:tcPr>
          <w:p>
            <w:pPr>
              <w:pStyle w:val="25"/>
            </w:pPr>
            <w:r>
              <w:t>669.0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exact"/>
          <w:jc w:val="center"/>
        </w:trPr>
        <w:tc>
          <w:tcPr>
            <w:tcW w:w="626" w:type="dxa"/>
            <w:vAlign w:val="center"/>
          </w:tcPr>
          <w:p>
            <w:pPr>
              <w:pStyle w:val="25"/>
            </w:pPr>
            <w:r>
              <w:t>29</w:t>
            </w:r>
          </w:p>
        </w:tc>
        <w:tc>
          <w:tcPr>
            <w:tcW w:w="1541" w:type="dxa"/>
            <w:vAlign w:val="center"/>
          </w:tcPr>
          <w:p>
            <w:pPr>
              <w:pStyle w:val="25"/>
            </w:pPr>
            <w:r>
              <w:rPr>
                <w:rFonts w:hint="eastAsia"/>
              </w:rPr>
              <w:t>Y052360222</w:t>
            </w:r>
          </w:p>
        </w:tc>
        <w:tc>
          <w:tcPr>
            <w:tcW w:w="1922" w:type="dxa"/>
            <w:vAlign w:val="center"/>
          </w:tcPr>
          <w:p>
            <w:pPr>
              <w:pStyle w:val="25"/>
            </w:pPr>
            <w:r>
              <w:rPr>
                <w:rFonts w:hint="eastAsia"/>
              </w:rPr>
              <w:t>南市街—西溪</w:t>
            </w:r>
          </w:p>
        </w:tc>
        <w:tc>
          <w:tcPr>
            <w:tcW w:w="1126" w:type="dxa"/>
            <w:vAlign w:val="center"/>
          </w:tcPr>
          <w:p>
            <w:pPr>
              <w:pStyle w:val="25"/>
            </w:pPr>
            <w:r>
              <w:t>1.176</w:t>
            </w:r>
          </w:p>
        </w:tc>
        <w:tc>
          <w:tcPr>
            <w:tcW w:w="1296" w:type="dxa"/>
            <w:vAlign w:val="center"/>
          </w:tcPr>
          <w:p>
            <w:pPr>
              <w:pStyle w:val="25"/>
            </w:pPr>
            <w:r>
              <w:rPr>
                <w:rFonts w:hint="eastAsia"/>
              </w:rPr>
              <w:t>双车道</w:t>
            </w:r>
          </w:p>
        </w:tc>
        <w:tc>
          <w:tcPr>
            <w:tcW w:w="1507" w:type="dxa"/>
          </w:tcPr>
          <w:p>
            <w:pPr>
              <w:pStyle w:val="25"/>
            </w:pPr>
            <w:r>
              <w:t>352.8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30</w:t>
            </w:r>
          </w:p>
        </w:tc>
        <w:tc>
          <w:tcPr>
            <w:tcW w:w="1541" w:type="dxa"/>
            <w:vAlign w:val="center"/>
          </w:tcPr>
          <w:p>
            <w:pPr>
              <w:pStyle w:val="25"/>
            </w:pPr>
            <w:r>
              <w:rPr>
                <w:rFonts w:hint="eastAsia"/>
              </w:rPr>
              <w:t>Y046360222</w:t>
            </w:r>
          </w:p>
        </w:tc>
        <w:tc>
          <w:tcPr>
            <w:tcW w:w="1922" w:type="dxa"/>
            <w:vAlign w:val="center"/>
          </w:tcPr>
          <w:p>
            <w:pPr>
              <w:pStyle w:val="25"/>
            </w:pPr>
            <w:r>
              <w:rPr>
                <w:rFonts w:hint="eastAsia"/>
              </w:rPr>
              <w:t>月山—李家岭</w:t>
            </w:r>
          </w:p>
        </w:tc>
        <w:tc>
          <w:tcPr>
            <w:tcW w:w="1126" w:type="dxa"/>
            <w:vAlign w:val="center"/>
          </w:tcPr>
          <w:p>
            <w:pPr>
              <w:pStyle w:val="25"/>
            </w:pPr>
            <w:r>
              <w:t>3.5</w:t>
            </w:r>
          </w:p>
        </w:tc>
        <w:tc>
          <w:tcPr>
            <w:tcW w:w="1296" w:type="dxa"/>
          </w:tcPr>
          <w:p>
            <w:pPr>
              <w:pStyle w:val="25"/>
            </w:pPr>
            <w:r>
              <w:rPr>
                <w:rFonts w:hint="eastAsia"/>
              </w:rPr>
              <w:t>双车道</w:t>
            </w:r>
          </w:p>
        </w:tc>
        <w:tc>
          <w:tcPr>
            <w:tcW w:w="1507" w:type="dxa"/>
          </w:tcPr>
          <w:p>
            <w:pPr>
              <w:pStyle w:val="25"/>
            </w:pPr>
            <w:r>
              <w:t>1050.0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31</w:t>
            </w:r>
          </w:p>
        </w:tc>
        <w:tc>
          <w:tcPr>
            <w:tcW w:w="1541" w:type="dxa"/>
            <w:vAlign w:val="center"/>
          </w:tcPr>
          <w:p>
            <w:pPr>
              <w:pStyle w:val="25"/>
            </w:pPr>
            <w:r>
              <w:rPr>
                <w:rFonts w:hint="eastAsia"/>
              </w:rPr>
              <w:t>Y051360222</w:t>
            </w:r>
          </w:p>
        </w:tc>
        <w:tc>
          <w:tcPr>
            <w:tcW w:w="1922" w:type="dxa"/>
            <w:vAlign w:val="center"/>
          </w:tcPr>
          <w:p>
            <w:pPr>
              <w:pStyle w:val="25"/>
            </w:pPr>
            <w:r>
              <w:rPr>
                <w:rFonts w:hint="eastAsia"/>
              </w:rPr>
              <w:t>灵珠—凉伞</w:t>
            </w:r>
          </w:p>
        </w:tc>
        <w:tc>
          <w:tcPr>
            <w:tcW w:w="1126" w:type="dxa"/>
            <w:vAlign w:val="center"/>
          </w:tcPr>
          <w:p>
            <w:pPr>
              <w:pStyle w:val="25"/>
            </w:pPr>
            <w:r>
              <w:t>3.5</w:t>
            </w:r>
          </w:p>
        </w:tc>
        <w:tc>
          <w:tcPr>
            <w:tcW w:w="1296" w:type="dxa"/>
          </w:tcPr>
          <w:p>
            <w:pPr>
              <w:pStyle w:val="25"/>
            </w:pPr>
            <w:r>
              <w:rPr>
                <w:rFonts w:hint="eastAsia"/>
              </w:rPr>
              <w:t>双车道</w:t>
            </w:r>
          </w:p>
        </w:tc>
        <w:tc>
          <w:tcPr>
            <w:tcW w:w="1507" w:type="dxa"/>
          </w:tcPr>
          <w:p>
            <w:pPr>
              <w:pStyle w:val="25"/>
            </w:pPr>
            <w:r>
              <w:t>1050.0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32</w:t>
            </w:r>
          </w:p>
        </w:tc>
        <w:tc>
          <w:tcPr>
            <w:tcW w:w="1541" w:type="dxa"/>
            <w:vAlign w:val="center"/>
          </w:tcPr>
          <w:p>
            <w:pPr>
              <w:pStyle w:val="25"/>
            </w:pPr>
            <w:r>
              <w:rPr>
                <w:rFonts w:hint="eastAsia"/>
              </w:rPr>
              <w:t>Y053360222</w:t>
            </w:r>
          </w:p>
        </w:tc>
        <w:tc>
          <w:tcPr>
            <w:tcW w:w="1922" w:type="dxa"/>
            <w:vAlign w:val="center"/>
          </w:tcPr>
          <w:p>
            <w:pPr>
              <w:pStyle w:val="25"/>
            </w:pPr>
            <w:r>
              <w:rPr>
                <w:rFonts w:hint="eastAsia"/>
              </w:rPr>
              <w:t>程家—杨家店</w:t>
            </w:r>
          </w:p>
        </w:tc>
        <w:tc>
          <w:tcPr>
            <w:tcW w:w="1126" w:type="dxa"/>
            <w:vAlign w:val="center"/>
          </w:tcPr>
          <w:p>
            <w:pPr>
              <w:pStyle w:val="25"/>
            </w:pPr>
            <w:r>
              <w:t>4.363</w:t>
            </w:r>
          </w:p>
        </w:tc>
        <w:tc>
          <w:tcPr>
            <w:tcW w:w="1296" w:type="dxa"/>
          </w:tcPr>
          <w:p>
            <w:pPr>
              <w:pStyle w:val="25"/>
            </w:pPr>
            <w:r>
              <w:rPr>
                <w:rFonts w:hint="eastAsia"/>
              </w:rPr>
              <w:t>双车道</w:t>
            </w:r>
          </w:p>
        </w:tc>
        <w:tc>
          <w:tcPr>
            <w:tcW w:w="1507" w:type="dxa"/>
          </w:tcPr>
          <w:p>
            <w:pPr>
              <w:pStyle w:val="25"/>
            </w:pPr>
            <w:r>
              <w:t>1308.9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33</w:t>
            </w:r>
          </w:p>
        </w:tc>
        <w:tc>
          <w:tcPr>
            <w:tcW w:w="1541" w:type="dxa"/>
            <w:vAlign w:val="center"/>
          </w:tcPr>
          <w:p>
            <w:pPr>
              <w:pStyle w:val="25"/>
            </w:pPr>
            <w:r>
              <w:rPr>
                <w:rFonts w:hint="eastAsia"/>
              </w:rPr>
              <w:t>Y054360222</w:t>
            </w:r>
          </w:p>
        </w:tc>
        <w:tc>
          <w:tcPr>
            <w:tcW w:w="1922" w:type="dxa"/>
            <w:vAlign w:val="center"/>
          </w:tcPr>
          <w:p>
            <w:pPr>
              <w:pStyle w:val="25"/>
            </w:pPr>
            <w:r>
              <w:rPr>
                <w:rFonts w:hint="eastAsia"/>
              </w:rPr>
              <w:t>建溪—大坂上</w:t>
            </w:r>
          </w:p>
        </w:tc>
        <w:tc>
          <w:tcPr>
            <w:tcW w:w="1126" w:type="dxa"/>
            <w:vAlign w:val="center"/>
          </w:tcPr>
          <w:p>
            <w:pPr>
              <w:pStyle w:val="25"/>
            </w:pPr>
            <w:r>
              <w:t>10.6</w:t>
            </w:r>
          </w:p>
        </w:tc>
        <w:tc>
          <w:tcPr>
            <w:tcW w:w="1296" w:type="dxa"/>
          </w:tcPr>
          <w:p>
            <w:pPr>
              <w:pStyle w:val="25"/>
            </w:pPr>
            <w:r>
              <w:rPr>
                <w:rFonts w:hint="eastAsia"/>
              </w:rPr>
              <w:t>双车道</w:t>
            </w:r>
          </w:p>
        </w:tc>
        <w:tc>
          <w:tcPr>
            <w:tcW w:w="1507" w:type="dxa"/>
          </w:tcPr>
          <w:p>
            <w:pPr>
              <w:pStyle w:val="25"/>
            </w:pPr>
            <w:r>
              <w:t>3180.0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34</w:t>
            </w:r>
          </w:p>
        </w:tc>
        <w:tc>
          <w:tcPr>
            <w:tcW w:w="1541" w:type="dxa"/>
            <w:vAlign w:val="center"/>
          </w:tcPr>
          <w:p>
            <w:pPr>
              <w:pStyle w:val="25"/>
            </w:pPr>
            <w:r>
              <w:rPr>
                <w:rFonts w:hint="eastAsia"/>
              </w:rPr>
              <w:t>Y072360222</w:t>
            </w:r>
          </w:p>
        </w:tc>
        <w:tc>
          <w:tcPr>
            <w:tcW w:w="1922" w:type="dxa"/>
            <w:vAlign w:val="center"/>
          </w:tcPr>
          <w:p>
            <w:pPr>
              <w:pStyle w:val="25"/>
            </w:pPr>
            <w:r>
              <w:rPr>
                <w:rFonts w:hint="eastAsia"/>
              </w:rPr>
              <w:t>港口—中堡</w:t>
            </w:r>
          </w:p>
        </w:tc>
        <w:tc>
          <w:tcPr>
            <w:tcW w:w="1126" w:type="dxa"/>
            <w:vAlign w:val="center"/>
          </w:tcPr>
          <w:p>
            <w:pPr>
              <w:pStyle w:val="25"/>
            </w:pPr>
            <w:r>
              <w:t>5.5</w:t>
            </w:r>
          </w:p>
        </w:tc>
        <w:tc>
          <w:tcPr>
            <w:tcW w:w="1296" w:type="dxa"/>
          </w:tcPr>
          <w:p>
            <w:pPr>
              <w:pStyle w:val="25"/>
            </w:pPr>
            <w:r>
              <w:rPr>
                <w:rFonts w:hint="eastAsia"/>
              </w:rPr>
              <w:t>双车道</w:t>
            </w:r>
          </w:p>
        </w:tc>
        <w:tc>
          <w:tcPr>
            <w:tcW w:w="1507" w:type="dxa"/>
          </w:tcPr>
          <w:p>
            <w:pPr>
              <w:pStyle w:val="25"/>
            </w:pPr>
            <w:r>
              <w:t>1650.0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35</w:t>
            </w:r>
          </w:p>
        </w:tc>
        <w:tc>
          <w:tcPr>
            <w:tcW w:w="1541" w:type="dxa"/>
            <w:vAlign w:val="center"/>
          </w:tcPr>
          <w:p>
            <w:pPr>
              <w:pStyle w:val="25"/>
            </w:pPr>
            <w:r>
              <w:rPr>
                <w:rFonts w:hint="eastAsia"/>
              </w:rPr>
              <w:t>Y075360222</w:t>
            </w:r>
          </w:p>
        </w:tc>
        <w:tc>
          <w:tcPr>
            <w:tcW w:w="1922" w:type="dxa"/>
            <w:vAlign w:val="center"/>
          </w:tcPr>
          <w:p>
            <w:pPr>
              <w:pStyle w:val="25"/>
            </w:pPr>
            <w:r>
              <w:rPr>
                <w:rFonts w:hint="eastAsia"/>
              </w:rPr>
              <w:t>南溪—操村</w:t>
            </w:r>
          </w:p>
        </w:tc>
        <w:tc>
          <w:tcPr>
            <w:tcW w:w="1126" w:type="dxa"/>
            <w:vAlign w:val="center"/>
          </w:tcPr>
          <w:p>
            <w:pPr>
              <w:pStyle w:val="25"/>
            </w:pPr>
            <w:r>
              <w:t>6.1</w:t>
            </w:r>
          </w:p>
        </w:tc>
        <w:tc>
          <w:tcPr>
            <w:tcW w:w="1296" w:type="dxa"/>
          </w:tcPr>
          <w:p>
            <w:pPr>
              <w:pStyle w:val="25"/>
            </w:pPr>
            <w:r>
              <w:rPr>
                <w:rFonts w:hint="eastAsia"/>
              </w:rPr>
              <w:t>双车道</w:t>
            </w:r>
          </w:p>
        </w:tc>
        <w:tc>
          <w:tcPr>
            <w:tcW w:w="1507" w:type="dxa"/>
          </w:tcPr>
          <w:p>
            <w:pPr>
              <w:pStyle w:val="25"/>
            </w:pPr>
            <w:r>
              <w:t>1830.0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36</w:t>
            </w:r>
          </w:p>
        </w:tc>
        <w:tc>
          <w:tcPr>
            <w:tcW w:w="1541" w:type="dxa"/>
            <w:vAlign w:val="center"/>
          </w:tcPr>
          <w:p>
            <w:pPr>
              <w:pStyle w:val="25"/>
            </w:pPr>
            <w:r>
              <w:rPr>
                <w:rFonts w:hint="eastAsia"/>
              </w:rPr>
              <w:t>Y082360222</w:t>
            </w:r>
          </w:p>
        </w:tc>
        <w:tc>
          <w:tcPr>
            <w:tcW w:w="1922" w:type="dxa"/>
            <w:vAlign w:val="center"/>
          </w:tcPr>
          <w:p>
            <w:pPr>
              <w:pStyle w:val="25"/>
            </w:pPr>
            <w:r>
              <w:rPr>
                <w:rFonts w:hint="eastAsia"/>
              </w:rPr>
              <w:t>石古—了田</w:t>
            </w:r>
          </w:p>
        </w:tc>
        <w:tc>
          <w:tcPr>
            <w:tcW w:w="1126" w:type="dxa"/>
            <w:vAlign w:val="center"/>
          </w:tcPr>
          <w:p>
            <w:pPr>
              <w:pStyle w:val="25"/>
            </w:pPr>
            <w:r>
              <w:t>6</w:t>
            </w:r>
          </w:p>
        </w:tc>
        <w:tc>
          <w:tcPr>
            <w:tcW w:w="1296" w:type="dxa"/>
          </w:tcPr>
          <w:p>
            <w:pPr>
              <w:pStyle w:val="25"/>
            </w:pPr>
            <w:r>
              <w:rPr>
                <w:rFonts w:hint="eastAsia"/>
              </w:rPr>
              <w:t>双车道</w:t>
            </w:r>
          </w:p>
        </w:tc>
        <w:tc>
          <w:tcPr>
            <w:tcW w:w="1507" w:type="dxa"/>
          </w:tcPr>
          <w:p>
            <w:pPr>
              <w:pStyle w:val="25"/>
            </w:pPr>
            <w:r>
              <w:t>1800.0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37</w:t>
            </w:r>
          </w:p>
        </w:tc>
        <w:tc>
          <w:tcPr>
            <w:tcW w:w="1541" w:type="dxa"/>
            <w:vAlign w:val="center"/>
          </w:tcPr>
          <w:p>
            <w:pPr>
              <w:pStyle w:val="25"/>
            </w:pPr>
            <w:r>
              <w:rPr>
                <w:rFonts w:hint="eastAsia"/>
              </w:rPr>
              <w:t>Y080360222</w:t>
            </w:r>
          </w:p>
        </w:tc>
        <w:tc>
          <w:tcPr>
            <w:tcW w:w="1922" w:type="dxa"/>
            <w:vAlign w:val="center"/>
          </w:tcPr>
          <w:p>
            <w:pPr>
              <w:pStyle w:val="25"/>
            </w:pPr>
            <w:r>
              <w:rPr>
                <w:rFonts w:hint="eastAsia"/>
              </w:rPr>
              <w:t>梅源—郎溪</w:t>
            </w:r>
          </w:p>
        </w:tc>
        <w:tc>
          <w:tcPr>
            <w:tcW w:w="1126" w:type="dxa"/>
            <w:vAlign w:val="center"/>
          </w:tcPr>
          <w:p>
            <w:pPr>
              <w:pStyle w:val="25"/>
            </w:pPr>
            <w:r>
              <w:t>5.803</w:t>
            </w:r>
          </w:p>
        </w:tc>
        <w:tc>
          <w:tcPr>
            <w:tcW w:w="1296" w:type="dxa"/>
          </w:tcPr>
          <w:p>
            <w:pPr>
              <w:pStyle w:val="25"/>
            </w:pPr>
            <w:r>
              <w:rPr>
                <w:rFonts w:hint="eastAsia"/>
              </w:rPr>
              <w:t>双车道</w:t>
            </w:r>
          </w:p>
        </w:tc>
        <w:tc>
          <w:tcPr>
            <w:tcW w:w="1507" w:type="dxa"/>
          </w:tcPr>
          <w:p>
            <w:pPr>
              <w:pStyle w:val="25"/>
            </w:pPr>
            <w:r>
              <w:t>1740.9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38</w:t>
            </w:r>
          </w:p>
        </w:tc>
        <w:tc>
          <w:tcPr>
            <w:tcW w:w="1541" w:type="dxa"/>
            <w:vAlign w:val="center"/>
          </w:tcPr>
          <w:p>
            <w:pPr>
              <w:pStyle w:val="25"/>
            </w:pPr>
            <w:r>
              <w:rPr>
                <w:rFonts w:hint="eastAsia"/>
              </w:rPr>
              <w:t>Y081360222</w:t>
            </w:r>
          </w:p>
        </w:tc>
        <w:tc>
          <w:tcPr>
            <w:tcW w:w="1922" w:type="dxa"/>
            <w:vAlign w:val="center"/>
          </w:tcPr>
          <w:p>
            <w:pPr>
              <w:pStyle w:val="25"/>
            </w:pPr>
            <w:r>
              <w:rPr>
                <w:rFonts w:hint="eastAsia"/>
              </w:rPr>
              <w:t>勤坑口—王家店</w:t>
            </w:r>
          </w:p>
        </w:tc>
        <w:tc>
          <w:tcPr>
            <w:tcW w:w="1126" w:type="dxa"/>
            <w:vAlign w:val="center"/>
          </w:tcPr>
          <w:p>
            <w:pPr>
              <w:pStyle w:val="25"/>
            </w:pPr>
            <w:r>
              <w:t>7.539</w:t>
            </w:r>
          </w:p>
        </w:tc>
        <w:tc>
          <w:tcPr>
            <w:tcW w:w="1296" w:type="dxa"/>
            <w:vAlign w:val="center"/>
          </w:tcPr>
          <w:p>
            <w:pPr>
              <w:pStyle w:val="25"/>
            </w:pPr>
            <w:r>
              <w:rPr>
                <w:rFonts w:hint="eastAsia"/>
              </w:rPr>
              <w:t>双车道</w:t>
            </w:r>
          </w:p>
        </w:tc>
        <w:tc>
          <w:tcPr>
            <w:tcW w:w="1507" w:type="dxa"/>
          </w:tcPr>
          <w:p>
            <w:pPr>
              <w:pStyle w:val="25"/>
            </w:pPr>
            <w:r>
              <w:t>2261.7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39</w:t>
            </w:r>
          </w:p>
        </w:tc>
        <w:tc>
          <w:tcPr>
            <w:tcW w:w="1541" w:type="dxa"/>
            <w:vAlign w:val="center"/>
          </w:tcPr>
          <w:p>
            <w:pPr>
              <w:pStyle w:val="25"/>
            </w:pPr>
            <w:r>
              <w:rPr>
                <w:rFonts w:hint="eastAsia"/>
              </w:rPr>
              <w:t>Y084360222</w:t>
            </w:r>
          </w:p>
        </w:tc>
        <w:tc>
          <w:tcPr>
            <w:tcW w:w="1922" w:type="dxa"/>
            <w:vAlign w:val="center"/>
          </w:tcPr>
          <w:p>
            <w:pPr>
              <w:pStyle w:val="25"/>
            </w:pPr>
            <w:r>
              <w:rPr>
                <w:rFonts w:hint="eastAsia"/>
              </w:rPr>
              <w:t>中洲—黄家源</w:t>
            </w:r>
          </w:p>
        </w:tc>
        <w:tc>
          <w:tcPr>
            <w:tcW w:w="1126" w:type="dxa"/>
            <w:vAlign w:val="center"/>
          </w:tcPr>
          <w:p>
            <w:pPr>
              <w:pStyle w:val="25"/>
            </w:pPr>
            <w:r>
              <w:t>1.997</w:t>
            </w:r>
          </w:p>
        </w:tc>
        <w:tc>
          <w:tcPr>
            <w:tcW w:w="1296" w:type="dxa"/>
          </w:tcPr>
          <w:p>
            <w:pPr>
              <w:pStyle w:val="25"/>
            </w:pPr>
            <w:r>
              <w:rPr>
                <w:rFonts w:hint="eastAsia"/>
              </w:rPr>
              <w:t>双车道</w:t>
            </w:r>
          </w:p>
        </w:tc>
        <w:tc>
          <w:tcPr>
            <w:tcW w:w="1507" w:type="dxa"/>
          </w:tcPr>
          <w:p>
            <w:pPr>
              <w:pStyle w:val="25"/>
            </w:pPr>
            <w:r>
              <w:t>599.1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40</w:t>
            </w:r>
          </w:p>
        </w:tc>
        <w:tc>
          <w:tcPr>
            <w:tcW w:w="1541" w:type="dxa"/>
            <w:vAlign w:val="center"/>
          </w:tcPr>
          <w:p>
            <w:pPr>
              <w:pStyle w:val="25"/>
            </w:pPr>
            <w:r>
              <w:rPr>
                <w:rFonts w:hint="eastAsia"/>
              </w:rPr>
              <w:t>Y085360222</w:t>
            </w:r>
          </w:p>
        </w:tc>
        <w:tc>
          <w:tcPr>
            <w:tcW w:w="1922" w:type="dxa"/>
            <w:vAlign w:val="center"/>
          </w:tcPr>
          <w:p>
            <w:pPr>
              <w:pStyle w:val="25"/>
            </w:pPr>
            <w:r>
              <w:rPr>
                <w:rFonts w:hint="eastAsia"/>
              </w:rPr>
              <w:t>洪村—梅湖</w:t>
            </w:r>
          </w:p>
        </w:tc>
        <w:tc>
          <w:tcPr>
            <w:tcW w:w="1126" w:type="dxa"/>
            <w:vAlign w:val="center"/>
          </w:tcPr>
          <w:p>
            <w:pPr>
              <w:pStyle w:val="25"/>
            </w:pPr>
            <w:r>
              <w:t>9.421</w:t>
            </w:r>
          </w:p>
        </w:tc>
        <w:tc>
          <w:tcPr>
            <w:tcW w:w="1296" w:type="dxa"/>
            <w:vAlign w:val="center"/>
          </w:tcPr>
          <w:p>
            <w:pPr>
              <w:pStyle w:val="25"/>
            </w:pPr>
            <w:r>
              <w:rPr>
                <w:rFonts w:hint="eastAsia"/>
              </w:rPr>
              <w:t>双车道</w:t>
            </w:r>
          </w:p>
        </w:tc>
        <w:tc>
          <w:tcPr>
            <w:tcW w:w="1507" w:type="dxa"/>
          </w:tcPr>
          <w:p>
            <w:pPr>
              <w:pStyle w:val="25"/>
            </w:pPr>
            <w:r>
              <w:t>2826.3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41</w:t>
            </w:r>
          </w:p>
        </w:tc>
        <w:tc>
          <w:tcPr>
            <w:tcW w:w="1541" w:type="dxa"/>
            <w:vAlign w:val="center"/>
          </w:tcPr>
          <w:p>
            <w:pPr>
              <w:pStyle w:val="25"/>
            </w:pPr>
            <w:r>
              <w:rPr>
                <w:rFonts w:hint="eastAsia"/>
              </w:rPr>
              <w:t>Y087360222</w:t>
            </w:r>
          </w:p>
        </w:tc>
        <w:tc>
          <w:tcPr>
            <w:tcW w:w="1922" w:type="dxa"/>
            <w:vAlign w:val="center"/>
          </w:tcPr>
          <w:p>
            <w:pPr>
              <w:pStyle w:val="25"/>
            </w:pPr>
            <w:r>
              <w:rPr>
                <w:rFonts w:hint="eastAsia"/>
              </w:rPr>
              <w:t>双桥—芳村</w:t>
            </w:r>
          </w:p>
        </w:tc>
        <w:tc>
          <w:tcPr>
            <w:tcW w:w="1126" w:type="dxa"/>
            <w:vAlign w:val="center"/>
          </w:tcPr>
          <w:p>
            <w:pPr>
              <w:pStyle w:val="25"/>
            </w:pPr>
            <w:r>
              <w:t>4.707</w:t>
            </w:r>
          </w:p>
        </w:tc>
        <w:tc>
          <w:tcPr>
            <w:tcW w:w="1296" w:type="dxa"/>
          </w:tcPr>
          <w:p>
            <w:pPr>
              <w:pStyle w:val="25"/>
            </w:pPr>
            <w:r>
              <w:rPr>
                <w:rFonts w:hint="eastAsia"/>
              </w:rPr>
              <w:t>双车道</w:t>
            </w:r>
          </w:p>
        </w:tc>
        <w:tc>
          <w:tcPr>
            <w:tcW w:w="1507" w:type="dxa"/>
          </w:tcPr>
          <w:p>
            <w:pPr>
              <w:pStyle w:val="25"/>
            </w:pPr>
            <w:r>
              <w:t>1412.1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42</w:t>
            </w:r>
          </w:p>
        </w:tc>
        <w:tc>
          <w:tcPr>
            <w:tcW w:w="1541" w:type="dxa"/>
            <w:vAlign w:val="center"/>
          </w:tcPr>
          <w:p>
            <w:pPr>
              <w:pStyle w:val="25"/>
            </w:pPr>
            <w:r>
              <w:rPr>
                <w:rFonts w:hint="eastAsia"/>
              </w:rPr>
              <w:t>Y100360222</w:t>
            </w:r>
          </w:p>
        </w:tc>
        <w:tc>
          <w:tcPr>
            <w:tcW w:w="1922" w:type="dxa"/>
            <w:vAlign w:val="center"/>
          </w:tcPr>
          <w:p>
            <w:pPr>
              <w:pStyle w:val="25"/>
            </w:pPr>
            <w:r>
              <w:rPr>
                <w:rFonts w:hint="eastAsia"/>
              </w:rPr>
              <w:t>新庄—外孙家</w:t>
            </w:r>
          </w:p>
        </w:tc>
        <w:tc>
          <w:tcPr>
            <w:tcW w:w="1126" w:type="dxa"/>
            <w:vAlign w:val="center"/>
          </w:tcPr>
          <w:p>
            <w:pPr>
              <w:pStyle w:val="25"/>
            </w:pPr>
            <w:r>
              <w:t>6.68</w:t>
            </w:r>
          </w:p>
        </w:tc>
        <w:tc>
          <w:tcPr>
            <w:tcW w:w="1296" w:type="dxa"/>
          </w:tcPr>
          <w:p>
            <w:pPr>
              <w:pStyle w:val="25"/>
            </w:pPr>
            <w:r>
              <w:rPr>
                <w:rFonts w:hint="eastAsia"/>
              </w:rPr>
              <w:t>双车道</w:t>
            </w:r>
          </w:p>
        </w:tc>
        <w:tc>
          <w:tcPr>
            <w:tcW w:w="1507" w:type="dxa"/>
          </w:tcPr>
          <w:p>
            <w:pPr>
              <w:pStyle w:val="25"/>
            </w:pPr>
            <w:r>
              <w:t>2004.0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43</w:t>
            </w:r>
          </w:p>
        </w:tc>
        <w:tc>
          <w:tcPr>
            <w:tcW w:w="1541" w:type="dxa"/>
            <w:vAlign w:val="center"/>
          </w:tcPr>
          <w:p>
            <w:pPr>
              <w:pStyle w:val="25"/>
            </w:pPr>
            <w:r>
              <w:rPr>
                <w:rFonts w:hint="eastAsia"/>
              </w:rPr>
              <w:t>Y088360222</w:t>
            </w:r>
          </w:p>
        </w:tc>
        <w:tc>
          <w:tcPr>
            <w:tcW w:w="1922" w:type="dxa"/>
            <w:vAlign w:val="center"/>
          </w:tcPr>
          <w:p>
            <w:pPr>
              <w:pStyle w:val="25"/>
            </w:pPr>
            <w:r>
              <w:rPr>
                <w:rFonts w:hint="eastAsia"/>
              </w:rPr>
              <w:t>曲中—金竹</w:t>
            </w:r>
          </w:p>
        </w:tc>
        <w:tc>
          <w:tcPr>
            <w:tcW w:w="1126" w:type="dxa"/>
            <w:vAlign w:val="center"/>
          </w:tcPr>
          <w:p>
            <w:pPr>
              <w:pStyle w:val="25"/>
            </w:pPr>
            <w:r>
              <w:t>12.67</w:t>
            </w:r>
          </w:p>
        </w:tc>
        <w:tc>
          <w:tcPr>
            <w:tcW w:w="1296" w:type="dxa"/>
          </w:tcPr>
          <w:p>
            <w:pPr>
              <w:pStyle w:val="25"/>
            </w:pPr>
            <w:r>
              <w:rPr>
                <w:rFonts w:hint="eastAsia"/>
              </w:rPr>
              <w:t>双车道</w:t>
            </w:r>
          </w:p>
        </w:tc>
        <w:tc>
          <w:tcPr>
            <w:tcW w:w="1507" w:type="dxa"/>
          </w:tcPr>
          <w:p>
            <w:pPr>
              <w:pStyle w:val="25"/>
            </w:pPr>
            <w:r>
              <w:t>3801.0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44</w:t>
            </w:r>
          </w:p>
        </w:tc>
        <w:tc>
          <w:tcPr>
            <w:tcW w:w="1541" w:type="dxa"/>
            <w:vAlign w:val="center"/>
          </w:tcPr>
          <w:p>
            <w:pPr>
              <w:pStyle w:val="25"/>
            </w:pPr>
            <w:r>
              <w:rPr>
                <w:rFonts w:hint="eastAsia"/>
              </w:rPr>
              <w:t>Y115360222</w:t>
            </w:r>
          </w:p>
        </w:tc>
        <w:tc>
          <w:tcPr>
            <w:tcW w:w="1922" w:type="dxa"/>
            <w:vAlign w:val="center"/>
          </w:tcPr>
          <w:p>
            <w:pPr>
              <w:pStyle w:val="25"/>
            </w:pPr>
            <w:r>
              <w:rPr>
                <w:rFonts w:hint="eastAsia"/>
              </w:rPr>
              <w:t>桃墅—杨家坪</w:t>
            </w:r>
          </w:p>
        </w:tc>
        <w:tc>
          <w:tcPr>
            <w:tcW w:w="1126" w:type="dxa"/>
            <w:vAlign w:val="center"/>
          </w:tcPr>
          <w:p>
            <w:pPr>
              <w:pStyle w:val="25"/>
            </w:pPr>
            <w:r>
              <w:t>6.9</w:t>
            </w:r>
          </w:p>
        </w:tc>
        <w:tc>
          <w:tcPr>
            <w:tcW w:w="1296" w:type="dxa"/>
          </w:tcPr>
          <w:p>
            <w:pPr>
              <w:pStyle w:val="25"/>
            </w:pPr>
            <w:r>
              <w:rPr>
                <w:rFonts w:hint="eastAsia"/>
              </w:rPr>
              <w:t>双车道</w:t>
            </w:r>
          </w:p>
        </w:tc>
        <w:tc>
          <w:tcPr>
            <w:tcW w:w="1507" w:type="dxa"/>
          </w:tcPr>
          <w:p>
            <w:pPr>
              <w:pStyle w:val="25"/>
            </w:pPr>
            <w:r>
              <w:t>2070.0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45</w:t>
            </w:r>
          </w:p>
        </w:tc>
        <w:tc>
          <w:tcPr>
            <w:tcW w:w="1541" w:type="dxa"/>
            <w:vAlign w:val="center"/>
          </w:tcPr>
          <w:p>
            <w:pPr>
              <w:pStyle w:val="25"/>
            </w:pPr>
            <w:r>
              <w:rPr>
                <w:rFonts w:hint="eastAsia"/>
              </w:rPr>
              <w:t>Y116360222</w:t>
            </w:r>
          </w:p>
        </w:tc>
        <w:tc>
          <w:tcPr>
            <w:tcW w:w="1922" w:type="dxa"/>
            <w:vAlign w:val="center"/>
          </w:tcPr>
          <w:p>
            <w:pPr>
              <w:pStyle w:val="25"/>
            </w:pPr>
            <w:r>
              <w:rPr>
                <w:rFonts w:hint="eastAsia"/>
              </w:rPr>
              <w:t>弯中—曹下</w:t>
            </w:r>
          </w:p>
        </w:tc>
        <w:tc>
          <w:tcPr>
            <w:tcW w:w="1126" w:type="dxa"/>
            <w:vAlign w:val="center"/>
          </w:tcPr>
          <w:p>
            <w:pPr>
              <w:pStyle w:val="25"/>
            </w:pPr>
            <w:r>
              <w:t>8.4</w:t>
            </w:r>
          </w:p>
        </w:tc>
        <w:tc>
          <w:tcPr>
            <w:tcW w:w="1296" w:type="dxa"/>
          </w:tcPr>
          <w:p>
            <w:pPr>
              <w:pStyle w:val="25"/>
            </w:pPr>
            <w:r>
              <w:rPr>
                <w:rFonts w:hint="eastAsia"/>
              </w:rPr>
              <w:t>双车道</w:t>
            </w:r>
          </w:p>
        </w:tc>
        <w:tc>
          <w:tcPr>
            <w:tcW w:w="1507" w:type="dxa"/>
          </w:tcPr>
          <w:p>
            <w:pPr>
              <w:pStyle w:val="25"/>
            </w:pPr>
            <w:r>
              <w:t>2520.0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46</w:t>
            </w:r>
          </w:p>
        </w:tc>
        <w:tc>
          <w:tcPr>
            <w:tcW w:w="1541" w:type="dxa"/>
            <w:vAlign w:val="center"/>
          </w:tcPr>
          <w:p>
            <w:pPr>
              <w:pStyle w:val="25"/>
            </w:pPr>
            <w:r>
              <w:rPr>
                <w:rFonts w:hint="eastAsia"/>
              </w:rPr>
              <w:t>Y117360222</w:t>
            </w:r>
          </w:p>
        </w:tc>
        <w:tc>
          <w:tcPr>
            <w:tcW w:w="1922" w:type="dxa"/>
            <w:vAlign w:val="center"/>
          </w:tcPr>
          <w:p>
            <w:pPr>
              <w:pStyle w:val="25"/>
            </w:pPr>
            <w:r>
              <w:rPr>
                <w:rFonts w:hint="eastAsia"/>
              </w:rPr>
              <w:t>西湖-河源</w:t>
            </w:r>
          </w:p>
        </w:tc>
        <w:tc>
          <w:tcPr>
            <w:tcW w:w="1126" w:type="dxa"/>
            <w:vAlign w:val="center"/>
          </w:tcPr>
          <w:p>
            <w:pPr>
              <w:pStyle w:val="25"/>
            </w:pPr>
            <w:r>
              <w:t>8.55</w:t>
            </w:r>
          </w:p>
        </w:tc>
        <w:tc>
          <w:tcPr>
            <w:tcW w:w="1296" w:type="dxa"/>
          </w:tcPr>
          <w:p>
            <w:pPr>
              <w:pStyle w:val="25"/>
            </w:pPr>
            <w:r>
              <w:rPr>
                <w:rFonts w:hint="eastAsia"/>
              </w:rPr>
              <w:t>双车道</w:t>
            </w:r>
          </w:p>
        </w:tc>
        <w:tc>
          <w:tcPr>
            <w:tcW w:w="1507" w:type="dxa"/>
          </w:tcPr>
          <w:p>
            <w:pPr>
              <w:pStyle w:val="25"/>
            </w:pPr>
            <w:r>
              <w:t>2565.0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47</w:t>
            </w:r>
          </w:p>
        </w:tc>
        <w:tc>
          <w:tcPr>
            <w:tcW w:w="1541" w:type="dxa"/>
            <w:vAlign w:val="center"/>
          </w:tcPr>
          <w:p>
            <w:pPr>
              <w:pStyle w:val="25"/>
            </w:pPr>
            <w:r>
              <w:rPr>
                <w:rFonts w:hint="eastAsia"/>
              </w:rPr>
              <w:t>Y113360222</w:t>
            </w:r>
          </w:p>
        </w:tc>
        <w:tc>
          <w:tcPr>
            <w:tcW w:w="1922" w:type="dxa"/>
            <w:vAlign w:val="center"/>
          </w:tcPr>
          <w:p>
            <w:pPr>
              <w:pStyle w:val="25"/>
            </w:pPr>
            <w:r>
              <w:rPr>
                <w:rFonts w:hint="eastAsia"/>
              </w:rPr>
              <w:t>九龙桥—上坑</w:t>
            </w:r>
          </w:p>
        </w:tc>
        <w:tc>
          <w:tcPr>
            <w:tcW w:w="1126" w:type="dxa"/>
            <w:vAlign w:val="center"/>
          </w:tcPr>
          <w:p>
            <w:pPr>
              <w:pStyle w:val="25"/>
            </w:pPr>
            <w:r>
              <w:t>8</w:t>
            </w:r>
          </w:p>
        </w:tc>
        <w:tc>
          <w:tcPr>
            <w:tcW w:w="1296" w:type="dxa"/>
          </w:tcPr>
          <w:p>
            <w:pPr>
              <w:pStyle w:val="25"/>
            </w:pPr>
            <w:r>
              <w:rPr>
                <w:rFonts w:hint="eastAsia"/>
              </w:rPr>
              <w:t>双车道</w:t>
            </w:r>
          </w:p>
        </w:tc>
        <w:tc>
          <w:tcPr>
            <w:tcW w:w="1507" w:type="dxa"/>
          </w:tcPr>
          <w:p>
            <w:pPr>
              <w:pStyle w:val="25"/>
            </w:pPr>
            <w:r>
              <w:t>2400.0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48</w:t>
            </w:r>
          </w:p>
        </w:tc>
        <w:tc>
          <w:tcPr>
            <w:tcW w:w="1541" w:type="dxa"/>
            <w:vAlign w:val="center"/>
          </w:tcPr>
          <w:p>
            <w:pPr>
              <w:pStyle w:val="25"/>
            </w:pPr>
            <w:r>
              <w:rPr>
                <w:rFonts w:hint="eastAsia"/>
              </w:rPr>
              <w:t>Y112360222</w:t>
            </w:r>
          </w:p>
        </w:tc>
        <w:tc>
          <w:tcPr>
            <w:tcW w:w="1922" w:type="dxa"/>
            <w:vAlign w:val="center"/>
          </w:tcPr>
          <w:p>
            <w:pPr>
              <w:pStyle w:val="25"/>
            </w:pPr>
            <w:r>
              <w:rPr>
                <w:rFonts w:hint="eastAsia"/>
              </w:rPr>
              <w:t>勒功—沽演</w:t>
            </w:r>
          </w:p>
        </w:tc>
        <w:tc>
          <w:tcPr>
            <w:tcW w:w="1126" w:type="dxa"/>
            <w:vAlign w:val="center"/>
          </w:tcPr>
          <w:p>
            <w:pPr>
              <w:pStyle w:val="25"/>
            </w:pPr>
            <w:r>
              <w:t>6.5</w:t>
            </w:r>
          </w:p>
        </w:tc>
        <w:tc>
          <w:tcPr>
            <w:tcW w:w="1296" w:type="dxa"/>
          </w:tcPr>
          <w:p>
            <w:pPr>
              <w:pStyle w:val="25"/>
            </w:pPr>
            <w:r>
              <w:rPr>
                <w:rFonts w:hint="eastAsia"/>
              </w:rPr>
              <w:t>双车道</w:t>
            </w:r>
          </w:p>
        </w:tc>
        <w:tc>
          <w:tcPr>
            <w:tcW w:w="1507" w:type="dxa"/>
          </w:tcPr>
          <w:p>
            <w:pPr>
              <w:pStyle w:val="25"/>
            </w:pPr>
            <w:r>
              <w:t>1950.0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49</w:t>
            </w:r>
          </w:p>
        </w:tc>
        <w:tc>
          <w:tcPr>
            <w:tcW w:w="1541" w:type="dxa"/>
            <w:vAlign w:val="center"/>
          </w:tcPr>
          <w:p>
            <w:pPr>
              <w:pStyle w:val="25"/>
            </w:pPr>
            <w:r>
              <w:rPr>
                <w:rFonts w:hint="eastAsia"/>
              </w:rPr>
              <w:t>Y095360222</w:t>
            </w:r>
          </w:p>
        </w:tc>
        <w:tc>
          <w:tcPr>
            <w:tcW w:w="1922" w:type="dxa"/>
            <w:vAlign w:val="center"/>
          </w:tcPr>
          <w:p>
            <w:pPr>
              <w:pStyle w:val="25"/>
            </w:pPr>
            <w:r>
              <w:rPr>
                <w:rFonts w:hint="eastAsia"/>
              </w:rPr>
              <w:t>新居口—外金坞</w:t>
            </w:r>
          </w:p>
        </w:tc>
        <w:tc>
          <w:tcPr>
            <w:tcW w:w="1126" w:type="dxa"/>
            <w:vAlign w:val="center"/>
          </w:tcPr>
          <w:p>
            <w:pPr>
              <w:pStyle w:val="25"/>
            </w:pPr>
            <w:r>
              <w:t>16</w:t>
            </w:r>
          </w:p>
        </w:tc>
        <w:tc>
          <w:tcPr>
            <w:tcW w:w="1296" w:type="dxa"/>
            <w:vAlign w:val="center"/>
          </w:tcPr>
          <w:p>
            <w:pPr>
              <w:pStyle w:val="25"/>
            </w:pPr>
            <w:r>
              <w:rPr>
                <w:rFonts w:hint="eastAsia"/>
              </w:rPr>
              <w:t>双车道</w:t>
            </w:r>
          </w:p>
        </w:tc>
        <w:tc>
          <w:tcPr>
            <w:tcW w:w="1507" w:type="dxa"/>
          </w:tcPr>
          <w:p>
            <w:pPr>
              <w:pStyle w:val="25"/>
            </w:pPr>
            <w:r>
              <w:t>4800.0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50</w:t>
            </w:r>
          </w:p>
        </w:tc>
        <w:tc>
          <w:tcPr>
            <w:tcW w:w="1541" w:type="dxa"/>
            <w:vAlign w:val="center"/>
          </w:tcPr>
          <w:p>
            <w:pPr>
              <w:pStyle w:val="25"/>
            </w:pPr>
            <w:r>
              <w:rPr>
                <w:rFonts w:hint="eastAsia"/>
              </w:rPr>
              <w:t>Y094360222</w:t>
            </w:r>
          </w:p>
        </w:tc>
        <w:tc>
          <w:tcPr>
            <w:tcW w:w="1922" w:type="dxa"/>
            <w:vAlign w:val="center"/>
          </w:tcPr>
          <w:p>
            <w:pPr>
              <w:pStyle w:val="25"/>
            </w:pPr>
            <w:r>
              <w:rPr>
                <w:rFonts w:hint="eastAsia"/>
              </w:rPr>
              <w:t>宋家—小港</w:t>
            </w:r>
          </w:p>
        </w:tc>
        <w:tc>
          <w:tcPr>
            <w:tcW w:w="1126" w:type="dxa"/>
            <w:vAlign w:val="center"/>
          </w:tcPr>
          <w:p>
            <w:pPr>
              <w:pStyle w:val="25"/>
            </w:pPr>
            <w:r>
              <w:t>4.054</w:t>
            </w:r>
          </w:p>
        </w:tc>
        <w:tc>
          <w:tcPr>
            <w:tcW w:w="1296" w:type="dxa"/>
          </w:tcPr>
          <w:p>
            <w:pPr>
              <w:pStyle w:val="25"/>
            </w:pPr>
            <w:r>
              <w:rPr>
                <w:rFonts w:hint="eastAsia"/>
              </w:rPr>
              <w:t>双车道</w:t>
            </w:r>
          </w:p>
        </w:tc>
        <w:tc>
          <w:tcPr>
            <w:tcW w:w="1507" w:type="dxa"/>
          </w:tcPr>
          <w:p>
            <w:pPr>
              <w:pStyle w:val="25"/>
            </w:pPr>
            <w:r>
              <w:t>1216.2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51</w:t>
            </w:r>
          </w:p>
        </w:tc>
        <w:tc>
          <w:tcPr>
            <w:tcW w:w="1541" w:type="dxa"/>
            <w:vAlign w:val="center"/>
          </w:tcPr>
          <w:p>
            <w:pPr>
              <w:pStyle w:val="25"/>
            </w:pPr>
            <w:r>
              <w:rPr>
                <w:rFonts w:hint="eastAsia"/>
              </w:rPr>
              <w:t>Y108360222</w:t>
            </w:r>
          </w:p>
        </w:tc>
        <w:tc>
          <w:tcPr>
            <w:tcW w:w="1922" w:type="dxa"/>
            <w:vAlign w:val="center"/>
          </w:tcPr>
          <w:p>
            <w:pPr>
              <w:pStyle w:val="25"/>
            </w:pPr>
            <w:r>
              <w:rPr>
                <w:rFonts w:hint="eastAsia"/>
              </w:rPr>
              <w:t>彭家—赵家</w:t>
            </w:r>
          </w:p>
        </w:tc>
        <w:tc>
          <w:tcPr>
            <w:tcW w:w="1126" w:type="dxa"/>
            <w:vAlign w:val="center"/>
          </w:tcPr>
          <w:p>
            <w:pPr>
              <w:pStyle w:val="25"/>
            </w:pPr>
            <w:r>
              <w:t>6.43</w:t>
            </w:r>
          </w:p>
        </w:tc>
        <w:tc>
          <w:tcPr>
            <w:tcW w:w="1296" w:type="dxa"/>
            <w:vAlign w:val="center"/>
          </w:tcPr>
          <w:p>
            <w:pPr>
              <w:pStyle w:val="25"/>
            </w:pPr>
            <w:r>
              <w:rPr>
                <w:rFonts w:hint="eastAsia"/>
              </w:rPr>
              <w:t>双车道</w:t>
            </w:r>
          </w:p>
        </w:tc>
        <w:tc>
          <w:tcPr>
            <w:tcW w:w="1507" w:type="dxa"/>
          </w:tcPr>
          <w:p>
            <w:pPr>
              <w:pStyle w:val="25"/>
            </w:pPr>
            <w:r>
              <w:t>1929.0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52</w:t>
            </w:r>
          </w:p>
        </w:tc>
        <w:tc>
          <w:tcPr>
            <w:tcW w:w="1541" w:type="dxa"/>
            <w:vAlign w:val="center"/>
          </w:tcPr>
          <w:p>
            <w:pPr>
              <w:pStyle w:val="25"/>
            </w:pPr>
            <w:r>
              <w:rPr>
                <w:rFonts w:hint="eastAsia"/>
              </w:rPr>
              <w:t>Y091360222</w:t>
            </w:r>
          </w:p>
        </w:tc>
        <w:tc>
          <w:tcPr>
            <w:tcW w:w="1922" w:type="dxa"/>
            <w:vAlign w:val="center"/>
          </w:tcPr>
          <w:p>
            <w:pPr>
              <w:pStyle w:val="25"/>
            </w:pPr>
            <w:r>
              <w:rPr>
                <w:rFonts w:hint="eastAsia"/>
              </w:rPr>
              <w:t>建胜—范家埠</w:t>
            </w:r>
          </w:p>
        </w:tc>
        <w:tc>
          <w:tcPr>
            <w:tcW w:w="1126" w:type="dxa"/>
            <w:vAlign w:val="center"/>
          </w:tcPr>
          <w:p>
            <w:pPr>
              <w:pStyle w:val="25"/>
            </w:pPr>
            <w:r>
              <w:t>4.6</w:t>
            </w:r>
          </w:p>
        </w:tc>
        <w:tc>
          <w:tcPr>
            <w:tcW w:w="1296" w:type="dxa"/>
          </w:tcPr>
          <w:p>
            <w:pPr>
              <w:pStyle w:val="25"/>
            </w:pPr>
            <w:r>
              <w:rPr>
                <w:rFonts w:hint="eastAsia"/>
              </w:rPr>
              <w:t>双车道</w:t>
            </w:r>
          </w:p>
        </w:tc>
        <w:tc>
          <w:tcPr>
            <w:tcW w:w="1507" w:type="dxa"/>
          </w:tcPr>
          <w:p>
            <w:pPr>
              <w:pStyle w:val="25"/>
            </w:pPr>
            <w:r>
              <w:t>1380.0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53</w:t>
            </w:r>
          </w:p>
        </w:tc>
        <w:tc>
          <w:tcPr>
            <w:tcW w:w="1541" w:type="dxa"/>
            <w:vAlign w:val="center"/>
          </w:tcPr>
          <w:p>
            <w:pPr>
              <w:pStyle w:val="25"/>
            </w:pPr>
            <w:r>
              <w:rPr>
                <w:rFonts w:hint="eastAsia"/>
              </w:rPr>
              <w:t>Y014360222</w:t>
            </w:r>
          </w:p>
        </w:tc>
        <w:tc>
          <w:tcPr>
            <w:tcW w:w="1922" w:type="dxa"/>
            <w:vAlign w:val="center"/>
          </w:tcPr>
          <w:p>
            <w:pPr>
              <w:pStyle w:val="25"/>
            </w:pPr>
            <w:r>
              <w:rPr>
                <w:rFonts w:hint="eastAsia"/>
              </w:rPr>
              <w:t>东埠—界田</w:t>
            </w:r>
          </w:p>
        </w:tc>
        <w:tc>
          <w:tcPr>
            <w:tcW w:w="1126" w:type="dxa"/>
            <w:vAlign w:val="center"/>
          </w:tcPr>
          <w:p>
            <w:pPr>
              <w:pStyle w:val="25"/>
            </w:pPr>
            <w:r>
              <w:t>3.6</w:t>
            </w:r>
          </w:p>
        </w:tc>
        <w:tc>
          <w:tcPr>
            <w:tcW w:w="1296" w:type="dxa"/>
          </w:tcPr>
          <w:p>
            <w:pPr>
              <w:pStyle w:val="25"/>
            </w:pPr>
            <w:r>
              <w:rPr>
                <w:rFonts w:hint="eastAsia"/>
              </w:rPr>
              <w:t>双车道</w:t>
            </w:r>
          </w:p>
        </w:tc>
        <w:tc>
          <w:tcPr>
            <w:tcW w:w="1507" w:type="dxa"/>
          </w:tcPr>
          <w:p>
            <w:pPr>
              <w:pStyle w:val="25"/>
            </w:pPr>
            <w:r>
              <w:t>1080.0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54</w:t>
            </w:r>
          </w:p>
        </w:tc>
        <w:tc>
          <w:tcPr>
            <w:tcW w:w="1541" w:type="dxa"/>
            <w:vAlign w:val="center"/>
          </w:tcPr>
          <w:p>
            <w:pPr>
              <w:pStyle w:val="25"/>
            </w:pPr>
            <w:r>
              <w:rPr>
                <w:rFonts w:hint="eastAsia"/>
              </w:rPr>
              <w:t>Y017360222</w:t>
            </w:r>
          </w:p>
        </w:tc>
        <w:tc>
          <w:tcPr>
            <w:tcW w:w="1922" w:type="dxa"/>
            <w:vAlign w:val="center"/>
          </w:tcPr>
          <w:p>
            <w:pPr>
              <w:pStyle w:val="25"/>
            </w:pPr>
            <w:r>
              <w:rPr>
                <w:rFonts w:hint="eastAsia"/>
              </w:rPr>
              <w:t>桥溪—白石瓦茶场</w:t>
            </w:r>
          </w:p>
        </w:tc>
        <w:tc>
          <w:tcPr>
            <w:tcW w:w="1126" w:type="dxa"/>
            <w:vAlign w:val="center"/>
          </w:tcPr>
          <w:p>
            <w:pPr>
              <w:pStyle w:val="25"/>
            </w:pPr>
            <w:r>
              <w:t>2.2</w:t>
            </w:r>
          </w:p>
        </w:tc>
        <w:tc>
          <w:tcPr>
            <w:tcW w:w="1296" w:type="dxa"/>
          </w:tcPr>
          <w:p>
            <w:pPr>
              <w:pStyle w:val="25"/>
            </w:pPr>
            <w:r>
              <w:rPr>
                <w:rFonts w:hint="eastAsia"/>
              </w:rPr>
              <w:t>双车道</w:t>
            </w:r>
          </w:p>
        </w:tc>
        <w:tc>
          <w:tcPr>
            <w:tcW w:w="1507" w:type="dxa"/>
          </w:tcPr>
          <w:p>
            <w:pPr>
              <w:pStyle w:val="25"/>
            </w:pPr>
            <w:r>
              <w:t>660.0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55</w:t>
            </w:r>
          </w:p>
        </w:tc>
        <w:tc>
          <w:tcPr>
            <w:tcW w:w="1541" w:type="dxa"/>
            <w:vAlign w:val="center"/>
          </w:tcPr>
          <w:p>
            <w:pPr>
              <w:pStyle w:val="25"/>
            </w:pPr>
            <w:r>
              <w:rPr>
                <w:rFonts w:hint="eastAsia"/>
              </w:rPr>
              <w:t>Y011360222</w:t>
            </w:r>
          </w:p>
        </w:tc>
        <w:tc>
          <w:tcPr>
            <w:tcW w:w="1922" w:type="dxa"/>
            <w:vAlign w:val="center"/>
          </w:tcPr>
          <w:p>
            <w:pPr>
              <w:pStyle w:val="25"/>
            </w:pPr>
            <w:r>
              <w:rPr>
                <w:rFonts w:hint="eastAsia"/>
              </w:rPr>
              <w:t>史湾—金家墩</w:t>
            </w:r>
          </w:p>
        </w:tc>
        <w:tc>
          <w:tcPr>
            <w:tcW w:w="1126" w:type="dxa"/>
            <w:vAlign w:val="center"/>
          </w:tcPr>
          <w:p>
            <w:pPr>
              <w:pStyle w:val="25"/>
            </w:pPr>
            <w:r>
              <w:t>2.541</w:t>
            </w:r>
          </w:p>
        </w:tc>
        <w:tc>
          <w:tcPr>
            <w:tcW w:w="1296" w:type="dxa"/>
          </w:tcPr>
          <w:p>
            <w:pPr>
              <w:pStyle w:val="25"/>
            </w:pPr>
            <w:r>
              <w:rPr>
                <w:rFonts w:hint="eastAsia"/>
              </w:rPr>
              <w:t>双车道</w:t>
            </w:r>
          </w:p>
        </w:tc>
        <w:tc>
          <w:tcPr>
            <w:tcW w:w="1507" w:type="dxa"/>
          </w:tcPr>
          <w:p>
            <w:pPr>
              <w:pStyle w:val="25"/>
            </w:pPr>
            <w:r>
              <w:t>762.3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56</w:t>
            </w:r>
          </w:p>
        </w:tc>
        <w:tc>
          <w:tcPr>
            <w:tcW w:w="1541" w:type="dxa"/>
            <w:vAlign w:val="center"/>
          </w:tcPr>
          <w:p>
            <w:pPr>
              <w:pStyle w:val="25"/>
            </w:pPr>
            <w:r>
              <w:rPr>
                <w:rFonts w:hint="eastAsia"/>
              </w:rPr>
              <w:t>Y039360222</w:t>
            </w:r>
          </w:p>
        </w:tc>
        <w:tc>
          <w:tcPr>
            <w:tcW w:w="1922" w:type="dxa"/>
            <w:vAlign w:val="center"/>
          </w:tcPr>
          <w:p>
            <w:pPr>
              <w:pStyle w:val="25"/>
            </w:pPr>
            <w:r>
              <w:rPr>
                <w:rFonts w:hint="eastAsia"/>
              </w:rPr>
              <w:t>路马滩—双凤桥</w:t>
            </w:r>
          </w:p>
        </w:tc>
        <w:tc>
          <w:tcPr>
            <w:tcW w:w="1126" w:type="dxa"/>
            <w:vAlign w:val="center"/>
          </w:tcPr>
          <w:p>
            <w:pPr>
              <w:pStyle w:val="25"/>
            </w:pPr>
            <w:r>
              <w:t>6.2</w:t>
            </w:r>
          </w:p>
        </w:tc>
        <w:tc>
          <w:tcPr>
            <w:tcW w:w="1296" w:type="dxa"/>
          </w:tcPr>
          <w:p>
            <w:pPr>
              <w:pStyle w:val="25"/>
            </w:pPr>
            <w:r>
              <w:rPr>
                <w:rFonts w:hint="eastAsia"/>
              </w:rPr>
              <w:t>双车道</w:t>
            </w:r>
          </w:p>
        </w:tc>
        <w:tc>
          <w:tcPr>
            <w:tcW w:w="1507" w:type="dxa"/>
          </w:tcPr>
          <w:p>
            <w:pPr>
              <w:pStyle w:val="25"/>
            </w:pPr>
            <w:r>
              <w:t>1860.0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57</w:t>
            </w:r>
          </w:p>
        </w:tc>
        <w:tc>
          <w:tcPr>
            <w:tcW w:w="1541" w:type="dxa"/>
            <w:vAlign w:val="center"/>
          </w:tcPr>
          <w:p>
            <w:pPr>
              <w:pStyle w:val="25"/>
            </w:pPr>
            <w:r>
              <w:rPr>
                <w:rFonts w:hint="eastAsia"/>
              </w:rPr>
              <w:t>Y003360222</w:t>
            </w:r>
          </w:p>
        </w:tc>
        <w:tc>
          <w:tcPr>
            <w:tcW w:w="1922" w:type="dxa"/>
            <w:vAlign w:val="center"/>
          </w:tcPr>
          <w:p>
            <w:pPr>
              <w:pStyle w:val="25"/>
            </w:pPr>
            <w:r>
              <w:rPr>
                <w:rFonts w:hint="eastAsia"/>
              </w:rPr>
              <w:t>石家碑—黄土台</w:t>
            </w:r>
          </w:p>
        </w:tc>
        <w:tc>
          <w:tcPr>
            <w:tcW w:w="1126" w:type="dxa"/>
            <w:vAlign w:val="center"/>
          </w:tcPr>
          <w:p>
            <w:pPr>
              <w:pStyle w:val="25"/>
            </w:pPr>
            <w:r>
              <w:t>4.8</w:t>
            </w:r>
          </w:p>
        </w:tc>
        <w:tc>
          <w:tcPr>
            <w:tcW w:w="1296" w:type="dxa"/>
            <w:vAlign w:val="center"/>
          </w:tcPr>
          <w:p>
            <w:pPr>
              <w:pStyle w:val="25"/>
            </w:pPr>
            <w:r>
              <w:rPr>
                <w:rFonts w:hint="eastAsia"/>
              </w:rPr>
              <w:t>双车道</w:t>
            </w:r>
          </w:p>
        </w:tc>
        <w:tc>
          <w:tcPr>
            <w:tcW w:w="1507" w:type="dxa"/>
          </w:tcPr>
          <w:p>
            <w:pPr>
              <w:pStyle w:val="25"/>
            </w:pPr>
            <w:r>
              <w:t>1440.0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58</w:t>
            </w:r>
          </w:p>
        </w:tc>
        <w:tc>
          <w:tcPr>
            <w:tcW w:w="1541" w:type="dxa"/>
            <w:vAlign w:val="center"/>
          </w:tcPr>
          <w:p>
            <w:pPr>
              <w:pStyle w:val="25"/>
            </w:pPr>
            <w:r>
              <w:rPr>
                <w:rFonts w:hint="eastAsia"/>
              </w:rPr>
              <w:t>Y089360222</w:t>
            </w:r>
          </w:p>
        </w:tc>
        <w:tc>
          <w:tcPr>
            <w:tcW w:w="1922" w:type="dxa"/>
            <w:vAlign w:val="center"/>
          </w:tcPr>
          <w:p>
            <w:pPr>
              <w:pStyle w:val="25"/>
            </w:pPr>
            <w:r>
              <w:rPr>
                <w:rFonts w:hint="eastAsia"/>
              </w:rPr>
              <w:t>清溪—黄金山</w:t>
            </w:r>
          </w:p>
        </w:tc>
        <w:tc>
          <w:tcPr>
            <w:tcW w:w="1126" w:type="dxa"/>
            <w:vAlign w:val="center"/>
          </w:tcPr>
          <w:p>
            <w:pPr>
              <w:pStyle w:val="25"/>
            </w:pPr>
            <w:r>
              <w:t>8.551</w:t>
            </w:r>
          </w:p>
        </w:tc>
        <w:tc>
          <w:tcPr>
            <w:tcW w:w="1296" w:type="dxa"/>
          </w:tcPr>
          <w:p>
            <w:pPr>
              <w:pStyle w:val="25"/>
            </w:pPr>
            <w:r>
              <w:rPr>
                <w:rFonts w:hint="eastAsia"/>
              </w:rPr>
              <w:t>双车道</w:t>
            </w:r>
          </w:p>
        </w:tc>
        <w:tc>
          <w:tcPr>
            <w:tcW w:w="1507" w:type="dxa"/>
          </w:tcPr>
          <w:p>
            <w:pPr>
              <w:pStyle w:val="25"/>
            </w:pPr>
            <w:r>
              <w:t>2565.3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60</w:t>
            </w:r>
          </w:p>
        </w:tc>
        <w:tc>
          <w:tcPr>
            <w:tcW w:w="1541" w:type="dxa"/>
            <w:vAlign w:val="center"/>
          </w:tcPr>
          <w:p>
            <w:pPr>
              <w:pStyle w:val="25"/>
            </w:pPr>
            <w:r>
              <w:rPr>
                <w:rFonts w:hint="eastAsia"/>
              </w:rPr>
              <w:t>Y093360222</w:t>
            </w:r>
          </w:p>
        </w:tc>
        <w:tc>
          <w:tcPr>
            <w:tcW w:w="1922" w:type="dxa"/>
            <w:vAlign w:val="center"/>
          </w:tcPr>
          <w:p>
            <w:pPr>
              <w:pStyle w:val="25"/>
            </w:pPr>
            <w:r>
              <w:rPr>
                <w:rFonts w:hint="eastAsia"/>
              </w:rPr>
              <w:t>内赵坑—英溪</w:t>
            </w:r>
          </w:p>
        </w:tc>
        <w:tc>
          <w:tcPr>
            <w:tcW w:w="1126" w:type="dxa"/>
            <w:vAlign w:val="center"/>
          </w:tcPr>
          <w:p>
            <w:pPr>
              <w:pStyle w:val="25"/>
            </w:pPr>
            <w:r>
              <w:t>4.254</w:t>
            </w:r>
          </w:p>
        </w:tc>
        <w:tc>
          <w:tcPr>
            <w:tcW w:w="1296" w:type="dxa"/>
            <w:vAlign w:val="center"/>
          </w:tcPr>
          <w:p>
            <w:pPr>
              <w:pStyle w:val="25"/>
            </w:pPr>
            <w:r>
              <w:rPr>
                <w:rFonts w:hint="eastAsia"/>
              </w:rPr>
              <w:t>双车道</w:t>
            </w:r>
          </w:p>
        </w:tc>
        <w:tc>
          <w:tcPr>
            <w:tcW w:w="1507" w:type="dxa"/>
          </w:tcPr>
          <w:p>
            <w:pPr>
              <w:pStyle w:val="25"/>
            </w:pPr>
            <w:r>
              <w:t>1276.2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26" w:type="dxa"/>
            <w:vAlign w:val="center"/>
          </w:tcPr>
          <w:p>
            <w:pPr>
              <w:pStyle w:val="25"/>
            </w:pPr>
            <w:r>
              <w:t>61</w:t>
            </w:r>
          </w:p>
        </w:tc>
        <w:tc>
          <w:tcPr>
            <w:tcW w:w="1541" w:type="dxa"/>
            <w:vAlign w:val="center"/>
          </w:tcPr>
          <w:p>
            <w:pPr>
              <w:pStyle w:val="25"/>
            </w:pPr>
            <w:r>
              <w:rPr>
                <w:rFonts w:hint="eastAsia"/>
              </w:rPr>
              <w:t>Y107360222</w:t>
            </w:r>
          </w:p>
        </w:tc>
        <w:tc>
          <w:tcPr>
            <w:tcW w:w="1922" w:type="dxa"/>
            <w:vAlign w:val="center"/>
          </w:tcPr>
          <w:p>
            <w:pPr>
              <w:pStyle w:val="25"/>
            </w:pPr>
            <w:r>
              <w:rPr>
                <w:rFonts w:hint="eastAsia"/>
              </w:rPr>
              <w:t>兴田—城门</w:t>
            </w:r>
          </w:p>
        </w:tc>
        <w:tc>
          <w:tcPr>
            <w:tcW w:w="1126" w:type="dxa"/>
            <w:vAlign w:val="center"/>
          </w:tcPr>
          <w:p>
            <w:pPr>
              <w:pStyle w:val="25"/>
            </w:pPr>
            <w:r>
              <w:t>9.157</w:t>
            </w:r>
          </w:p>
        </w:tc>
        <w:tc>
          <w:tcPr>
            <w:tcW w:w="1296" w:type="dxa"/>
          </w:tcPr>
          <w:p>
            <w:pPr>
              <w:pStyle w:val="25"/>
            </w:pPr>
            <w:r>
              <w:rPr>
                <w:rFonts w:hint="eastAsia"/>
              </w:rPr>
              <w:t>双车道</w:t>
            </w:r>
          </w:p>
        </w:tc>
        <w:tc>
          <w:tcPr>
            <w:tcW w:w="1507" w:type="dxa"/>
          </w:tcPr>
          <w:p>
            <w:pPr>
              <w:pStyle w:val="25"/>
            </w:pPr>
            <w:r>
              <w:t>2747.1</w:t>
            </w:r>
          </w:p>
        </w:tc>
      </w:tr>
    </w:tbl>
    <w:p>
      <w:pPr>
        <w:pStyle w:val="6"/>
        <w:spacing w:line="540" w:lineRule="exact"/>
        <w:ind w:firstLine="602"/>
      </w:pPr>
      <w:bookmarkStart w:id="8" w:name="_Toc117756584"/>
      <w:r>
        <w:rPr>
          <w:rFonts w:hint="eastAsia"/>
        </w:rPr>
        <w:t>1.3.5 水运发展规划</w:t>
      </w:r>
      <w:bookmarkEnd w:id="8"/>
    </w:p>
    <w:p>
      <w:pPr>
        <w:spacing w:line="540" w:lineRule="exact"/>
        <w:ind w:firstLine="600"/>
      </w:pPr>
      <w:r>
        <w:rPr>
          <w:rFonts w:hint="eastAsia"/>
        </w:rPr>
        <w:t>积极</w:t>
      </w:r>
      <w:r>
        <w:t>推进码头港口工程建设。</w:t>
      </w:r>
      <w:r>
        <w:rPr>
          <w:rFonts w:hint="eastAsia"/>
        </w:rPr>
        <w:t>根据《景德镇港总体规划》，“十四五”期间，浮梁境内规划有浮梁港区，</w:t>
      </w:r>
      <w:r>
        <w:t>建设</w:t>
      </w:r>
      <w:r>
        <w:rPr>
          <w:rFonts w:hint="eastAsia"/>
        </w:rPr>
        <w:t>有</w:t>
      </w:r>
      <w:r>
        <w:t>浮梁宝石旅游港区、浯溪口旅游港区，规划在昌江航道上开发利用鲍家屋里和古县衙岸线，合计450m，新建旅游客运码头和工作码头，为浮梁县提供水上旅游观光和支持保障服务。</w:t>
      </w:r>
      <w:r>
        <w:rPr>
          <w:rFonts w:hint="eastAsia"/>
        </w:rPr>
        <w:t>其中</w:t>
      </w:r>
      <w:r>
        <w:t>鲍家屋里</w:t>
      </w:r>
      <w:r>
        <w:rPr>
          <w:rFonts w:hint="eastAsia"/>
        </w:rPr>
        <w:t>岸线规划新建3个旅游客运泊位，</w:t>
      </w:r>
      <w:r>
        <w:t>古县衙</w:t>
      </w:r>
      <w:r>
        <w:rPr>
          <w:rFonts w:hint="eastAsia"/>
        </w:rPr>
        <w:t>岸线规划新建4个旅游客运泊位。</w:t>
      </w:r>
    </w:p>
    <w:p>
      <w:pPr>
        <w:pStyle w:val="6"/>
        <w:spacing w:line="540" w:lineRule="exact"/>
        <w:ind w:firstLine="602"/>
      </w:pPr>
      <w:bookmarkStart w:id="9" w:name="_Toc117756585"/>
      <w:r>
        <w:rPr>
          <w:rFonts w:hint="eastAsia"/>
        </w:rPr>
        <w:t>1.3.6 运输站场规划</w:t>
      </w:r>
      <w:bookmarkEnd w:id="9"/>
    </w:p>
    <w:p>
      <w:pPr>
        <w:spacing w:line="540" w:lineRule="exact"/>
        <w:ind w:firstLine="600"/>
      </w:pPr>
      <w:r>
        <w:t>——客运站场：规划布局</w:t>
      </w:r>
      <w:r>
        <w:rPr>
          <w:rFonts w:hint="eastAsia"/>
        </w:rPr>
        <w:t>1</w:t>
      </w:r>
      <w:r>
        <w:t>个</w:t>
      </w:r>
      <w:r>
        <w:rPr>
          <w:rFonts w:hint="eastAsia"/>
        </w:rPr>
        <w:t>一</w:t>
      </w:r>
      <w:r>
        <w:t>级大型综合客运枢纽场站</w:t>
      </w:r>
      <w:r>
        <w:rPr>
          <w:rFonts w:hint="eastAsia"/>
        </w:rPr>
        <w:t>，2个二级区域中转站，12</w:t>
      </w:r>
      <w:r>
        <w:t>个</w:t>
      </w:r>
      <w:r>
        <w:rPr>
          <w:rFonts w:hint="eastAsia"/>
        </w:rPr>
        <w:t>农村</w:t>
      </w:r>
      <w:r>
        <w:t>客运站。形成</w:t>
      </w:r>
      <w:r>
        <w:rPr>
          <w:rFonts w:hint="eastAsia" w:ascii="仿宋" w:hAnsi="仿宋" w:cs="仿宋"/>
        </w:rPr>
        <w:t>“中心城区客运枢纽站--乡镇等级客运站（含农村物资物流配送点功能）--行政村候车亭”</w:t>
      </w:r>
      <w:r>
        <w:t>的三级客运站体系。</w:t>
      </w:r>
    </w:p>
    <w:p>
      <w:pPr>
        <w:spacing w:line="540" w:lineRule="exact"/>
        <w:ind w:firstLine="600"/>
      </w:pPr>
      <w:r>
        <w:t>——货运站场：规划形成</w:t>
      </w:r>
      <w:r>
        <w:rPr>
          <w:rFonts w:hint="eastAsia" w:ascii="仿宋" w:hAnsi="仿宋" w:cs="仿宋"/>
        </w:rPr>
        <w:t>“县级物流中心—乡镇货运站（农村配送站）—农村货运网点”</w:t>
      </w:r>
      <w:r>
        <w:t>三级货运站体系，促进城乡物资流通，</w:t>
      </w:r>
      <w:r>
        <w:rPr>
          <w:spacing w:val="-6"/>
        </w:rPr>
        <w:t>推动农村物流的规模化、专业化运作。试点探索利用综合服务站促进农产品、农资、农村生活日用品等的集散和中转，推进农村客货站点体系的一体化，同时积极引导小件物流与</w:t>
      </w:r>
      <w:r>
        <w:rPr>
          <w:rFonts w:hint="eastAsia"/>
          <w:spacing w:val="-6"/>
        </w:rPr>
        <w:t>城乡客运</w:t>
      </w:r>
      <w:r>
        <w:rPr>
          <w:spacing w:val="-6"/>
        </w:rPr>
        <w:t>班线结合，推进城乡物流网络化和电子商务发展。支持邮政企业参与农村物流流通网络建设，积极发展农村物流的连锁配送业务。</w:t>
      </w:r>
    </w:p>
    <w:p>
      <w:pPr>
        <w:pStyle w:val="23"/>
      </w:pPr>
      <w:r>
        <w:t>表1-</w:t>
      </w:r>
      <w:r>
        <w:rPr>
          <w:rFonts w:hint="eastAsia"/>
        </w:rPr>
        <w:t>6</w:t>
      </w:r>
      <w:r>
        <w:t xml:space="preserve"> </w:t>
      </w:r>
      <w:r>
        <w:rPr>
          <w:rFonts w:hint="eastAsia"/>
        </w:rPr>
        <w:t>浮梁</w:t>
      </w:r>
      <w:r>
        <w:t>县客运枢纽规划表</w:t>
      </w:r>
    </w:p>
    <w:tbl>
      <w:tblPr>
        <w:tblStyle w:val="18"/>
        <w:tblW w:w="9093"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02"/>
        <w:gridCol w:w="1703"/>
        <w:gridCol w:w="768"/>
        <w:gridCol w:w="606"/>
        <w:gridCol w:w="5016"/>
        <w:gridCol w:w="59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t>序号</w:t>
            </w:r>
          </w:p>
        </w:tc>
        <w:tc>
          <w:tcPr>
            <w:tcW w:w="1703" w:type="dxa"/>
            <w:vAlign w:val="center"/>
          </w:tcPr>
          <w:p>
            <w:pPr>
              <w:pStyle w:val="25"/>
            </w:pPr>
            <w:r>
              <w:t>项目名称</w:t>
            </w:r>
          </w:p>
        </w:tc>
        <w:tc>
          <w:tcPr>
            <w:tcW w:w="768" w:type="dxa"/>
            <w:vAlign w:val="center"/>
          </w:tcPr>
          <w:p>
            <w:pPr>
              <w:pStyle w:val="25"/>
            </w:pPr>
            <w:r>
              <w:t>占地面积（亩）</w:t>
            </w:r>
          </w:p>
        </w:tc>
        <w:tc>
          <w:tcPr>
            <w:tcW w:w="606" w:type="dxa"/>
            <w:vAlign w:val="center"/>
          </w:tcPr>
          <w:p>
            <w:pPr>
              <w:pStyle w:val="25"/>
            </w:pPr>
            <w:r>
              <w:t>建设</w:t>
            </w:r>
          </w:p>
          <w:p>
            <w:pPr>
              <w:pStyle w:val="25"/>
            </w:pPr>
            <w:r>
              <w:t>性质</w:t>
            </w:r>
          </w:p>
        </w:tc>
        <w:tc>
          <w:tcPr>
            <w:tcW w:w="5016" w:type="dxa"/>
            <w:vAlign w:val="center"/>
          </w:tcPr>
          <w:p>
            <w:pPr>
              <w:pStyle w:val="25"/>
            </w:pPr>
            <w:r>
              <w:t>功能</w:t>
            </w:r>
          </w:p>
        </w:tc>
        <w:tc>
          <w:tcPr>
            <w:tcW w:w="598" w:type="dxa"/>
            <w:vAlign w:val="center"/>
          </w:tcPr>
          <w:p>
            <w:pPr>
              <w:pStyle w:val="25"/>
            </w:pPr>
            <w:r>
              <w:t>建设</w:t>
            </w:r>
          </w:p>
          <w:p>
            <w:pPr>
              <w:pStyle w:val="25"/>
            </w:pPr>
            <w:r>
              <w:t>等级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t>1</w:t>
            </w:r>
          </w:p>
        </w:tc>
        <w:tc>
          <w:tcPr>
            <w:tcW w:w="1703" w:type="dxa"/>
            <w:vAlign w:val="center"/>
          </w:tcPr>
          <w:p>
            <w:pPr>
              <w:pStyle w:val="25"/>
            </w:pPr>
            <w:r>
              <w:rPr>
                <w:rFonts w:hint="eastAsia"/>
              </w:rPr>
              <w:t>浮梁综合客运枢纽站</w:t>
            </w:r>
          </w:p>
        </w:tc>
        <w:tc>
          <w:tcPr>
            <w:tcW w:w="768" w:type="dxa"/>
            <w:vAlign w:val="center"/>
          </w:tcPr>
          <w:p>
            <w:pPr>
              <w:pStyle w:val="25"/>
            </w:pPr>
            <w:r>
              <w:rPr>
                <w:rFonts w:hint="eastAsia"/>
              </w:rPr>
              <w:t>50</w:t>
            </w:r>
          </w:p>
        </w:tc>
        <w:tc>
          <w:tcPr>
            <w:tcW w:w="606" w:type="dxa"/>
            <w:vAlign w:val="center"/>
          </w:tcPr>
          <w:p>
            <w:pPr>
              <w:pStyle w:val="25"/>
            </w:pPr>
            <w:r>
              <w:rPr>
                <w:rFonts w:hint="eastAsia"/>
              </w:rPr>
              <w:t>新</w:t>
            </w:r>
            <w:r>
              <w:t>建</w:t>
            </w:r>
          </w:p>
        </w:tc>
        <w:tc>
          <w:tcPr>
            <w:tcW w:w="5016" w:type="dxa"/>
            <w:vAlign w:val="center"/>
          </w:tcPr>
          <w:p>
            <w:pPr>
              <w:pStyle w:val="25"/>
            </w:pPr>
            <w:r>
              <w:t>服务全县中长途公路出行、公铁换乘需求</w:t>
            </w:r>
            <w:r>
              <w:rPr>
                <w:rFonts w:hint="eastAsia"/>
              </w:rPr>
              <w:t>、</w:t>
            </w:r>
            <w:r>
              <w:t>承担中心城区旅游集散功能</w:t>
            </w:r>
          </w:p>
        </w:tc>
        <w:tc>
          <w:tcPr>
            <w:tcW w:w="598" w:type="dxa"/>
            <w:vAlign w:val="center"/>
          </w:tcPr>
          <w:p>
            <w:pPr>
              <w:pStyle w:val="25"/>
            </w:pPr>
            <w:r>
              <w:rPr>
                <w:rFonts w:hint="eastAsia"/>
              </w:rPr>
              <w:t>一</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2</w:t>
            </w:r>
          </w:p>
        </w:tc>
        <w:tc>
          <w:tcPr>
            <w:tcW w:w="1703" w:type="dxa"/>
            <w:vAlign w:val="center"/>
          </w:tcPr>
          <w:p>
            <w:pPr>
              <w:pStyle w:val="25"/>
            </w:pPr>
            <w:r>
              <w:rPr>
                <w:rFonts w:hint="eastAsia"/>
              </w:rPr>
              <w:t>鹅湖</w:t>
            </w:r>
            <w:r>
              <w:t>客运</w:t>
            </w:r>
            <w:r>
              <w:rPr>
                <w:rFonts w:hint="eastAsia"/>
              </w:rPr>
              <w:t>枢纽</w:t>
            </w:r>
          </w:p>
        </w:tc>
        <w:tc>
          <w:tcPr>
            <w:tcW w:w="768" w:type="dxa"/>
            <w:vAlign w:val="center"/>
          </w:tcPr>
          <w:p>
            <w:pPr>
              <w:pStyle w:val="25"/>
            </w:pPr>
            <w:r>
              <w:rPr>
                <w:rFonts w:hint="eastAsia"/>
              </w:rPr>
              <w:t>30</w:t>
            </w:r>
          </w:p>
        </w:tc>
        <w:tc>
          <w:tcPr>
            <w:tcW w:w="606" w:type="dxa"/>
            <w:vAlign w:val="center"/>
          </w:tcPr>
          <w:p>
            <w:pPr>
              <w:pStyle w:val="25"/>
            </w:pPr>
            <w:r>
              <w:t>改建</w:t>
            </w:r>
          </w:p>
        </w:tc>
        <w:tc>
          <w:tcPr>
            <w:tcW w:w="5016" w:type="dxa"/>
            <w:vAlign w:val="center"/>
          </w:tcPr>
          <w:p>
            <w:pPr>
              <w:pStyle w:val="25"/>
            </w:pPr>
            <w:r>
              <w:rPr>
                <w:rFonts w:hint="eastAsia"/>
              </w:rPr>
              <w:t>区域辐射中转站，</w:t>
            </w:r>
            <w:r>
              <w:t>服务</w:t>
            </w:r>
            <w:r>
              <w:rPr>
                <w:rFonts w:hint="eastAsia"/>
              </w:rPr>
              <w:t>周边乡镇</w:t>
            </w:r>
            <w:r>
              <w:t>中长途公路出行，同时承担</w:t>
            </w:r>
            <w:r>
              <w:rPr>
                <w:rFonts w:hint="eastAsia"/>
              </w:rPr>
              <w:t>鹅湖</w:t>
            </w:r>
            <w:r>
              <w:t>镇的旅游集散功能</w:t>
            </w:r>
            <w:r>
              <w:rPr>
                <w:rFonts w:hint="eastAsia"/>
              </w:rPr>
              <w:t>，</w:t>
            </w:r>
            <w:r>
              <w:t>以及服务中长途铁路出行、公铁换乘需求</w:t>
            </w:r>
          </w:p>
        </w:tc>
        <w:tc>
          <w:tcPr>
            <w:tcW w:w="598" w:type="dxa"/>
            <w:vAlign w:val="center"/>
          </w:tcPr>
          <w:p>
            <w:pPr>
              <w:pStyle w:val="25"/>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3</w:t>
            </w:r>
          </w:p>
        </w:tc>
        <w:tc>
          <w:tcPr>
            <w:tcW w:w="1703" w:type="dxa"/>
            <w:vAlign w:val="center"/>
          </w:tcPr>
          <w:p>
            <w:pPr>
              <w:pStyle w:val="25"/>
            </w:pPr>
            <w:r>
              <w:rPr>
                <w:rFonts w:hint="eastAsia"/>
              </w:rPr>
              <w:t>蛟潭中转</w:t>
            </w:r>
            <w:r>
              <w:t>站</w:t>
            </w:r>
          </w:p>
        </w:tc>
        <w:tc>
          <w:tcPr>
            <w:tcW w:w="768" w:type="dxa"/>
            <w:vAlign w:val="center"/>
          </w:tcPr>
          <w:p>
            <w:pPr>
              <w:pStyle w:val="25"/>
            </w:pPr>
            <w:r>
              <w:rPr>
                <w:rFonts w:hint="eastAsia"/>
              </w:rPr>
              <w:t>30</w:t>
            </w:r>
          </w:p>
        </w:tc>
        <w:tc>
          <w:tcPr>
            <w:tcW w:w="606" w:type="dxa"/>
            <w:vAlign w:val="center"/>
          </w:tcPr>
          <w:p>
            <w:pPr>
              <w:pStyle w:val="25"/>
            </w:pPr>
            <w:r>
              <w:t>改建</w:t>
            </w:r>
          </w:p>
        </w:tc>
        <w:tc>
          <w:tcPr>
            <w:tcW w:w="5016" w:type="dxa"/>
            <w:vAlign w:val="center"/>
          </w:tcPr>
          <w:p>
            <w:pPr>
              <w:pStyle w:val="25"/>
            </w:pPr>
            <w:r>
              <w:rPr>
                <w:rFonts w:hint="eastAsia"/>
              </w:rPr>
              <w:t>区域辐射中转站，</w:t>
            </w:r>
            <w:r>
              <w:t>服务</w:t>
            </w:r>
            <w:r>
              <w:rPr>
                <w:rFonts w:hint="eastAsia"/>
              </w:rPr>
              <w:t>周边乡镇</w:t>
            </w:r>
            <w:r>
              <w:t>中长途公路出行</w:t>
            </w:r>
          </w:p>
        </w:tc>
        <w:tc>
          <w:tcPr>
            <w:tcW w:w="598" w:type="dxa"/>
            <w:vAlign w:val="center"/>
          </w:tcPr>
          <w:p>
            <w:pPr>
              <w:pStyle w:val="25"/>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4</w:t>
            </w:r>
          </w:p>
        </w:tc>
        <w:tc>
          <w:tcPr>
            <w:tcW w:w="1703" w:type="dxa"/>
            <w:vAlign w:val="center"/>
          </w:tcPr>
          <w:p>
            <w:pPr>
              <w:pStyle w:val="25"/>
            </w:pPr>
            <w:r>
              <w:rPr>
                <w:rFonts w:hint="eastAsia"/>
              </w:rPr>
              <w:t>湘湖服务站</w:t>
            </w:r>
          </w:p>
        </w:tc>
        <w:tc>
          <w:tcPr>
            <w:tcW w:w="768" w:type="dxa"/>
            <w:vAlign w:val="center"/>
          </w:tcPr>
          <w:p>
            <w:pPr>
              <w:pStyle w:val="25"/>
            </w:pPr>
            <w:r>
              <w:rPr>
                <w:rFonts w:hint="eastAsia"/>
              </w:rPr>
              <w:t>15</w:t>
            </w:r>
          </w:p>
        </w:tc>
        <w:tc>
          <w:tcPr>
            <w:tcW w:w="606" w:type="dxa"/>
            <w:vAlign w:val="center"/>
          </w:tcPr>
          <w:p>
            <w:pPr>
              <w:pStyle w:val="25"/>
            </w:pPr>
            <w:r>
              <w:t>改建</w:t>
            </w:r>
          </w:p>
        </w:tc>
        <w:tc>
          <w:tcPr>
            <w:tcW w:w="5016" w:type="dxa"/>
            <w:vAlign w:val="center"/>
          </w:tcPr>
          <w:p>
            <w:pPr>
              <w:pStyle w:val="25"/>
            </w:pPr>
            <w:r>
              <w:t>服务中长途公路出行</w:t>
            </w:r>
            <w:r>
              <w:rPr>
                <w:rFonts w:hint="eastAsia"/>
              </w:rPr>
              <w:t>，</w:t>
            </w:r>
            <w:r>
              <w:t>同时承担</w:t>
            </w:r>
            <w:r>
              <w:rPr>
                <w:rFonts w:hint="eastAsia"/>
              </w:rPr>
              <w:t>湘湖</w:t>
            </w:r>
            <w:r>
              <w:t>镇的旅游集散功能</w:t>
            </w:r>
          </w:p>
        </w:tc>
        <w:tc>
          <w:tcPr>
            <w:tcW w:w="598" w:type="dxa"/>
            <w:vAlign w:val="center"/>
          </w:tcPr>
          <w:p>
            <w:pPr>
              <w:pStyle w:val="25"/>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5</w:t>
            </w:r>
          </w:p>
        </w:tc>
        <w:tc>
          <w:tcPr>
            <w:tcW w:w="1703" w:type="dxa"/>
            <w:vAlign w:val="center"/>
          </w:tcPr>
          <w:p>
            <w:pPr>
              <w:pStyle w:val="25"/>
            </w:pPr>
            <w:r>
              <w:rPr>
                <w:rFonts w:hint="eastAsia"/>
              </w:rPr>
              <w:t>瑶里服务</w:t>
            </w:r>
            <w:r>
              <w:t>站</w:t>
            </w:r>
          </w:p>
        </w:tc>
        <w:tc>
          <w:tcPr>
            <w:tcW w:w="768" w:type="dxa"/>
            <w:vAlign w:val="center"/>
          </w:tcPr>
          <w:p>
            <w:pPr>
              <w:pStyle w:val="25"/>
            </w:pPr>
            <w:r>
              <w:rPr>
                <w:rFonts w:hint="eastAsia"/>
              </w:rPr>
              <w:t>15</w:t>
            </w:r>
          </w:p>
        </w:tc>
        <w:tc>
          <w:tcPr>
            <w:tcW w:w="606" w:type="dxa"/>
            <w:vAlign w:val="center"/>
          </w:tcPr>
          <w:p>
            <w:pPr>
              <w:pStyle w:val="25"/>
            </w:pPr>
            <w:r>
              <w:t>改建</w:t>
            </w:r>
          </w:p>
        </w:tc>
        <w:tc>
          <w:tcPr>
            <w:tcW w:w="5016" w:type="dxa"/>
            <w:vAlign w:val="center"/>
          </w:tcPr>
          <w:p>
            <w:pPr>
              <w:pStyle w:val="25"/>
            </w:pPr>
            <w:r>
              <w:t>农村客运站，同时承担</w:t>
            </w:r>
            <w:r>
              <w:rPr>
                <w:rFonts w:hint="eastAsia"/>
              </w:rPr>
              <w:t>瑶里</w:t>
            </w:r>
            <w:r>
              <w:t>镇的旅游集散功能</w:t>
            </w:r>
          </w:p>
        </w:tc>
        <w:tc>
          <w:tcPr>
            <w:tcW w:w="598" w:type="dxa"/>
            <w:vAlign w:val="center"/>
          </w:tcPr>
          <w:p>
            <w:pPr>
              <w:pStyle w:val="25"/>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6</w:t>
            </w:r>
          </w:p>
        </w:tc>
        <w:tc>
          <w:tcPr>
            <w:tcW w:w="1703" w:type="dxa"/>
            <w:vAlign w:val="center"/>
          </w:tcPr>
          <w:p>
            <w:pPr>
              <w:pStyle w:val="25"/>
            </w:pPr>
            <w:r>
              <w:rPr>
                <w:rFonts w:hint="eastAsia"/>
              </w:rPr>
              <w:t>经公桥服务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7</w:t>
            </w:r>
          </w:p>
        </w:tc>
        <w:tc>
          <w:tcPr>
            <w:tcW w:w="1703" w:type="dxa"/>
            <w:vAlign w:val="center"/>
          </w:tcPr>
          <w:p>
            <w:pPr>
              <w:pStyle w:val="25"/>
            </w:pPr>
            <w:r>
              <w:rPr>
                <w:rFonts w:hint="eastAsia"/>
              </w:rPr>
              <w:t>寿安服务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t>8</w:t>
            </w:r>
          </w:p>
        </w:tc>
        <w:tc>
          <w:tcPr>
            <w:tcW w:w="1703" w:type="dxa"/>
            <w:vAlign w:val="center"/>
          </w:tcPr>
          <w:p>
            <w:pPr>
              <w:pStyle w:val="25"/>
            </w:pPr>
            <w:r>
              <w:rPr>
                <w:rFonts w:hint="eastAsia"/>
              </w:rPr>
              <w:t>峙滩服务</w:t>
            </w:r>
            <w:r>
              <w:t>站</w:t>
            </w:r>
          </w:p>
        </w:tc>
        <w:tc>
          <w:tcPr>
            <w:tcW w:w="768" w:type="dxa"/>
            <w:vAlign w:val="center"/>
          </w:tcPr>
          <w:p>
            <w:pPr>
              <w:pStyle w:val="25"/>
            </w:pPr>
            <w:r>
              <w:rPr>
                <w:rFonts w:hint="eastAsia"/>
              </w:rPr>
              <w:t>10</w:t>
            </w:r>
          </w:p>
        </w:tc>
        <w:tc>
          <w:tcPr>
            <w:tcW w:w="606" w:type="dxa"/>
            <w:vAlign w:val="center"/>
          </w:tcPr>
          <w:p>
            <w:pPr>
              <w:pStyle w:val="25"/>
            </w:pPr>
            <w:r>
              <w:rPr>
                <w:rFonts w:hint="eastAsia"/>
              </w:rPr>
              <w:t>新</w:t>
            </w:r>
            <w:r>
              <w:t>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t>9</w:t>
            </w:r>
          </w:p>
        </w:tc>
        <w:tc>
          <w:tcPr>
            <w:tcW w:w="1703" w:type="dxa"/>
            <w:vAlign w:val="center"/>
          </w:tcPr>
          <w:p>
            <w:pPr>
              <w:pStyle w:val="25"/>
            </w:pPr>
            <w:r>
              <w:rPr>
                <w:rFonts w:hint="eastAsia"/>
              </w:rPr>
              <w:t>黄坛服务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t>10</w:t>
            </w:r>
          </w:p>
        </w:tc>
        <w:tc>
          <w:tcPr>
            <w:tcW w:w="1703" w:type="dxa"/>
            <w:vAlign w:val="center"/>
          </w:tcPr>
          <w:p>
            <w:pPr>
              <w:pStyle w:val="25"/>
            </w:pPr>
            <w:r>
              <w:rPr>
                <w:rFonts w:hint="eastAsia"/>
              </w:rPr>
              <w:t>兴田服务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11</w:t>
            </w:r>
          </w:p>
        </w:tc>
        <w:tc>
          <w:tcPr>
            <w:tcW w:w="1703" w:type="dxa"/>
            <w:vAlign w:val="center"/>
          </w:tcPr>
          <w:p>
            <w:pPr>
              <w:pStyle w:val="25"/>
            </w:pPr>
            <w:r>
              <w:rPr>
                <w:rFonts w:hint="eastAsia"/>
              </w:rPr>
              <w:t>江村服务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12</w:t>
            </w:r>
          </w:p>
        </w:tc>
        <w:tc>
          <w:tcPr>
            <w:tcW w:w="1703" w:type="dxa"/>
            <w:vAlign w:val="center"/>
          </w:tcPr>
          <w:p>
            <w:pPr>
              <w:pStyle w:val="25"/>
            </w:pPr>
            <w:r>
              <w:rPr>
                <w:rFonts w:hint="eastAsia"/>
              </w:rPr>
              <w:t>勒功服务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13</w:t>
            </w:r>
          </w:p>
        </w:tc>
        <w:tc>
          <w:tcPr>
            <w:tcW w:w="1703" w:type="dxa"/>
            <w:vAlign w:val="center"/>
          </w:tcPr>
          <w:p>
            <w:pPr>
              <w:pStyle w:val="25"/>
            </w:pPr>
            <w:r>
              <w:rPr>
                <w:rFonts w:hint="eastAsia"/>
              </w:rPr>
              <w:t>西湖服务</w:t>
            </w:r>
            <w:r>
              <w:t>站</w:t>
            </w:r>
          </w:p>
        </w:tc>
        <w:tc>
          <w:tcPr>
            <w:tcW w:w="768" w:type="dxa"/>
            <w:vAlign w:val="center"/>
          </w:tcPr>
          <w:p>
            <w:pPr>
              <w:pStyle w:val="25"/>
            </w:pPr>
            <w:r>
              <w:rPr>
                <w:rFonts w:hint="eastAsia"/>
              </w:rPr>
              <w:t>10</w:t>
            </w:r>
          </w:p>
        </w:tc>
        <w:tc>
          <w:tcPr>
            <w:tcW w:w="606" w:type="dxa"/>
            <w:vAlign w:val="center"/>
          </w:tcPr>
          <w:p>
            <w:pPr>
              <w:pStyle w:val="25"/>
            </w:pPr>
            <w:r>
              <w:rPr>
                <w:rFonts w:hint="eastAsia"/>
              </w:rPr>
              <w:t>新</w:t>
            </w:r>
            <w:r>
              <w:t>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14</w:t>
            </w:r>
          </w:p>
        </w:tc>
        <w:tc>
          <w:tcPr>
            <w:tcW w:w="1703" w:type="dxa"/>
            <w:vAlign w:val="center"/>
          </w:tcPr>
          <w:p>
            <w:pPr>
              <w:pStyle w:val="25"/>
            </w:pPr>
            <w:r>
              <w:rPr>
                <w:rFonts w:hint="eastAsia"/>
              </w:rPr>
              <w:t>王港服务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02" w:type="dxa"/>
            <w:vAlign w:val="center"/>
          </w:tcPr>
          <w:p>
            <w:pPr>
              <w:pStyle w:val="25"/>
            </w:pPr>
            <w:r>
              <w:rPr>
                <w:rFonts w:hint="eastAsia"/>
              </w:rPr>
              <w:t>15</w:t>
            </w:r>
          </w:p>
        </w:tc>
        <w:tc>
          <w:tcPr>
            <w:tcW w:w="1703" w:type="dxa"/>
            <w:vAlign w:val="center"/>
          </w:tcPr>
          <w:p>
            <w:pPr>
              <w:pStyle w:val="25"/>
            </w:pPr>
            <w:r>
              <w:rPr>
                <w:rFonts w:hint="eastAsia"/>
              </w:rPr>
              <w:t>臧湾服务</w:t>
            </w:r>
            <w:r>
              <w:t>站</w:t>
            </w:r>
          </w:p>
        </w:tc>
        <w:tc>
          <w:tcPr>
            <w:tcW w:w="768" w:type="dxa"/>
            <w:vAlign w:val="center"/>
          </w:tcPr>
          <w:p>
            <w:pPr>
              <w:pStyle w:val="25"/>
            </w:pPr>
            <w:r>
              <w:rPr>
                <w:rFonts w:hint="eastAsia"/>
              </w:rPr>
              <w:t>10</w:t>
            </w:r>
          </w:p>
        </w:tc>
        <w:tc>
          <w:tcPr>
            <w:tcW w:w="606" w:type="dxa"/>
            <w:vAlign w:val="center"/>
          </w:tcPr>
          <w:p>
            <w:pPr>
              <w:pStyle w:val="25"/>
            </w:pPr>
            <w:r>
              <w:t>改建</w:t>
            </w:r>
          </w:p>
        </w:tc>
        <w:tc>
          <w:tcPr>
            <w:tcW w:w="5016" w:type="dxa"/>
            <w:vAlign w:val="center"/>
          </w:tcPr>
          <w:p>
            <w:pPr>
              <w:pStyle w:val="25"/>
            </w:pPr>
            <w:r>
              <w:rPr>
                <w:rFonts w:hint="eastAsia"/>
              </w:rPr>
              <w:t>综合服务</w:t>
            </w:r>
            <w:r>
              <w:t>站</w:t>
            </w:r>
          </w:p>
        </w:tc>
        <w:tc>
          <w:tcPr>
            <w:tcW w:w="598" w:type="dxa"/>
            <w:vAlign w:val="center"/>
          </w:tcPr>
          <w:p>
            <w:pPr>
              <w:pStyle w:val="25"/>
            </w:pPr>
          </w:p>
        </w:tc>
      </w:tr>
    </w:tbl>
    <w:p>
      <w:pPr>
        <w:pStyle w:val="23"/>
      </w:pPr>
    </w:p>
    <w:p>
      <w:pPr>
        <w:pStyle w:val="23"/>
      </w:pPr>
      <w:r>
        <w:t>表1-</w:t>
      </w:r>
      <w:r>
        <w:rPr>
          <w:rFonts w:hint="eastAsia"/>
        </w:rPr>
        <w:t>7</w:t>
      </w:r>
      <w:r>
        <w:t xml:space="preserve"> </w:t>
      </w:r>
      <w:r>
        <w:rPr>
          <w:rFonts w:hint="eastAsia"/>
        </w:rPr>
        <w:t>浮梁</w:t>
      </w:r>
      <w:r>
        <w:t>县货运规划表</w:t>
      </w:r>
    </w:p>
    <w:tbl>
      <w:tblPr>
        <w:tblStyle w:val="18"/>
        <w:tblW w:w="858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316"/>
        <w:gridCol w:w="1308"/>
        <w:gridCol w:w="1308"/>
        <w:gridCol w:w="1680"/>
        <w:gridCol w:w="123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5"/>
            </w:pPr>
            <w:r>
              <w:t>序号</w:t>
            </w:r>
          </w:p>
        </w:tc>
        <w:tc>
          <w:tcPr>
            <w:tcW w:w="2316" w:type="dxa"/>
            <w:vAlign w:val="center"/>
          </w:tcPr>
          <w:p>
            <w:pPr>
              <w:pStyle w:val="25"/>
            </w:pPr>
            <w:r>
              <w:t>项目名称</w:t>
            </w:r>
          </w:p>
        </w:tc>
        <w:tc>
          <w:tcPr>
            <w:tcW w:w="1308" w:type="dxa"/>
            <w:vAlign w:val="center"/>
          </w:tcPr>
          <w:p>
            <w:pPr>
              <w:pStyle w:val="25"/>
            </w:pPr>
            <w:r>
              <w:rPr>
                <w:rFonts w:hint="eastAsia"/>
              </w:rPr>
              <w:t>规划等级</w:t>
            </w:r>
          </w:p>
        </w:tc>
        <w:tc>
          <w:tcPr>
            <w:tcW w:w="1308" w:type="dxa"/>
            <w:vAlign w:val="center"/>
          </w:tcPr>
          <w:p>
            <w:pPr>
              <w:pStyle w:val="25"/>
            </w:pPr>
            <w:r>
              <w:rPr>
                <w:rFonts w:hint="eastAsia"/>
              </w:rPr>
              <w:t>建设性质</w:t>
            </w:r>
          </w:p>
        </w:tc>
        <w:tc>
          <w:tcPr>
            <w:tcW w:w="1680" w:type="dxa"/>
            <w:vAlign w:val="center"/>
          </w:tcPr>
          <w:p>
            <w:pPr>
              <w:pStyle w:val="25"/>
            </w:pPr>
            <w:r>
              <w:t>占地规模</w:t>
            </w:r>
            <w:r>
              <w:rPr>
                <w:rFonts w:hint="eastAsia" w:ascii="仿宋" w:hAnsi="仿宋" w:cs="仿宋"/>
              </w:rPr>
              <w:t>(亩)</w:t>
            </w:r>
          </w:p>
        </w:tc>
        <w:tc>
          <w:tcPr>
            <w:tcW w:w="1236" w:type="dxa"/>
            <w:vAlign w:val="center"/>
          </w:tcPr>
          <w:p>
            <w:pPr>
              <w:pStyle w:val="25"/>
            </w:pPr>
            <w:r>
              <w:t>功能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5"/>
            </w:pPr>
            <w:r>
              <w:t>1</w:t>
            </w:r>
          </w:p>
        </w:tc>
        <w:tc>
          <w:tcPr>
            <w:tcW w:w="2316" w:type="dxa"/>
            <w:vAlign w:val="center"/>
          </w:tcPr>
          <w:p>
            <w:pPr>
              <w:pStyle w:val="25"/>
            </w:pPr>
            <w:r>
              <w:rPr>
                <w:rFonts w:hint="eastAsia"/>
              </w:rPr>
              <w:t>湘湖物流园</w:t>
            </w:r>
          </w:p>
        </w:tc>
        <w:tc>
          <w:tcPr>
            <w:tcW w:w="1308" w:type="dxa"/>
            <w:vAlign w:val="center"/>
          </w:tcPr>
          <w:p>
            <w:pPr>
              <w:pStyle w:val="25"/>
            </w:pPr>
            <w:r>
              <w:rPr>
                <w:rFonts w:hint="eastAsia"/>
              </w:rPr>
              <w:t>一级</w:t>
            </w:r>
          </w:p>
        </w:tc>
        <w:tc>
          <w:tcPr>
            <w:tcW w:w="1308" w:type="dxa"/>
            <w:vAlign w:val="center"/>
          </w:tcPr>
          <w:p>
            <w:pPr>
              <w:pStyle w:val="25"/>
            </w:pPr>
            <w:r>
              <w:rPr>
                <w:rFonts w:hint="eastAsia"/>
              </w:rPr>
              <w:t>新建</w:t>
            </w:r>
          </w:p>
        </w:tc>
        <w:tc>
          <w:tcPr>
            <w:tcW w:w="1680" w:type="dxa"/>
            <w:vAlign w:val="center"/>
          </w:tcPr>
          <w:p>
            <w:pPr>
              <w:pStyle w:val="25"/>
            </w:pPr>
            <w:r>
              <w:rPr>
                <w:rFonts w:hint="eastAsia"/>
              </w:rPr>
              <w:t>300</w:t>
            </w:r>
          </w:p>
        </w:tc>
        <w:tc>
          <w:tcPr>
            <w:tcW w:w="1236" w:type="dxa"/>
            <w:vAlign w:val="center"/>
          </w:tcPr>
          <w:p>
            <w:pPr>
              <w:pStyle w:val="25"/>
            </w:pPr>
            <w:r>
              <w:rPr>
                <w:rFonts w:hint="eastAsia"/>
              </w:rPr>
              <w:t>综合型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3" w:type="dxa"/>
            <w:vAlign w:val="center"/>
          </w:tcPr>
          <w:p>
            <w:pPr>
              <w:pStyle w:val="25"/>
            </w:pPr>
            <w:r>
              <w:rPr>
                <w:rFonts w:hint="eastAsia"/>
              </w:rPr>
              <w:t>2</w:t>
            </w:r>
          </w:p>
        </w:tc>
        <w:tc>
          <w:tcPr>
            <w:tcW w:w="2316" w:type="dxa"/>
            <w:vAlign w:val="center"/>
          </w:tcPr>
          <w:p>
            <w:pPr>
              <w:pStyle w:val="25"/>
            </w:pPr>
            <w:r>
              <w:rPr>
                <w:rFonts w:hint="eastAsia"/>
              </w:rPr>
              <w:t>乡镇配送点14个</w:t>
            </w:r>
          </w:p>
          <w:p>
            <w:pPr>
              <w:pStyle w:val="25"/>
            </w:pPr>
            <w:r>
              <w:rPr>
                <w:rFonts w:hint="eastAsia"/>
              </w:rPr>
              <w:t>与14个乡镇客运站</w:t>
            </w:r>
          </w:p>
          <w:p>
            <w:pPr>
              <w:pStyle w:val="25"/>
            </w:pPr>
            <w:r>
              <w:rPr>
                <w:rFonts w:hint="eastAsia"/>
              </w:rPr>
              <w:t>同体建设</w:t>
            </w:r>
          </w:p>
        </w:tc>
        <w:tc>
          <w:tcPr>
            <w:tcW w:w="1308" w:type="dxa"/>
            <w:vAlign w:val="center"/>
          </w:tcPr>
          <w:p>
            <w:pPr>
              <w:pStyle w:val="25"/>
            </w:pPr>
            <w:r>
              <w:rPr>
                <w:rFonts w:hint="eastAsia"/>
              </w:rPr>
              <w:t>三、四级</w:t>
            </w:r>
          </w:p>
        </w:tc>
        <w:tc>
          <w:tcPr>
            <w:tcW w:w="1308" w:type="dxa"/>
            <w:vAlign w:val="center"/>
          </w:tcPr>
          <w:p>
            <w:pPr>
              <w:pStyle w:val="25"/>
            </w:pPr>
            <w:r>
              <w:rPr>
                <w:rFonts w:hint="eastAsia"/>
              </w:rPr>
              <w:t>新建</w:t>
            </w:r>
          </w:p>
        </w:tc>
        <w:tc>
          <w:tcPr>
            <w:tcW w:w="1680" w:type="dxa"/>
            <w:vAlign w:val="center"/>
          </w:tcPr>
          <w:p>
            <w:pPr>
              <w:pStyle w:val="25"/>
            </w:pPr>
            <w:r>
              <w:t>100</w:t>
            </w:r>
          </w:p>
        </w:tc>
        <w:tc>
          <w:tcPr>
            <w:tcW w:w="1236" w:type="dxa"/>
            <w:vAlign w:val="center"/>
          </w:tcPr>
          <w:p>
            <w:pPr>
              <w:pStyle w:val="25"/>
            </w:pPr>
            <w:r>
              <w:t>乡镇物流集散点</w:t>
            </w:r>
          </w:p>
        </w:tc>
      </w:tr>
    </w:tbl>
    <w:p>
      <w:pPr>
        <w:pStyle w:val="6"/>
        <w:spacing w:line="560" w:lineRule="exact"/>
        <w:ind w:firstLine="602"/>
      </w:pPr>
      <w:bookmarkStart w:id="10" w:name="_Toc117756586"/>
      <w:r>
        <w:rPr>
          <w:rFonts w:hint="eastAsia"/>
        </w:rPr>
        <w:t>1.3.7 建设需求</w:t>
      </w:r>
      <w:bookmarkEnd w:id="10"/>
    </w:p>
    <w:p>
      <w:pPr>
        <w:spacing w:line="560" w:lineRule="exact"/>
        <w:ind w:firstLine="600"/>
      </w:pPr>
      <w:r>
        <w:t>根据</w:t>
      </w:r>
      <w:r>
        <w:rPr>
          <w:rFonts w:hint="eastAsia" w:ascii="仿宋" w:hAnsi="仿宋" w:cs="仿宋"/>
        </w:rPr>
        <w:t>“十四五”</w:t>
      </w:r>
      <w:r>
        <w:t>综合交通发展目标，结合基础设施建设和运输服务两大方面，提出重点建设项目。</w:t>
      </w:r>
      <w:r>
        <w:rPr>
          <w:rFonts w:hint="eastAsia" w:ascii="仿宋" w:hAnsi="仿宋" w:cs="仿宋"/>
        </w:rPr>
        <w:t>“十四五”</w:t>
      </w:r>
      <w:r>
        <w:t>期间，</w:t>
      </w:r>
      <w:r>
        <w:rPr>
          <w:rFonts w:hint="eastAsia"/>
        </w:rPr>
        <w:t>浮梁</w:t>
      </w:r>
      <w:r>
        <w:t>县交通基础设施建设投资约</w:t>
      </w:r>
      <w:r>
        <w:rPr>
          <w:rFonts w:hint="eastAsia"/>
          <w:highlight w:val="magenta"/>
        </w:rPr>
        <w:t>173.18</w:t>
      </w:r>
      <w:r>
        <w:t>亿元，其中公路约</w:t>
      </w:r>
      <w:r>
        <w:rPr>
          <w:rFonts w:hint="eastAsia"/>
          <w:highlight w:val="magenta"/>
        </w:rPr>
        <w:t>61.73</w:t>
      </w:r>
      <w:r>
        <w:t>亿元</w:t>
      </w:r>
      <w:r>
        <w:rPr>
          <w:rFonts w:hint="eastAsia"/>
        </w:rPr>
        <w:t>（其中全域旅游路网建设</w:t>
      </w:r>
      <w:r>
        <w:rPr>
          <w:rFonts w:hint="eastAsia"/>
          <w:highlight w:val="magenta"/>
        </w:rPr>
        <w:t>44.12</w:t>
      </w:r>
      <w:r>
        <w:rPr>
          <w:rFonts w:hint="eastAsia"/>
        </w:rPr>
        <w:t>亿元、国省道1.8亿元、县道1.67亿元、乡道1.51亿元、农村公路养护及安防0.1亿元）</w:t>
      </w:r>
      <w:r>
        <w:t>、铁路</w:t>
      </w:r>
      <w:r>
        <w:rPr>
          <w:rFonts w:hint="eastAsia"/>
        </w:rPr>
        <w:t>71.45</w:t>
      </w:r>
      <w:r>
        <w:t>亿元</w:t>
      </w:r>
      <w:r>
        <w:rPr>
          <w:rFonts w:hint="eastAsia"/>
        </w:rPr>
        <w:t>（含国铁投资）</w:t>
      </w:r>
      <w:r>
        <w:t>、场站</w:t>
      </w:r>
      <w:r>
        <w:rPr>
          <w:rFonts w:hint="eastAsia"/>
        </w:rPr>
        <w:t>40</w:t>
      </w:r>
      <w:r>
        <w:t>亿元（客运场站</w:t>
      </w:r>
      <w:r>
        <w:rPr>
          <w:rFonts w:hint="eastAsia"/>
        </w:rPr>
        <w:t>10</w:t>
      </w:r>
      <w:r>
        <w:t>亿元、货运场站</w:t>
      </w:r>
      <w:r>
        <w:rPr>
          <w:rFonts w:hint="eastAsia"/>
        </w:rPr>
        <w:t>30</w:t>
      </w:r>
      <w:r>
        <w:t>亿元）。资金来源主要包括省补和自筹</w:t>
      </w:r>
      <w:r>
        <w:rPr>
          <w:rFonts w:hint="eastAsia"/>
        </w:rPr>
        <w:t>。</w:t>
      </w:r>
      <w:bookmarkStart w:id="11" w:name="_Toc117756587"/>
    </w:p>
    <w:p>
      <w:pPr>
        <w:spacing w:line="560" w:lineRule="exact"/>
        <w:ind w:firstLine="0" w:firstLineChars="0"/>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第二章  发展基础</w:t>
      </w:r>
      <w:bookmarkEnd w:id="11"/>
    </w:p>
    <w:p>
      <w:pPr>
        <w:pStyle w:val="5"/>
        <w:spacing w:line="560" w:lineRule="exact"/>
        <w:ind w:firstLine="301"/>
      </w:pPr>
      <w:bookmarkStart w:id="12" w:name="_Toc117756588"/>
      <w:r>
        <w:rPr>
          <w:rFonts w:hint="eastAsia"/>
        </w:rPr>
        <w:t>2.1 发展成就</w:t>
      </w:r>
      <w:bookmarkEnd w:id="12"/>
    </w:p>
    <w:p>
      <w:pPr>
        <w:spacing w:line="560" w:lineRule="exact"/>
        <w:ind w:firstLine="600"/>
      </w:pPr>
      <w:r>
        <w:rPr>
          <w:rFonts w:hint="eastAsia" w:ascii="仿宋" w:hAnsi="仿宋" w:cs="仿宋"/>
        </w:rPr>
        <w:t>“十三五”</w:t>
      </w:r>
      <w:r>
        <w:t>是</w:t>
      </w:r>
      <w:r>
        <w:rPr>
          <w:rFonts w:hint="eastAsia"/>
        </w:rPr>
        <w:t>浮梁</w:t>
      </w:r>
      <w:r>
        <w:t>交通发展速度最快、发展质量最好、服务水平提升最显著的时期</w:t>
      </w:r>
      <w:r>
        <w:rPr>
          <w:rFonts w:hint="eastAsia"/>
        </w:rPr>
        <w:t>，面对资金土地供给从紧、节能减排要求提高、宏观调控力度加大等交通运输发展外部制约环节增多的困难，在浮梁县委、县政府的正确领导下，在省交通主管部门的大力指导和支持下，县交通运输部门坚持以科学发展观为指导，紧紧围绕《浮梁县城市总体规划》中综合交通规划的交通发展策略：</w:t>
      </w:r>
      <w:r>
        <w:rPr>
          <w:rFonts w:hint="eastAsia"/>
          <w:b/>
          <w:bCs/>
        </w:rPr>
        <w:t>“打造皖赣门户；强化市县融合；配套全域旅游”</w:t>
      </w:r>
      <w:r>
        <w:rPr>
          <w:rFonts w:hint="eastAsia"/>
        </w:rPr>
        <w:t>，抢抓政策机遇，狠抓工作落实，围绕“一环三纵四横多联”的全域化旅游交通建设，主攻交通重点工程建设，以“四好农村路”建设为目标，以镇村公交为试点，大力推进浮梁县交通运输事业发展，交通运输发展取得了良好成绩，交通运输事业跃上新台阶，为支撑和保障浮梁经济社会发展起到了重要作用。</w:t>
      </w:r>
    </w:p>
    <w:p>
      <w:pPr>
        <w:pStyle w:val="6"/>
        <w:spacing w:line="560" w:lineRule="exact"/>
        <w:ind w:firstLine="602"/>
      </w:pPr>
      <w:bookmarkStart w:id="13" w:name="_Toc117756589"/>
      <w:r>
        <w:rPr>
          <w:rFonts w:hint="eastAsia"/>
        </w:rPr>
        <w:t>2.1.1 基础设施建设成果显著</w:t>
      </w:r>
      <w:bookmarkEnd w:id="13"/>
    </w:p>
    <w:p>
      <w:pPr>
        <w:pStyle w:val="7"/>
        <w:numPr>
          <w:ilvl w:val="0"/>
          <w:numId w:val="3"/>
        </w:numPr>
        <w:spacing w:line="560" w:lineRule="exact"/>
        <w:ind w:firstLine="602"/>
      </w:pPr>
      <w:r>
        <w:rPr>
          <w:rFonts w:hint="eastAsia"/>
        </w:rPr>
        <w:t>公路</w:t>
      </w:r>
    </w:p>
    <w:p>
      <w:pPr>
        <w:spacing w:line="560" w:lineRule="exact"/>
        <w:ind w:firstLine="602"/>
      </w:pPr>
      <w:r>
        <w:rPr>
          <w:b/>
          <w:bCs/>
        </w:rPr>
        <w:t>路网里程规模较快增长</w:t>
      </w:r>
      <w:r>
        <w:rPr>
          <w:rFonts w:hint="eastAsia"/>
          <w:b/>
          <w:bCs/>
        </w:rPr>
        <w:t>。</w:t>
      </w:r>
      <w:r>
        <w:rPr>
          <w:rFonts w:hint="eastAsia"/>
        </w:rPr>
        <w:t>“十三五”期间，积极实施公路通达工程，网络连通度不断提高。截至2019年底，全县公路总里程达到2253.466公里，比2016年底增加约403公里，约增加21.8%，全县公路网面积密度和人口密度分别达到79.02公里/百平方公里和70.52公里/万人，较2016末分别增长了14.13公里/百平方公里和11.68公里/万人。县域基本形成以3条高速公路（G35济广高速、G56杭瑞高速、S29祁浮高速）、2条国道（G206、G351）、8条省道（S205、S207、S302、S404、S410、S501、S502、S505）为干线，县、乡道路为支线的层次分明、布局合理、衔接顺畅的公路网络体系。</w:t>
      </w:r>
    </w:p>
    <w:p>
      <w:pPr>
        <w:pStyle w:val="23"/>
      </w:pPr>
      <w:r>
        <w:t>表2-1 2019年</w:t>
      </w:r>
      <w:r>
        <w:rPr>
          <w:rFonts w:hint="eastAsia"/>
        </w:rPr>
        <w:t>浮梁</w:t>
      </w:r>
      <w:r>
        <w:t>县公路行政等级里程一览表</w:t>
      </w:r>
    </w:p>
    <w:tbl>
      <w:tblPr>
        <w:tblStyle w:val="18"/>
        <w:tblW w:w="875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1498"/>
        <w:gridCol w:w="1338"/>
        <w:gridCol w:w="1275"/>
        <w:gridCol w:w="1275"/>
        <w:gridCol w:w="1275"/>
        <w:gridCol w:w="1133"/>
        <w:gridCol w:w="9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70" w:hRule="atLeast"/>
          <w:jc w:val="center"/>
        </w:trPr>
        <w:tc>
          <w:tcPr>
            <w:tcW w:w="1498" w:type="dxa"/>
            <w:vAlign w:val="center"/>
          </w:tcPr>
          <w:p>
            <w:pPr>
              <w:ind w:firstLine="0" w:firstLineChars="0"/>
              <w:jc w:val="center"/>
              <w:rPr>
                <w:b/>
                <w:color w:val="000000"/>
                <w:sz w:val="24"/>
              </w:rPr>
            </w:pPr>
            <w:r>
              <w:rPr>
                <w:b/>
                <w:color w:val="000000"/>
                <w:sz w:val="24"/>
              </w:rPr>
              <w:t>合计（KM）</w:t>
            </w:r>
          </w:p>
        </w:tc>
        <w:tc>
          <w:tcPr>
            <w:tcW w:w="1338"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国道（KM）</w:t>
            </w:r>
          </w:p>
        </w:tc>
        <w:tc>
          <w:tcPr>
            <w:tcW w:w="1275"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省道（KM）</w:t>
            </w:r>
          </w:p>
        </w:tc>
        <w:tc>
          <w:tcPr>
            <w:tcW w:w="1275" w:type="dxa"/>
            <w:vAlign w:val="center"/>
          </w:tcPr>
          <w:p>
            <w:pPr>
              <w:ind w:firstLine="0" w:firstLineChars="0"/>
              <w:jc w:val="center"/>
              <w:rPr>
                <w:b/>
                <w:color w:val="000000"/>
                <w:sz w:val="24"/>
              </w:rPr>
            </w:pPr>
            <w:r>
              <w:rPr>
                <w:b/>
                <w:color w:val="000000"/>
                <w:sz w:val="24"/>
              </w:rPr>
              <w:t>县道（KM）</w:t>
            </w:r>
          </w:p>
        </w:tc>
        <w:tc>
          <w:tcPr>
            <w:tcW w:w="1275"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乡道（KM）</w:t>
            </w:r>
          </w:p>
        </w:tc>
        <w:tc>
          <w:tcPr>
            <w:tcW w:w="1133"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村道（KM）</w:t>
            </w:r>
          </w:p>
        </w:tc>
        <w:tc>
          <w:tcPr>
            <w:tcW w:w="956" w:type="dxa"/>
            <w:tcMar>
              <w:top w:w="21" w:type="dxa"/>
              <w:left w:w="21" w:type="dxa"/>
              <w:bottom w:w="0" w:type="dxa"/>
              <w:right w:w="21" w:type="dxa"/>
            </w:tcMar>
            <w:vAlign w:val="center"/>
          </w:tcPr>
          <w:p>
            <w:pPr>
              <w:ind w:firstLine="0" w:firstLineChars="0"/>
              <w:jc w:val="center"/>
              <w:rPr>
                <w:b/>
                <w:color w:val="000000"/>
                <w:sz w:val="24"/>
              </w:rPr>
            </w:pPr>
            <w:r>
              <w:rPr>
                <w:b/>
                <w:color w:val="000000"/>
                <w:sz w:val="24"/>
              </w:rPr>
              <w:t>专道（KM）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498" w:type="dxa"/>
            <w:vAlign w:val="center"/>
          </w:tcPr>
          <w:p>
            <w:pPr>
              <w:ind w:firstLine="0" w:firstLineChars="0"/>
              <w:jc w:val="center"/>
              <w:rPr>
                <w:kern w:val="0"/>
                <w:sz w:val="24"/>
              </w:rPr>
            </w:pPr>
            <w:r>
              <w:rPr>
                <w:rFonts w:hint="eastAsia"/>
                <w:kern w:val="0"/>
                <w:sz w:val="24"/>
              </w:rPr>
              <w:t>2253.466</w:t>
            </w:r>
          </w:p>
        </w:tc>
        <w:tc>
          <w:tcPr>
            <w:tcW w:w="1338"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147.978</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329.170</w:t>
            </w:r>
          </w:p>
        </w:tc>
        <w:tc>
          <w:tcPr>
            <w:tcW w:w="1275" w:type="dxa"/>
            <w:vAlign w:val="center"/>
          </w:tcPr>
          <w:p>
            <w:pPr>
              <w:ind w:firstLine="0" w:firstLineChars="0"/>
              <w:jc w:val="center"/>
              <w:rPr>
                <w:kern w:val="0"/>
                <w:sz w:val="24"/>
              </w:rPr>
            </w:pPr>
            <w:r>
              <w:rPr>
                <w:rFonts w:hint="eastAsia"/>
                <w:kern w:val="0"/>
                <w:sz w:val="24"/>
              </w:rPr>
              <w:t>302.420</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591.808</w:t>
            </w:r>
          </w:p>
        </w:tc>
        <w:tc>
          <w:tcPr>
            <w:tcW w:w="1133"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876.772</w:t>
            </w:r>
          </w:p>
        </w:tc>
        <w:tc>
          <w:tcPr>
            <w:tcW w:w="956"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5.318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498" w:type="dxa"/>
            <w:vAlign w:val="center"/>
          </w:tcPr>
          <w:p>
            <w:pPr>
              <w:ind w:firstLine="0" w:firstLineChars="0"/>
              <w:jc w:val="center"/>
              <w:rPr>
                <w:kern w:val="0"/>
                <w:sz w:val="24"/>
              </w:rPr>
            </w:pPr>
            <w:r>
              <w:rPr>
                <w:kern w:val="0"/>
                <w:sz w:val="24"/>
              </w:rPr>
              <w:t>路线数量</w:t>
            </w:r>
          </w:p>
        </w:tc>
        <w:tc>
          <w:tcPr>
            <w:tcW w:w="1338"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4</w:t>
            </w:r>
            <w:r>
              <w:rPr>
                <w:kern w:val="0"/>
                <w:sz w:val="24"/>
              </w:rPr>
              <w:t>条</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9</w:t>
            </w:r>
            <w:r>
              <w:rPr>
                <w:kern w:val="0"/>
                <w:sz w:val="24"/>
              </w:rPr>
              <w:t>条</w:t>
            </w:r>
          </w:p>
        </w:tc>
        <w:tc>
          <w:tcPr>
            <w:tcW w:w="1275" w:type="dxa"/>
            <w:vAlign w:val="center"/>
          </w:tcPr>
          <w:p>
            <w:pPr>
              <w:ind w:firstLine="0" w:firstLineChars="0"/>
              <w:jc w:val="center"/>
              <w:rPr>
                <w:kern w:val="0"/>
                <w:sz w:val="24"/>
              </w:rPr>
            </w:pPr>
            <w:r>
              <w:rPr>
                <w:rFonts w:hint="eastAsia"/>
                <w:kern w:val="0"/>
                <w:sz w:val="24"/>
              </w:rPr>
              <w:t>18</w:t>
            </w:r>
            <w:r>
              <w:rPr>
                <w:kern w:val="0"/>
                <w:sz w:val="24"/>
              </w:rPr>
              <w:t>条</w:t>
            </w:r>
          </w:p>
        </w:tc>
        <w:tc>
          <w:tcPr>
            <w:tcW w:w="1275"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118</w:t>
            </w:r>
            <w:r>
              <w:rPr>
                <w:kern w:val="0"/>
                <w:sz w:val="24"/>
              </w:rPr>
              <w:t>条</w:t>
            </w:r>
          </w:p>
        </w:tc>
        <w:tc>
          <w:tcPr>
            <w:tcW w:w="1133"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910</w:t>
            </w:r>
            <w:r>
              <w:rPr>
                <w:kern w:val="0"/>
                <w:sz w:val="24"/>
              </w:rPr>
              <w:t>条</w:t>
            </w:r>
          </w:p>
        </w:tc>
        <w:tc>
          <w:tcPr>
            <w:tcW w:w="956" w:type="dxa"/>
            <w:tcMar>
              <w:top w:w="21" w:type="dxa"/>
              <w:left w:w="21" w:type="dxa"/>
              <w:bottom w:w="0" w:type="dxa"/>
              <w:right w:w="21" w:type="dxa"/>
            </w:tcMar>
            <w:vAlign w:val="center"/>
          </w:tcPr>
          <w:p>
            <w:pPr>
              <w:ind w:firstLine="0" w:firstLineChars="0"/>
              <w:jc w:val="center"/>
              <w:rPr>
                <w:kern w:val="0"/>
                <w:sz w:val="24"/>
              </w:rPr>
            </w:pPr>
            <w:r>
              <w:rPr>
                <w:rFonts w:hint="eastAsia"/>
                <w:kern w:val="0"/>
                <w:sz w:val="24"/>
              </w:rPr>
              <w:t>27</w:t>
            </w:r>
            <w:r>
              <w:rPr>
                <w:kern w:val="0"/>
                <w:sz w:val="24"/>
              </w:rPr>
              <w:t>条</w:t>
            </w:r>
          </w:p>
        </w:tc>
      </w:tr>
    </w:tbl>
    <w:p>
      <w:pPr>
        <w:adjustRightInd w:val="0"/>
        <w:snapToGrid w:val="0"/>
        <w:ind w:firstLine="0" w:firstLineChars="0"/>
      </w:pPr>
    </w:p>
    <w:p>
      <w:pPr>
        <w:ind w:firstLine="0" w:firstLineChars="0"/>
        <w:jc w:val="center"/>
      </w:pPr>
      <w:r>
        <w:drawing>
          <wp:inline distT="0" distB="0" distL="114300" distR="114300">
            <wp:extent cx="4752340" cy="2948940"/>
            <wp:effectExtent l="4445" t="4445" r="13335" b="184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23"/>
      </w:pPr>
      <w:r>
        <w:t>图2-1 2019年</w:t>
      </w:r>
      <w:r>
        <w:rPr>
          <w:rFonts w:hint="eastAsia"/>
        </w:rPr>
        <w:t>浮梁</w:t>
      </w:r>
      <w:r>
        <w:t>县公路网里程分布图</w:t>
      </w:r>
    </w:p>
    <w:p>
      <w:pPr>
        <w:pStyle w:val="23"/>
      </w:pPr>
    </w:p>
    <w:p>
      <w:pPr>
        <w:pStyle w:val="23"/>
      </w:pPr>
      <w:r>
        <w:t>表2-2 201</w:t>
      </w:r>
      <w:r>
        <w:rPr>
          <w:rFonts w:hint="eastAsia"/>
        </w:rPr>
        <w:t>6</w:t>
      </w:r>
      <w:r>
        <w:t>年与2019年公路网指标对比</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3881"/>
        <w:gridCol w:w="1807"/>
        <w:gridCol w:w="235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69" w:hRule="exact"/>
          <w:jc w:val="center"/>
        </w:trPr>
        <w:tc>
          <w:tcPr>
            <w:tcW w:w="3881" w:type="dxa"/>
            <w:vAlign w:val="center"/>
          </w:tcPr>
          <w:p>
            <w:pPr>
              <w:ind w:firstLine="0" w:firstLineChars="0"/>
              <w:jc w:val="center"/>
              <w:rPr>
                <w:b/>
                <w:color w:val="000000"/>
                <w:sz w:val="24"/>
                <w:highlight w:val="green"/>
              </w:rPr>
            </w:pPr>
            <w:r>
              <w:rPr>
                <w:b/>
                <w:color w:val="000000"/>
                <w:sz w:val="24"/>
              </w:rPr>
              <w:t>类型</w:t>
            </w:r>
          </w:p>
        </w:tc>
        <w:tc>
          <w:tcPr>
            <w:tcW w:w="1807" w:type="dxa"/>
            <w:vAlign w:val="center"/>
          </w:tcPr>
          <w:p>
            <w:pPr>
              <w:ind w:firstLine="198" w:firstLineChars="82"/>
              <w:jc w:val="center"/>
              <w:rPr>
                <w:b/>
                <w:color w:val="000000"/>
                <w:sz w:val="24"/>
                <w:highlight w:val="green"/>
              </w:rPr>
            </w:pPr>
            <w:r>
              <w:rPr>
                <w:b/>
                <w:color w:val="000000"/>
                <w:sz w:val="24"/>
              </w:rPr>
              <w:t>201</w:t>
            </w:r>
            <w:r>
              <w:rPr>
                <w:rFonts w:hint="eastAsia"/>
                <w:b/>
                <w:color w:val="000000"/>
                <w:sz w:val="24"/>
              </w:rPr>
              <w:t>6</w:t>
            </w:r>
            <w:r>
              <w:rPr>
                <w:b/>
                <w:color w:val="000000"/>
                <w:sz w:val="24"/>
              </w:rPr>
              <w:t>年</w:t>
            </w:r>
          </w:p>
        </w:tc>
        <w:tc>
          <w:tcPr>
            <w:tcW w:w="2359" w:type="dxa"/>
            <w:vAlign w:val="center"/>
          </w:tcPr>
          <w:p>
            <w:pPr>
              <w:ind w:firstLine="0" w:firstLineChars="0"/>
              <w:jc w:val="center"/>
              <w:rPr>
                <w:b/>
                <w:color w:val="000000"/>
                <w:sz w:val="24"/>
                <w:highlight w:val="green"/>
              </w:rPr>
            </w:pPr>
            <w:r>
              <w:rPr>
                <w:b/>
                <w:color w:val="000000"/>
                <w:sz w:val="24"/>
              </w:rPr>
              <w:t>2019年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总里程（公里）</w:t>
            </w:r>
          </w:p>
        </w:tc>
        <w:tc>
          <w:tcPr>
            <w:tcW w:w="1807" w:type="dxa"/>
            <w:vAlign w:val="center"/>
          </w:tcPr>
          <w:p>
            <w:pPr>
              <w:ind w:firstLine="0" w:firstLineChars="0"/>
              <w:jc w:val="center"/>
              <w:rPr>
                <w:color w:val="000000"/>
                <w:sz w:val="24"/>
              </w:rPr>
            </w:pPr>
            <w:r>
              <w:rPr>
                <w:rFonts w:hint="eastAsia"/>
                <w:color w:val="000000"/>
                <w:sz w:val="24"/>
              </w:rPr>
              <w:t>1850</w:t>
            </w:r>
          </w:p>
        </w:tc>
        <w:tc>
          <w:tcPr>
            <w:tcW w:w="2359" w:type="dxa"/>
            <w:vAlign w:val="center"/>
          </w:tcPr>
          <w:p>
            <w:pPr>
              <w:ind w:firstLine="0" w:firstLineChars="0"/>
              <w:jc w:val="center"/>
              <w:rPr>
                <w:color w:val="000000"/>
                <w:sz w:val="24"/>
              </w:rPr>
            </w:pPr>
            <w:r>
              <w:rPr>
                <w:color w:val="000000"/>
                <w:sz w:val="24"/>
              </w:rPr>
              <w:t>2</w:t>
            </w:r>
            <w:r>
              <w:rPr>
                <w:rFonts w:hint="eastAsia"/>
                <w:color w:val="000000"/>
                <w:sz w:val="24"/>
              </w:rPr>
              <w:t>25</w:t>
            </w:r>
            <w:r>
              <w:rPr>
                <w:color w:val="000000"/>
                <w:sz w:val="24"/>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总面积（万平方公里）</w:t>
            </w:r>
          </w:p>
        </w:tc>
        <w:tc>
          <w:tcPr>
            <w:tcW w:w="1807" w:type="dxa"/>
            <w:vAlign w:val="center"/>
          </w:tcPr>
          <w:p>
            <w:pPr>
              <w:ind w:firstLine="0" w:firstLineChars="0"/>
              <w:jc w:val="center"/>
              <w:rPr>
                <w:color w:val="000000"/>
                <w:sz w:val="24"/>
              </w:rPr>
            </w:pPr>
            <w:r>
              <w:rPr>
                <w:rFonts w:hint="eastAsia"/>
                <w:color w:val="000000"/>
                <w:sz w:val="24"/>
              </w:rPr>
              <w:t>0.2851</w:t>
            </w:r>
          </w:p>
        </w:tc>
        <w:tc>
          <w:tcPr>
            <w:tcW w:w="2359" w:type="dxa"/>
            <w:vAlign w:val="center"/>
          </w:tcPr>
          <w:p>
            <w:pPr>
              <w:ind w:firstLine="0" w:firstLineChars="0"/>
              <w:jc w:val="center"/>
              <w:rPr>
                <w:color w:val="000000"/>
                <w:sz w:val="24"/>
              </w:rPr>
            </w:pPr>
            <w:r>
              <w:rPr>
                <w:rFonts w:hint="eastAsia"/>
                <w:color w:val="000000"/>
                <w:sz w:val="24"/>
              </w:rPr>
              <w:t>0.2851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69" w:hRule="exact"/>
          <w:jc w:val="center"/>
        </w:trPr>
        <w:tc>
          <w:tcPr>
            <w:tcW w:w="3881" w:type="dxa"/>
            <w:vAlign w:val="center"/>
          </w:tcPr>
          <w:p>
            <w:pPr>
              <w:ind w:firstLine="0" w:firstLineChars="0"/>
              <w:jc w:val="center"/>
              <w:rPr>
                <w:color w:val="000000"/>
                <w:sz w:val="24"/>
              </w:rPr>
            </w:pPr>
            <w:r>
              <w:rPr>
                <w:color w:val="000000"/>
                <w:sz w:val="24"/>
              </w:rPr>
              <w:t>总人口（万人）</w:t>
            </w:r>
          </w:p>
        </w:tc>
        <w:tc>
          <w:tcPr>
            <w:tcW w:w="1807" w:type="dxa"/>
            <w:vAlign w:val="center"/>
          </w:tcPr>
          <w:p>
            <w:pPr>
              <w:ind w:firstLine="0" w:firstLineChars="0"/>
              <w:jc w:val="center"/>
              <w:rPr>
                <w:color w:val="000000"/>
                <w:sz w:val="24"/>
              </w:rPr>
            </w:pPr>
            <w:r>
              <w:rPr>
                <w:color w:val="000000"/>
                <w:sz w:val="24"/>
              </w:rPr>
              <w:t>3</w:t>
            </w:r>
            <w:r>
              <w:rPr>
                <w:rFonts w:hint="eastAsia"/>
                <w:color w:val="000000"/>
                <w:sz w:val="24"/>
              </w:rPr>
              <w:t>1.44</w:t>
            </w:r>
          </w:p>
        </w:tc>
        <w:tc>
          <w:tcPr>
            <w:tcW w:w="2359" w:type="dxa"/>
            <w:vAlign w:val="center"/>
          </w:tcPr>
          <w:p>
            <w:pPr>
              <w:ind w:firstLine="0" w:firstLineChars="0"/>
              <w:jc w:val="center"/>
              <w:rPr>
                <w:color w:val="000000"/>
                <w:sz w:val="24"/>
              </w:rPr>
            </w:pPr>
            <w:r>
              <w:rPr>
                <w:color w:val="000000"/>
                <w:sz w:val="24"/>
              </w:rPr>
              <w:t>3</w:t>
            </w:r>
            <w:r>
              <w:rPr>
                <w:rFonts w:hint="eastAsia"/>
                <w:color w:val="000000"/>
                <w:sz w:val="24"/>
              </w:rPr>
              <w:t>1.95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9" w:hRule="exact"/>
          <w:jc w:val="center"/>
        </w:trPr>
        <w:tc>
          <w:tcPr>
            <w:tcW w:w="3881" w:type="dxa"/>
            <w:vAlign w:val="center"/>
          </w:tcPr>
          <w:p>
            <w:pPr>
              <w:ind w:firstLine="0" w:firstLineChars="0"/>
              <w:jc w:val="center"/>
              <w:rPr>
                <w:color w:val="000000"/>
                <w:sz w:val="24"/>
              </w:rPr>
            </w:pPr>
            <w:r>
              <w:rPr>
                <w:color w:val="000000"/>
                <w:sz w:val="24"/>
              </w:rPr>
              <w:t>面积密度（公里/百平方公里）</w:t>
            </w:r>
          </w:p>
        </w:tc>
        <w:tc>
          <w:tcPr>
            <w:tcW w:w="1807" w:type="dxa"/>
            <w:vAlign w:val="center"/>
          </w:tcPr>
          <w:p>
            <w:pPr>
              <w:ind w:firstLine="0" w:firstLineChars="0"/>
              <w:jc w:val="center"/>
              <w:rPr>
                <w:color w:val="000000"/>
                <w:sz w:val="24"/>
              </w:rPr>
            </w:pPr>
            <w:r>
              <w:rPr>
                <w:rFonts w:hint="eastAsia"/>
                <w:color w:val="000000"/>
                <w:sz w:val="24"/>
              </w:rPr>
              <w:t>64.89</w:t>
            </w:r>
          </w:p>
        </w:tc>
        <w:tc>
          <w:tcPr>
            <w:tcW w:w="2359" w:type="dxa"/>
            <w:vAlign w:val="center"/>
          </w:tcPr>
          <w:p>
            <w:pPr>
              <w:ind w:firstLine="0" w:firstLineChars="0"/>
              <w:jc w:val="center"/>
              <w:rPr>
                <w:color w:val="000000"/>
                <w:sz w:val="24"/>
              </w:rPr>
            </w:pPr>
            <w:r>
              <w:rPr>
                <w:rFonts w:hint="eastAsia"/>
                <w:color w:val="000000"/>
                <w:sz w:val="24"/>
              </w:rPr>
              <w:t>79.02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69" w:hRule="exact"/>
          <w:jc w:val="center"/>
        </w:trPr>
        <w:tc>
          <w:tcPr>
            <w:tcW w:w="3881" w:type="dxa"/>
            <w:vAlign w:val="center"/>
          </w:tcPr>
          <w:p>
            <w:pPr>
              <w:ind w:firstLine="0" w:firstLineChars="0"/>
              <w:jc w:val="center"/>
              <w:rPr>
                <w:color w:val="000000"/>
                <w:sz w:val="24"/>
              </w:rPr>
            </w:pPr>
            <w:r>
              <w:rPr>
                <w:color w:val="000000"/>
                <w:sz w:val="24"/>
              </w:rPr>
              <w:t>人口密度（公里/万人）</w:t>
            </w:r>
          </w:p>
        </w:tc>
        <w:tc>
          <w:tcPr>
            <w:tcW w:w="1807" w:type="dxa"/>
            <w:vAlign w:val="center"/>
          </w:tcPr>
          <w:p>
            <w:pPr>
              <w:ind w:firstLine="0" w:firstLineChars="0"/>
              <w:jc w:val="center"/>
              <w:rPr>
                <w:color w:val="000000"/>
                <w:sz w:val="24"/>
              </w:rPr>
            </w:pPr>
            <w:r>
              <w:rPr>
                <w:rFonts w:hint="eastAsia"/>
                <w:color w:val="000000"/>
                <w:sz w:val="24"/>
              </w:rPr>
              <w:t>58.84</w:t>
            </w:r>
          </w:p>
        </w:tc>
        <w:tc>
          <w:tcPr>
            <w:tcW w:w="2359" w:type="dxa"/>
            <w:vAlign w:val="center"/>
          </w:tcPr>
          <w:p>
            <w:pPr>
              <w:ind w:firstLine="0" w:firstLineChars="0"/>
              <w:jc w:val="center"/>
              <w:rPr>
                <w:color w:val="000000"/>
                <w:sz w:val="24"/>
              </w:rPr>
            </w:pPr>
            <w:r>
              <w:rPr>
                <w:rFonts w:hint="eastAsia"/>
                <w:color w:val="000000"/>
                <w:sz w:val="24"/>
              </w:rPr>
              <w:t>70.52</w:t>
            </w:r>
          </w:p>
        </w:tc>
      </w:tr>
    </w:tbl>
    <w:p>
      <w:pPr>
        <w:spacing w:line="560" w:lineRule="exact"/>
        <w:ind w:firstLine="602"/>
      </w:pPr>
      <w:r>
        <w:rPr>
          <w:b/>
          <w:bCs/>
        </w:rPr>
        <w:t>路网</w:t>
      </w:r>
      <w:r>
        <w:rPr>
          <w:rFonts w:hint="eastAsia"/>
          <w:b/>
          <w:bCs/>
        </w:rPr>
        <w:t>等级结构</w:t>
      </w:r>
      <w:r>
        <w:rPr>
          <w:b/>
          <w:bCs/>
        </w:rPr>
        <w:t>逐步</w:t>
      </w:r>
      <w:r>
        <w:rPr>
          <w:rFonts w:hint="eastAsia"/>
          <w:b/>
          <w:bCs/>
        </w:rPr>
        <w:t>优化。</w:t>
      </w:r>
      <w:r>
        <w:rPr>
          <w:rFonts w:hint="eastAsia"/>
        </w:rPr>
        <w:t>“十三五”期间，持续加快推进国省干线公路改扩建工程、四好农村路建设工程和美丽生态文明示范路建设工程，路网等级结构布局日趋合理。截至2019年底，全县公路总里程达到2253公里，其中二级及以上公路307.659公里，占比13.6%，其中高速公路125.279公里，占比5.56%；一级公路13.275公里，占比0.59%；二级公路169.105公里，占比7.5%。高等级公路占比明显提升，路网结构日趋合理，通行条件得到明显改善，基本实现浮梁县与相邻县区均有二级以上公路相联，浮梁县中心城区至各乡镇之间通三级以上公路。</w:t>
      </w:r>
    </w:p>
    <w:p>
      <w:pPr>
        <w:pStyle w:val="23"/>
        <w:spacing w:line="560" w:lineRule="exact"/>
      </w:pPr>
      <w:r>
        <w:t>表2-3 2019年</w:t>
      </w:r>
      <w:r>
        <w:rPr>
          <w:rFonts w:hint="eastAsia"/>
        </w:rPr>
        <w:t>浮梁</w:t>
      </w:r>
      <w:r>
        <w:t>县公路网等级</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872"/>
        <w:gridCol w:w="1350"/>
        <w:gridCol w:w="1350"/>
        <w:gridCol w:w="934"/>
        <w:gridCol w:w="934"/>
        <w:gridCol w:w="938"/>
        <w:gridCol w:w="934"/>
        <w:gridCol w:w="103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等级</w:t>
            </w:r>
          </w:p>
        </w:tc>
        <w:tc>
          <w:tcPr>
            <w:tcW w:w="0" w:type="auto"/>
            <w:tcMar>
              <w:top w:w="19" w:type="dxa"/>
              <w:left w:w="19" w:type="dxa"/>
              <w:bottom w:w="0" w:type="dxa"/>
              <w:right w:w="19" w:type="dxa"/>
            </w:tcMar>
            <w:vAlign w:val="center"/>
          </w:tcPr>
          <w:p>
            <w:pPr>
              <w:pStyle w:val="25"/>
            </w:pPr>
            <w:r>
              <w:t>高速（KM）</w:t>
            </w:r>
          </w:p>
        </w:tc>
        <w:tc>
          <w:tcPr>
            <w:tcW w:w="0" w:type="auto"/>
            <w:tcMar>
              <w:top w:w="19" w:type="dxa"/>
              <w:left w:w="19" w:type="dxa"/>
              <w:bottom w:w="0" w:type="dxa"/>
              <w:right w:w="19" w:type="dxa"/>
            </w:tcMar>
            <w:vAlign w:val="center"/>
          </w:tcPr>
          <w:p>
            <w:pPr>
              <w:pStyle w:val="25"/>
            </w:pPr>
            <w:r>
              <w:t>一级（KM）</w:t>
            </w:r>
          </w:p>
        </w:tc>
        <w:tc>
          <w:tcPr>
            <w:tcW w:w="0" w:type="auto"/>
            <w:tcMar>
              <w:top w:w="19" w:type="dxa"/>
              <w:left w:w="19" w:type="dxa"/>
              <w:bottom w:w="0" w:type="dxa"/>
              <w:right w:w="19" w:type="dxa"/>
            </w:tcMar>
            <w:vAlign w:val="center"/>
          </w:tcPr>
          <w:p>
            <w:pPr>
              <w:pStyle w:val="25"/>
            </w:pPr>
            <w:r>
              <w:t>二级</w:t>
            </w:r>
          </w:p>
          <w:p>
            <w:pPr>
              <w:pStyle w:val="25"/>
            </w:pPr>
            <w:r>
              <w:t>（KM）</w:t>
            </w:r>
          </w:p>
        </w:tc>
        <w:tc>
          <w:tcPr>
            <w:tcW w:w="0" w:type="auto"/>
            <w:tcMar>
              <w:top w:w="19" w:type="dxa"/>
              <w:left w:w="19" w:type="dxa"/>
              <w:bottom w:w="0" w:type="dxa"/>
              <w:right w:w="19" w:type="dxa"/>
            </w:tcMar>
            <w:vAlign w:val="center"/>
          </w:tcPr>
          <w:p>
            <w:pPr>
              <w:pStyle w:val="25"/>
            </w:pPr>
            <w:r>
              <w:t>三级</w:t>
            </w:r>
          </w:p>
          <w:p>
            <w:pPr>
              <w:pStyle w:val="25"/>
            </w:pPr>
            <w:r>
              <w:t>（KM）</w:t>
            </w:r>
          </w:p>
        </w:tc>
        <w:tc>
          <w:tcPr>
            <w:tcW w:w="0" w:type="auto"/>
            <w:tcMar>
              <w:top w:w="19" w:type="dxa"/>
              <w:left w:w="19" w:type="dxa"/>
              <w:bottom w:w="0" w:type="dxa"/>
              <w:right w:w="19" w:type="dxa"/>
            </w:tcMar>
            <w:vAlign w:val="center"/>
          </w:tcPr>
          <w:p>
            <w:pPr>
              <w:pStyle w:val="25"/>
            </w:pPr>
            <w:r>
              <w:t>四级</w:t>
            </w:r>
          </w:p>
          <w:p>
            <w:pPr>
              <w:pStyle w:val="25"/>
            </w:pPr>
            <w:r>
              <w:t>（KM）</w:t>
            </w:r>
          </w:p>
        </w:tc>
        <w:tc>
          <w:tcPr>
            <w:tcW w:w="0" w:type="auto"/>
            <w:tcMar>
              <w:top w:w="19" w:type="dxa"/>
              <w:left w:w="19" w:type="dxa"/>
              <w:bottom w:w="0" w:type="dxa"/>
              <w:right w:w="19" w:type="dxa"/>
            </w:tcMar>
            <w:vAlign w:val="center"/>
          </w:tcPr>
          <w:p>
            <w:pPr>
              <w:pStyle w:val="25"/>
            </w:pPr>
            <w:r>
              <w:t>等外</w:t>
            </w:r>
          </w:p>
          <w:p>
            <w:pPr>
              <w:pStyle w:val="25"/>
            </w:pPr>
            <w:r>
              <w:t>（KM）</w:t>
            </w:r>
          </w:p>
        </w:tc>
        <w:tc>
          <w:tcPr>
            <w:tcW w:w="1032" w:type="dxa"/>
            <w:tcMar>
              <w:top w:w="19" w:type="dxa"/>
              <w:left w:w="19" w:type="dxa"/>
              <w:bottom w:w="0" w:type="dxa"/>
              <w:right w:w="19" w:type="dxa"/>
            </w:tcMar>
            <w:vAlign w:val="center"/>
          </w:tcPr>
          <w:p>
            <w:pPr>
              <w:pStyle w:val="25"/>
            </w:pPr>
            <w:r>
              <w:t>合计</w:t>
            </w:r>
          </w:p>
          <w:p>
            <w:pPr>
              <w:pStyle w:val="25"/>
            </w:pPr>
            <w:r>
              <w:t>（KM）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国道</w:t>
            </w:r>
          </w:p>
        </w:tc>
        <w:tc>
          <w:tcPr>
            <w:tcW w:w="1350" w:type="dxa"/>
            <w:tcMar>
              <w:top w:w="19" w:type="dxa"/>
              <w:left w:w="19" w:type="dxa"/>
              <w:bottom w:w="0" w:type="dxa"/>
              <w:right w:w="19" w:type="dxa"/>
            </w:tcMar>
            <w:vAlign w:val="center"/>
          </w:tcPr>
          <w:p>
            <w:pPr>
              <w:pStyle w:val="25"/>
            </w:pPr>
            <w:r>
              <w:rPr>
                <w:rFonts w:hint="eastAsia"/>
              </w:rPr>
              <w:t>104.306</w:t>
            </w:r>
          </w:p>
        </w:tc>
        <w:tc>
          <w:tcPr>
            <w:tcW w:w="1350" w:type="dxa"/>
            <w:tcMar>
              <w:top w:w="19" w:type="dxa"/>
              <w:left w:w="19" w:type="dxa"/>
              <w:bottom w:w="0" w:type="dxa"/>
              <w:right w:w="19" w:type="dxa"/>
            </w:tcMar>
            <w:vAlign w:val="center"/>
          </w:tcPr>
          <w:p>
            <w:pPr>
              <w:pStyle w:val="25"/>
            </w:pPr>
            <w:r>
              <w:rPr>
                <w:rFonts w:hint="eastAsia"/>
              </w:rPr>
              <w:t>4.289</w:t>
            </w:r>
          </w:p>
        </w:tc>
        <w:tc>
          <w:tcPr>
            <w:tcW w:w="934" w:type="dxa"/>
            <w:tcMar>
              <w:top w:w="19" w:type="dxa"/>
              <w:left w:w="19" w:type="dxa"/>
              <w:bottom w:w="0" w:type="dxa"/>
              <w:right w:w="19" w:type="dxa"/>
            </w:tcMar>
            <w:vAlign w:val="center"/>
          </w:tcPr>
          <w:p>
            <w:pPr>
              <w:pStyle w:val="25"/>
            </w:pPr>
            <w:r>
              <w:rPr>
                <w:rFonts w:hint="eastAsia"/>
              </w:rPr>
              <w:t>39.383</w:t>
            </w: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1032" w:type="dxa"/>
            <w:tcMar>
              <w:top w:w="19" w:type="dxa"/>
              <w:left w:w="19" w:type="dxa"/>
              <w:bottom w:w="0" w:type="dxa"/>
              <w:right w:w="19" w:type="dxa"/>
            </w:tcMar>
            <w:vAlign w:val="center"/>
          </w:tcPr>
          <w:p>
            <w:pPr>
              <w:pStyle w:val="25"/>
            </w:pPr>
            <w:r>
              <w:rPr>
                <w:rFonts w:hint="eastAsia"/>
              </w:rPr>
              <w:t>147.978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省道</w:t>
            </w:r>
          </w:p>
        </w:tc>
        <w:tc>
          <w:tcPr>
            <w:tcW w:w="1350" w:type="dxa"/>
            <w:tcMar>
              <w:top w:w="19" w:type="dxa"/>
              <w:left w:w="19" w:type="dxa"/>
              <w:bottom w:w="0" w:type="dxa"/>
              <w:right w:w="19" w:type="dxa"/>
            </w:tcMar>
            <w:vAlign w:val="center"/>
          </w:tcPr>
          <w:p>
            <w:pPr>
              <w:pStyle w:val="25"/>
            </w:pPr>
            <w:r>
              <w:rPr>
                <w:rFonts w:hint="eastAsia"/>
              </w:rPr>
              <w:t>15.655</w:t>
            </w:r>
          </w:p>
        </w:tc>
        <w:tc>
          <w:tcPr>
            <w:tcW w:w="1350" w:type="dxa"/>
            <w:tcMar>
              <w:top w:w="19" w:type="dxa"/>
              <w:left w:w="19" w:type="dxa"/>
              <w:bottom w:w="0" w:type="dxa"/>
              <w:right w:w="19" w:type="dxa"/>
            </w:tcMar>
            <w:vAlign w:val="center"/>
          </w:tcPr>
          <w:p>
            <w:pPr>
              <w:pStyle w:val="25"/>
            </w:pPr>
          </w:p>
        </w:tc>
        <w:tc>
          <w:tcPr>
            <w:tcW w:w="934" w:type="dxa"/>
            <w:tcMar>
              <w:top w:w="19" w:type="dxa"/>
              <w:left w:w="19" w:type="dxa"/>
              <w:bottom w:w="0" w:type="dxa"/>
              <w:right w:w="19" w:type="dxa"/>
            </w:tcMar>
            <w:vAlign w:val="center"/>
          </w:tcPr>
          <w:p>
            <w:pPr>
              <w:pStyle w:val="25"/>
            </w:pPr>
            <w:r>
              <w:rPr>
                <w:rFonts w:hint="eastAsia"/>
              </w:rPr>
              <w:t>79.368</w:t>
            </w:r>
          </w:p>
        </w:tc>
        <w:tc>
          <w:tcPr>
            <w:tcW w:w="934" w:type="dxa"/>
            <w:tcMar>
              <w:top w:w="19" w:type="dxa"/>
              <w:left w:w="19" w:type="dxa"/>
              <w:bottom w:w="0" w:type="dxa"/>
              <w:right w:w="19" w:type="dxa"/>
            </w:tcMar>
            <w:vAlign w:val="center"/>
          </w:tcPr>
          <w:p>
            <w:pPr>
              <w:pStyle w:val="25"/>
            </w:pPr>
            <w:r>
              <w:rPr>
                <w:rFonts w:hint="eastAsia"/>
              </w:rPr>
              <w:t>174.221</w:t>
            </w:r>
          </w:p>
        </w:tc>
        <w:tc>
          <w:tcPr>
            <w:tcW w:w="938" w:type="dxa"/>
            <w:tcMar>
              <w:top w:w="19" w:type="dxa"/>
              <w:left w:w="19" w:type="dxa"/>
              <w:bottom w:w="0" w:type="dxa"/>
              <w:right w:w="19" w:type="dxa"/>
            </w:tcMar>
            <w:vAlign w:val="center"/>
          </w:tcPr>
          <w:p>
            <w:pPr>
              <w:pStyle w:val="25"/>
            </w:pPr>
            <w:r>
              <w:rPr>
                <w:rFonts w:hint="eastAsia"/>
              </w:rPr>
              <w:t>59.926</w:t>
            </w:r>
          </w:p>
        </w:tc>
        <w:tc>
          <w:tcPr>
            <w:tcW w:w="0" w:type="auto"/>
            <w:tcMar>
              <w:top w:w="19" w:type="dxa"/>
              <w:left w:w="19" w:type="dxa"/>
              <w:bottom w:w="0" w:type="dxa"/>
              <w:right w:w="19" w:type="dxa"/>
            </w:tcMar>
            <w:vAlign w:val="center"/>
          </w:tcPr>
          <w:p>
            <w:pPr>
              <w:pStyle w:val="25"/>
            </w:pPr>
          </w:p>
        </w:tc>
        <w:tc>
          <w:tcPr>
            <w:tcW w:w="1032" w:type="dxa"/>
            <w:tcMar>
              <w:top w:w="19" w:type="dxa"/>
              <w:left w:w="19" w:type="dxa"/>
              <w:bottom w:w="0" w:type="dxa"/>
              <w:right w:w="19" w:type="dxa"/>
            </w:tcMar>
            <w:vAlign w:val="center"/>
          </w:tcPr>
          <w:p>
            <w:pPr>
              <w:pStyle w:val="25"/>
            </w:pPr>
            <w:r>
              <w:rPr>
                <w:rFonts w:hint="eastAsia"/>
              </w:rPr>
              <w:t>329.170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专道</w:t>
            </w:r>
          </w:p>
        </w:tc>
        <w:tc>
          <w:tcPr>
            <w:tcW w:w="0" w:type="auto"/>
            <w:tcMar>
              <w:top w:w="19" w:type="dxa"/>
              <w:left w:w="19" w:type="dxa"/>
              <w:bottom w:w="0" w:type="dxa"/>
              <w:right w:w="19" w:type="dxa"/>
            </w:tcMar>
            <w:vAlign w:val="center"/>
          </w:tcPr>
          <w:p>
            <w:pPr>
              <w:pStyle w:val="25"/>
            </w:pPr>
            <w:r>
              <w:rPr>
                <w:rFonts w:hint="eastAsia"/>
              </w:rPr>
              <w:t>5.318</w:t>
            </w: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0" w:type="auto"/>
            <w:tcMar>
              <w:top w:w="19" w:type="dxa"/>
              <w:left w:w="19" w:type="dxa"/>
              <w:bottom w:w="0" w:type="dxa"/>
              <w:right w:w="19" w:type="dxa"/>
            </w:tcMar>
            <w:vAlign w:val="center"/>
          </w:tcPr>
          <w:p>
            <w:pPr>
              <w:pStyle w:val="25"/>
            </w:pPr>
          </w:p>
        </w:tc>
        <w:tc>
          <w:tcPr>
            <w:tcW w:w="1032" w:type="dxa"/>
            <w:tcMar>
              <w:top w:w="19" w:type="dxa"/>
              <w:left w:w="19" w:type="dxa"/>
              <w:bottom w:w="0" w:type="dxa"/>
              <w:right w:w="19" w:type="dxa"/>
            </w:tcMar>
            <w:vAlign w:val="center"/>
          </w:tcPr>
          <w:p>
            <w:pPr>
              <w:pStyle w:val="25"/>
            </w:pPr>
            <w:r>
              <w:rPr>
                <w:rFonts w:hint="eastAsia"/>
              </w:rPr>
              <w:t>5.318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县道</w:t>
            </w:r>
          </w:p>
        </w:tc>
        <w:tc>
          <w:tcPr>
            <w:tcW w:w="1350" w:type="dxa"/>
            <w:tcMar>
              <w:top w:w="19" w:type="dxa"/>
              <w:left w:w="19" w:type="dxa"/>
              <w:bottom w:w="0" w:type="dxa"/>
              <w:right w:w="19" w:type="dxa"/>
            </w:tcMar>
            <w:vAlign w:val="center"/>
          </w:tcPr>
          <w:p>
            <w:pPr>
              <w:pStyle w:val="25"/>
            </w:pPr>
          </w:p>
        </w:tc>
        <w:tc>
          <w:tcPr>
            <w:tcW w:w="1350" w:type="dxa"/>
            <w:tcMar>
              <w:top w:w="19" w:type="dxa"/>
              <w:left w:w="19" w:type="dxa"/>
              <w:bottom w:w="0" w:type="dxa"/>
              <w:right w:w="19" w:type="dxa"/>
            </w:tcMar>
            <w:vAlign w:val="center"/>
          </w:tcPr>
          <w:p>
            <w:pPr>
              <w:pStyle w:val="25"/>
            </w:pPr>
            <w:r>
              <w:rPr>
                <w:rFonts w:hint="eastAsia"/>
              </w:rPr>
              <w:t>8.986</w:t>
            </w:r>
          </w:p>
        </w:tc>
        <w:tc>
          <w:tcPr>
            <w:tcW w:w="934" w:type="dxa"/>
            <w:tcMar>
              <w:top w:w="19" w:type="dxa"/>
              <w:left w:w="19" w:type="dxa"/>
              <w:bottom w:w="0" w:type="dxa"/>
              <w:right w:w="19" w:type="dxa"/>
            </w:tcMar>
            <w:vAlign w:val="center"/>
          </w:tcPr>
          <w:p>
            <w:pPr>
              <w:pStyle w:val="25"/>
            </w:pPr>
            <w:r>
              <w:rPr>
                <w:rFonts w:hint="eastAsia"/>
              </w:rPr>
              <w:t>49.820</w:t>
            </w:r>
          </w:p>
        </w:tc>
        <w:tc>
          <w:tcPr>
            <w:tcW w:w="934" w:type="dxa"/>
            <w:tcMar>
              <w:top w:w="19" w:type="dxa"/>
              <w:left w:w="19" w:type="dxa"/>
              <w:bottom w:w="0" w:type="dxa"/>
              <w:right w:w="19" w:type="dxa"/>
            </w:tcMar>
            <w:vAlign w:val="center"/>
          </w:tcPr>
          <w:p>
            <w:pPr>
              <w:pStyle w:val="25"/>
            </w:pPr>
            <w:r>
              <w:rPr>
                <w:rFonts w:hint="eastAsia"/>
              </w:rPr>
              <w:t>102.102</w:t>
            </w:r>
          </w:p>
        </w:tc>
        <w:tc>
          <w:tcPr>
            <w:tcW w:w="938" w:type="dxa"/>
            <w:tcMar>
              <w:top w:w="19" w:type="dxa"/>
              <w:left w:w="19" w:type="dxa"/>
              <w:bottom w:w="0" w:type="dxa"/>
              <w:right w:w="19" w:type="dxa"/>
            </w:tcMar>
            <w:vAlign w:val="center"/>
          </w:tcPr>
          <w:p>
            <w:pPr>
              <w:pStyle w:val="25"/>
            </w:pPr>
            <w:r>
              <w:rPr>
                <w:rFonts w:hint="eastAsia"/>
              </w:rPr>
              <w:t>141.512</w:t>
            </w:r>
          </w:p>
        </w:tc>
        <w:tc>
          <w:tcPr>
            <w:tcW w:w="934" w:type="dxa"/>
            <w:tcMar>
              <w:top w:w="19" w:type="dxa"/>
              <w:left w:w="19" w:type="dxa"/>
              <w:bottom w:w="0" w:type="dxa"/>
              <w:right w:w="19" w:type="dxa"/>
            </w:tcMar>
            <w:vAlign w:val="center"/>
          </w:tcPr>
          <w:p>
            <w:pPr>
              <w:pStyle w:val="25"/>
            </w:pPr>
          </w:p>
        </w:tc>
        <w:tc>
          <w:tcPr>
            <w:tcW w:w="1032" w:type="dxa"/>
            <w:tcMar>
              <w:top w:w="19" w:type="dxa"/>
              <w:left w:w="19" w:type="dxa"/>
              <w:bottom w:w="0" w:type="dxa"/>
              <w:right w:w="19" w:type="dxa"/>
            </w:tcMar>
            <w:vAlign w:val="center"/>
          </w:tcPr>
          <w:p>
            <w:pPr>
              <w:pStyle w:val="25"/>
            </w:pPr>
            <w:r>
              <w:rPr>
                <w:rFonts w:hint="eastAsia"/>
              </w:rPr>
              <w:t>302.420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乡道</w:t>
            </w:r>
          </w:p>
        </w:tc>
        <w:tc>
          <w:tcPr>
            <w:tcW w:w="1350" w:type="dxa"/>
            <w:tcMar>
              <w:top w:w="19" w:type="dxa"/>
              <w:left w:w="19" w:type="dxa"/>
              <w:bottom w:w="0" w:type="dxa"/>
              <w:right w:w="19" w:type="dxa"/>
            </w:tcMar>
            <w:vAlign w:val="center"/>
          </w:tcPr>
          <w:p>
            <w:pPr>
              <w:pStyle w:val="25"/>
            </w:pPr>
          </w:p>
        </w:tc>
        <w:tc>
          <w:tcPr>
            <w:tcW w:w="1350" w:type="dxa"/>
            <w:tcMar>
              <w:top w:w="19" w:type="dxa"/>
              <w:left w:w="19" w:type="dxa"/>
              <w:bottom w:w="0" w:type="dxa"/>
              <w:right w:w="19" w:type="dxa"/>
            </w:tcMar>
            <w:vAlign w:val="center"/>
          </w:tcPr>
          <w:p>
            <w:pPr>
              <w:pStyle w:val="25"/>
            </w:pPr>
          </w:p>
        </w:tc>
        <w:tc>
          <w:tcPr>
            <w:tcW w:w="934" w:type="dxa"/>
            <w:tcMar>
              <w:top w:w="19" w:type="dxa"/>
              <w:left w:w="19" w:type="dxa"/>
              <w:bottom w:w="0" w:type="dxa"/>
              <w:right w:w="19" w:type="dxa"/>
            </w:tcMar>
            <w:vAlign w:val="center"/>
          </w:tcPr>
          <w:p>
            <w:pPr>
              <w:pStyle w:val="25"/>
            </w:pPr>
          </w:p>
        </w:tc>
        <w:tc>
          <w:tcPr>
            <w:tcW w:w="934" w:type="dxa"/>
            <w:tcMar>
              <w:top w:w="19" w:type="dxa"/>
              <w:left w:w="19" w:type="dxa"/>
              <w:bottom w:w="0" w:type="dxa"/>
              <w:right w:w="19" w:type="dxa"/>
            </w:tcMar>
            <w:vAlign w:val="center"/>
          </w:tcPr>
          <w:p>
            <w:pPr>
              <w:pStyle w:val="25"/>
            </w:pPr>
            <w:r>
              <w:rPr>
                <w:rFonts w:hint="eastAsia"/>
              </w:rPr>
              <w:t>17.615</w:t>
            </w:r>
          </w:p>
        </w:tc>
        <w:tc>
          <w:tcPr>
            <w:tcW w:w="938" w:type="dxa"/>
            <w:tcMar>
              <w:top w:w="19" w:type="dxa"/>
              <w:left w:w="19" w:type="dxa"/>
              <w:bottom w:w="0" w:type="dxa"/>
              <w:right w:w="19" w:type="dxa"/>
            </w:tcMar>
            <w:vAlign w:val="center"/>
          </w:tcPr>
          <w:p>
            <w:pPr>
              <w:pStyle w:val="25"/>
            </w:pPr>
            <w:r>
              <w:rPr>
                <w:rFonts w:hint="eastAsia"/>
              </w:rPr>
              <w:t>527.560</w:t>
            </w:r>
          </w:p>
        </w:tc>
        <w:tc>
          <w:tcPr>
            <w:tcW w:w="934" w:type="dxa"/>
            <w:tcMar>
              <w:top w:w="19" w:type="dxa"/>
              <w:left w:w="19" w:type="dxa"/>
              <w:bottom w:w="0" w:type="dxa"/>
              <w:right w:w="19" w:type="dxa"/>
            </w:tcMar>
            <w:vAlign w:val="center"/>
          </w:tcPr>
          <w:p>
            <w:pPr>
              <w:pStyle w:val="25"/>
            </w:pPr>
            <w:r>
              <w:rPr>
                <w:rFonts w:hint="eastAsia"/>
              </w:rPr>
              <w:t>46.633</w:t>
            </w:r>
          </w:p>
        </w:tc>
        <w:tc>
          <w:tcPr>
            <w:tcW w:w="1032" w:type="dxa"/>
            <w:tcMar>
              <w:top w:w="19" w:type="dxa"/>
              <w:left w:w="19" w:type="dxa"/>
              <w:bottom w:w="0" w:type="dxa"/>
              <w:right w:w="19" w:type="dxa"/>
            </w:tcMar>
            <w:vAlign w:val="center"/>
          </w:tcPr>
          <w:p>
            <w:pPr>
              <w:pStyle w:val="25"/>
            </w:pPr>
            <w:r>
              <w:rPr>
                <w:rFonts w:hint="eastAsia"/>
              </w:rPr>
              <w:t>591.808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村道</w:t>
            </w:r>
          </w:p>
        </w:tc>
        <w:tc>
          <w:tcPr>
            <w:tcW w:w="1350" w:type="dxa"/>
            <w:tcMar>
              <w:top w:w="19" w:type="dxa"/>
              <w:left w:w="19" w:type="dxa"/>
              <w:bottom w:w="0" w:type="dxa"/>
              <w:right w:w="19" w:type="dxa"/>
            </w:tcMar>
            <w:vAlign w:val="center"/>
          </w:tcPr>
          <w:p>
            <w:pPr>
              <w:pStyle w:val="25"/>
            </w:pPr>
          </w:p>
        </w:tc>
        <w:tc>
          <w:tcPr>
            <w:tcW w:w="1350" w:type="dxa"/>
            <w:tcMar>
              <w:top w:w="19" w:type="dxa"/>
              <w:left w:w="19" w:type="dxa"/>
              <w:bottom w:w="0" w:type="dxa"/>
              <w:right w:w="19" w:type="dxa"/>
            </w:tcMar>
            <w:vAlign w:val="center"/>
          </w:tcPr>
          <w:p>
            <w:pPr>
              <w:pStyle w:val="25"/>
            </w:pPr>
          </w:p>
        </w:tc>
        <w:tc>
          <w:tcPr>
            <w:tcW w:w="934" w:type="dxa"/>
            <w:tcMar>
              <w:top w:w="19" w:type="dxa"/>
              <w:left w:w="19" w:type="dxa"/>
              <w:bottom w:w="0" w:type="dxa"/>
              <w:right w:w="19" w:type="dxa"/>
            </w:tcMar>
            <w:vAlign w:val="center"/>
          </w:tcPr>
          <w:p>
            <w:pPr>
              <w:pStyle w:val="25"/>
            </w:pPr>
            <w:r>
              <w:rPr>
                <w:rFonts w:hint="eastAsia"/>
              </w:rPr>
              <w:t>0.534</w:t>
            </w:r>
          </w:p>
        </w:tc>
        <w:tc>
          <w:tcPr>
            <w:tcW w:w="934" w:type="dxa"/>
            <w:tcMar>
              <w:top w:w="19" w:type="dxa"/>
              <w:left w:w="19" w:type="dxa"/>
              <w:bottom w:w="0" w:type="dxa"/>
              <w:right w:w="19" w:type="dxa"/>
            </w:tcMar>
            <w:vAlign w:val="center"/>
          </w:tcPr>
          <w:p>
            <w:pPr>
              <w:pStyle w:val="25"/>
            </w:pPr>
            <w:r>
              <w:rPr>
                <w:rFonts w:hint="eastAsia"/>
              </w:rPr>
              <w:t>11.155</w:t>
            </w:r>
          </w:p>
        </w:tc>
        <w:tc>
          <w:tcPr>
            <w:tcW w:w="938" w:type="dxa"/>
            <w:tcMar>
              <w:top w:w="19" w:type="dxa"/>
              <w:left w:w="19" w:type="dxa"/>
              <w:bottom w:w="0" w:type="dxa"/>
              <w:right w:w="19" w:type="dxa"/>
            </w:tcMar>
            <w:vAlign w:val="center"/>
          </w:tcPr>
          <w:p>
            <w:pPr>
              <w:pStyle w:val="25"/>
            </w:pPr>
            <w:r>
              <w:rPr>
                <w:rFonts w:hint="eastAsia"/>
              </w:rPr>
              <w:t>782.223</w:t>
            </w:r>
          </w:p>
        </w:tc>
        <w:tc>
          <w:tcPr>
            <w:tcW w:w="934" w:type="dxa"/>
            <w:tcMar>
              <w:top w:w="19" w:type="dxa"/>
              <w:left w:w="19" w:type="dxa"/>
              <w:bottom w:w="0" w:type="dxa"/>
              <w:right w:w="19" w:type="dxa"/>
            </w:tcMar>
            <w:vAlign w:val="center"/>
          </w:tcPr>
          <w:p>
            <w:pPr>
              <w:pStyle w:val="25"/>
            </w:pPr>
            <w:r>
              <w:rPr>
                <w:rFonts w:hint="eastAsia"/>
              </w:rPr>
              <w:t>82.860</w:t>
            </w:r>
          </w:p>
        </w:tc>
        <w:tc>
          <w:tcPr>
            <w:tcW w:w="1032" w:type="dxa"/>
            <w:tcMar>
              <w:top w:w="19" w:type="dxa"/>
              <w:left w:w="19" w:type="dxa"/>
              <w:bottom w:w="0" w:type="dxa"/>
              <w:right w:w="19" w:type="dxa"/>
            </w:tcMar>
            <w:vAlign w:val="center"/>
          </w:tcPr>
          <w:p>
            <w:pPr>
              <w:pStyle w:val="25"/>
            </w:pPr>
            <w:r>
              <w:rPr>
                <w:rFonts w:hint="eastAsia"/>
              </w:rPr>
              <w:t>876.772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72" w:type="dxa"/>
            <w:tcMar>
              <w:top w:w="19" w:type="dxa"/>
              <w:left w:w="19" w:type="dxa"/>
              <w:bottom w:w="0" w:type="dxa"/>
              <w:right w:w="19" w:type="dxa"/>
            </w:tcMar>
            <w:vAlign w:val="center"/>
          </w:tcPr>
          <w:p>
            <w:pPr>
              <w:pStyle w:val="25"/>
            </w:pPr>
            <w:r>
              <w:t>合计</w:t>
            </w:r>
          </w:p>
        </w:tc>
        <w:tc>
          <w:tcPr>
            <w:tcW w:w="1350" w:type="dxa"/>
            <w:tcMar>
              <w:top w:w="19" w:type="dxa"/>
              <w:left w:w="19" w:type="dxa"/>
              <w:bottom w:w="0" w:type="dxa"/>
              <w:right w:w="19" w:type="dxa"/>
            </w:tcMar>
            <w:vAlign w:val="center"/>
          </w:tcPr>
          <w:p>
            <w:pPr>
              <w:pStyle w:val="25"/>
            </w:pPr>
            <w:r>
              <w:rPr>
                <w:rFonts w:hint="eastAsia"/>
              </w:rPr>
              <w:t>125.279</w:t>
            </w:r>
          </w:p>
        </w:tc>
        <w:tc>
          <w:tcPr>
            <w:tcW w:w="1350" w:type="dxa"/>
            <w:tcMar>
              <w:top w:w="19" w:type="dxa"/>
              <w:left w:w="19" w:type="dxa"/>
              <w:bottom w:w="0" w:type="dxa"/>
              <w:right w:w="19" w:type="dxa"/>
            </w:tcMar>
            <w:vAlign w:val="center"/>
          </w:tcPr>
          <w:p>
            <w:pPr>
              <w:pStyle w:val="25"/>
            </w:pPr>
            <w:r>
              <w:rPr>
                <w:rFonts w:hint="eastAsia"/>
              </w:rPr>
              <w:t>13.275</w:t>
            </w:r>
          </w:p>
        </w:tc>
        <w:tc>
          <w:tcPr>
            <w:tcW w:w="934" w:type="dxa"/>
            <w:tcMar>
              <w:top w:w="19" w:type="dxa"/>
              <w:left w:w="19" w:type="dxa"/>
              <w:bottom w:w="0" w:type="dxa"/>
              <w:right w:w="19" w:type="dxa"/>
            </w:tcMar>
            <w:vAlign w:val="center"/>
          </w:tcPr>
          <w:p>
            <w:pPr>
              <w:pStyle w:val="25"/>
            </w:pPr>
            <w:r>
              <w:rPr>
                <w:rFonts w:hint="eastAsia"/>
              </w:rPr>
              <w:t>169.105</w:t>
            </w:r>
          </w:p>
        </w:tc>
        <w:tc>
          <w:tcPr>
            <w:tcW w:w="934" w:type="dxa"/>
            <w:tcMar>
              <w:top w:w="19" w:type="dxa"/>
              <w:left w:w="19" w:type="dxa"/>
              <w:bottom w:w="0" w:type="dxa"/>
              <w:right w:w="19" w:type="dxa"/>
            </w:tcMar>
            <w:vAlign w:val="center"/>
          </w:tcPr>
          <w:p>
            <w:pPr>
              <w:pStyle w:val="25"/>
            </w:pPr>
            <w:r>
              <w:rPr>
                <w:rFonts w:hint="eastAsia"/>
              </w:rPr>
              <w:t>305.093</w:t>
            </w:r>
          </w:p>
        </w:tc>
        <w:tc>
          <w:tcPr>
            <w:tcW w:w="938" w:type="dxa"/>
            <w:tcMar>
              <w:top w:w="19" w:type="dxa"/>
              <w:left w:w="19" w:type="dxa"/>
              <w:bottom w:w="0" w:type="dxa"/>
              <w:right w:w="19" w:type="dxa"/>
            </w:tcMar>
            <w:vAlign w:val="center"/>
          </w:tcPr>
          <w:p>
            <w:pPr>
              <w:pStyle w:val="25"/>
            </w:pPr>
            <w:r>
              <w:rPr>
                <w:rFonts w:hint="eastAsia"/>
              </w:rPr>
              <w:t>1511.221</w:t>
            </w:r>
          </w:p>
        </w:tc>
        <w:tc>
          <w:tcPr>
            <w:tcW w:w="934" w:type="dxa"/>
            <w:tcMar>
              <w:top w:w="19" w:type="dxa"/>
              <w:left w:w="19" w:type="dxa"/>
              <w:bottom w:w="0" w:type="dxa"/>
              <w:right w:w="19" w:type="dxa"/>
            </w:tcMar>
            <w:vAlign w:val="center"/>
          </w:tcPr>
          <w:p>
            <w:pPr>
              <w:pStyle w:val="25"/>
            </w:pPr>
            <w:r>
              <w:rPr>
                <w:rFonts w:hint="eastAsia"/>
              </w:rPr>
              <w:t>129.493</w:t>
            </w:r>
          </w:p>
        </w:tc>
        <w:tc>
          <w:tcPr>
            <w:tcW w:w="1032" w:type="dxa"/>
            <w:tcMar>
              <w:top w:w="19" w:type="dxa"/>
              <w:left w:w="19" w:type="dxa"/>
              <w:bottom w:w="0" w:type="dxa"/>
              <w:right w:w="19" w:type="dxa"/>
            </w:tcMar>
            <w:vAlign w:val="center"/>
          </w:tcPr>
          <w:p>
            <w:pPr>
              <w:pStyle w:val="25"/>
            </w:pPr>
            <w:r>
              <w:rPr>
                <w:rFonts w:hint="eastAsia"/>
              </w:rPr>
              <w:t>2253.466</w:t>
            </w:r>
          </w:p>
        </w:tc>
      </w:tr>
    </w:tbl>
    <w:p>
      <w:pPr>
        <w:spacing w:line="560" w:lineRule="exact"/>
        <w:ind w:firstLine="602"/>
      </w:pPr>
      <w:r>
        <w:rPr>
          <w:b/>
          <w:bCs/>
        </w:rPr>
        <w:t>重点工程成果丰硕。</w:t>
      </w:r>
      <w:r>
        <w:rPr>
          <w:rFonts w:hint="eastAsia" w:ascii="仿宋" w:hAnsi="仿宋" w:cs="仿宋"/>
        </w:rPr>
        <w:t>“十三五”</w:t>
      </w:r>
      <w:r>
        <w:t>期间，</w:t>
      </w:r>
      <w:r>
        <w:rPr>
          <w:rFonts w:hint="eastAsia"/>
        </w:rPr>
        <w:t>浮梁</w:t>
      </w:r>
      <w:r>
        <w:t>县围绕实现交通基础设施</w:t>
      </w:r>
      <w:r>
        <w:rPr>
          <w:rFonts w:hint="eastAsia" w:ascii="仿宋" w:hAnsi="仿宋" w:cs="仿宋"/>
        </w:rPr>
        <w:t>“布局合理，能力充分”</w:t>
      </w:r>
      <w:r>
        <w:t>的发展目标，持续开展一批公路建设项目。积极推进高速公路、国省干线公路改扩建工程、县道公路达标工程，全县路网结构日趋合理</w:t>
      </w:r>
      <w:r>
        <w:rPr>
          <w:rFonts w:hint="eastAsia"/>
        </w:rPr>
        <w:t>，</w:t>
      </w:r>
      <w:r>
        <w:t>积极</w:t>
      </w:r>
      <w:r>
        <w:rPr>
          <w:rFonts w:hint="eastAsia"/>
        </w:rPr>
        <w:t>创建</w:t>
      </w:r>
      <w:r>
        <w:rPr>
          <w:rFonts w:hint="eastAsia" w:ascii="仿宋" w:hAnsi="仿宋" w:cs="仿宋"/>
        </w:rPr>
        <w:t>“四好农村路”</w:t>
      </w:r>
      <w:r>
        <w:t>省级示范县。</w:t>
      </w:r>
    </w:p>
    <w:p>
      <w:pPr>
        <w:numPr>
          <w:ilvl w:val="0"/>
          <w:numId w:val="4"/>
        </w:numPr>
        <w:spacing w:line="560" w:lineRule="exact"/>
        <w:ind w:left="0" w:firstLine="420" w:firstLineChars="0"/>
        <w:rPr>
          <w:b/>
          <w:bCs/>
        </w:rPr>
      </w:pPr>
      <w:r>
        <w:rPr>
          <w:b/>
          <w:bCs/>
        </w:rPr>
        <w:t>普通国省干线公路升级改造</w:t>
      </w:r>
    </w:p>
    <w:p>
      <w:pPr>
        <w:spacing w:line="560" w:lineRule="exact"/>
        <w:ind w:firstLine="600"/>
      </w:pPr>
      <w:r>
        <w:rPr>
          <w:rFonts w:hint="eastAsia" w:ascii="仿宋" w:hAnsi="仿宋" w:cs="仿宋"/>
        </w:rPr>
        <w:t>“十三五”期间，浮梁县以构建“一环三纵四横”全域化旅游交通为主线</w:t>
      </w:r>
      <w:r>
        <w:t>，重点完成以下普通国省道的升级改造任务，</w:t>
      </w:r>
      <w:r>
        <w:rPr>
          <w:b/>
          <w:bCs/>
        </w:rPr>
        <w:t>实现国道二级公路以上比例100%的目标任务</w:t>
      </w:r>
      <w:r>
        <w:t>。</w:t>
      </w:r>
      <w:r>
        <w:rPr>
          <w:rFonts w:hint="eastAsia"/>
        </w:rPr>
        <w:t>主要完成项目有：</w:t>
      </w:r>
    </w:p>
    <w:p>
      <w:pPr>
        <w:numPr>
          <w:ilvl w:val="0"/>
          <w:numId w:val="5"/>
        </w:numPr>
        <w:spacing w:line="560" w:lineRule="exact"/>
        <w:ind w:left="0" w:firstLine="420" w:firstLineChars="0"/>
      </w:pPr>
      <w:r>
        <w:rPr>
          <w:rFonts w:hint="eastAsia"/>
        </w:rPr>
        <w:t>G351冷角亭至湘湖路面改造工程；</w:t>
      </w:r>
    </w:p>
    <w:p>
      <w:pPr>
        <w:numPr>
          <w:ilvl w:val="0"/>
          <w:numId w:val="5"/>
        </w:numPr>
        <w:spacing w:line="560" w:lineRule="exact"/>
        <w:ind w:left="0" w:firstLine="420" w:firstLineChars="0"/>
      </w:pPr>
      <w:r>
        <w:rPr>
          <w:rFonts w:hint="eastAsia"/>
        </w:rPr>
        <w:t>G206外蒋至三龙段路面改造工程；</w:t>
      </w:r>
    </w:p>
    <w:p>
      <w:pPr>
        <w:numPr>
          <w:ilvl w:val="0"/>
          <w:numId w:val="5"/>
        </w:numPr>
        <w:spacing w:line="560" w:lineRule="exact"/>
        <w:ind w:left="0" w:firstLine="420" w:firstLineChars="0"/>
      </w:pPr>
      <w:r>
        <w:t>S410洪源至玉田升级改造工程</w:t>
      </w:r>
      <w:r>
        <w:rPr>
          <w:rFonts w:hint="eastAsia"/>
        </w:rPr>
        <w:t>；</w:t>
      </w:r>
    </w:p>
    <w:p>
      <w:pPr>
        <w:numPr>
          <w:ilvl w:val="0"/>
          <w:numId w:val="5"/>
        </w:numPr>
        <w:spacing w:line="560" w:lineRule="exact"/>
        <w:ind w:left="0" w:firstLine="420" w:firstLineChars="0"/>
      </w:pPr>
      <w:r>
        <w:t>S205鹅湖至王港段公路改建工程</w:t>
      </w:r>
      <w:r>
        <w:rPr>
          <w:rFonts w:hint="eastAsia"/>
        </w:rPr>
        <w:t>；</w:t>
      </w:r>
    </w:p>
    <w:p>
      <w:pPr>
        <w:numPr>
          <w:ilvl w:val="0"/>
          <w:numId w:val="5"/>
        </w:numPr>
        <w:spacing w:line="560" w:lineRule="exact"/>
        <w:ind w:left="0" w:firstLine="420" w:firstLineChars="0"/>
      </w:pPr>
      <w:r>
        <w:t>S302锦里至曲阿里公路改建工程</w:t>
      </w:r>
      <w:r>
        <w:rPr>
          <w:rFonts w:hint="eastAsia"/>
        </w:rPr>
        <w:t>。</w:t>
      </w:r>
    </w:p>
    <w:p>
      <w:pPr>
        <w:numPr>
          <w:ilvl w:val="0"/>
          <w:numId w:val="6"/>
        </w:numPr>
        <w:spacing w:line="560" w:lineRule="exact"/>
        <w:ind w:left="0" w:firstLine="420" w:firstLineChars="0"/>
      </w:pPr>
      <w:r>
        <w:rPr>
          <w:b/>
          <w:bCs/>
        </w:rPr>
        <w:t>景德镇市东收费站及</w:t>
      </w:r>
      <w:r>
        <w:rPr>
          <w:rFonts w:hint="eastAsia"/>
          <w:b/>
          <w:bCs/>
        </w:rPr>
        <w:t>联</w:t>
      </w:r>
      <w:r>
        <w:rPr>
          <w:b/>
          <w:bCs/>
        </w:rPr>
        <w:t>接线工程全面建成并投入使用</w:t>
      </w:r>
    </w:p>
    <w:p>
      <w:pPr>
        <w:spacing w:line="560" w:lineRule="exact"/>
        <w:ind w:firstLine="600"/>
      </w:pPr>
      <w:r>
        <w:t>景东大门（景东收费站）采用明清赣北建筑加徽派元素风格，收费站采用4进7出11个车道布置，安装配备先进的收费系统，收费站整体软硬件环境处于全省收费站的一流水平。主线景德东大道2.6公里，按一级公路标准建设，路基宽24.5米，采用双向6车道，设计时速为60公里/小时：湘湖路（皇窑支线）全长0.9公里，按照城市次干道标准建设，路基宽24.5 米，采用双向4车道，设计时速为60公里/小时；配合景东大门项目</w:t>
      </w:r>
      <w:r>
        <w:rPr>
          <w:rFonts w:hint="eastAsia" w:ascii="仿宋" w:hAnsi="仿宋" w:cs="仿宋"/>
        </w:rPr>
        <w:t>“双创双修”</w:t>
      </w:r>
      <w:r>
        <w:t>建设需要，增加了人行道和绿化、照明系统，并实施了沿线景观提升工程，总投资约26000万元。</w:t>
      </w:r>
    </w:p>
    <w:p>
      <w:pPr>
        <w:numPr>
          <w:ilvl w:val="0"/>
          <w:numId w:val="6"/>
        </w:numPr>
        <w:spacing w:line="560" w:lineRule="exact"/>
        <w:ind w:left="0" w:firstLine="420" w:firstLineChars="0"/>
        <w:rPr>
          <w:szCs w:val="30"/>
        </w:rPr>
      </w:pPr>
      <w:r>
        <w:rPr>
          <w:rFonts w:hint="eastAsia" w:ascii="仿宋" w:hAnsi="仿宋"/>
          <w:b/>
          <w:szCs w:val="30"/>
        </w:rPr>
        <w:t>快速推进浯溪口水利枢纽库周公路</w:t>
      </w:r>
    </w:p>
    <w:p>
      <w:pPr>
        <w:spacing w:line="560" w:lineRule="exact"/>
        <w:ind w:firstLine="600"/>
      </w:pPr>
      <w:r>
        <w:t>浯溪口库周公路公路等级四级以上的有27条</w:t>
      </w:r>
      <w:r>
        <w:rPr>
          <w:rFonts w:hint="eastAsia"/>
        </w:rPr>
        <w:t>，</w:t>
      </w:r>
      <w:r>
        <w:t>累计里程达到113.924公里，其中二级公路</w:t>
      </w:r>
      <w:r>
        <w:rPr>
          <w:rFonts w:hint="eastAsia"/>
        </w:rPr>
        <w:t>5条共计</w:t>
      </w:r>
      <w:r>
        <w:t>48.406公里，三级公路</w:t>
      </w:r>
      <w:r>
        <w:rPr>
          <w:rFonts w:hint="eastAsia"/>
        </w:rPr>
        <w:t>1条</w:t>
      </w:r>
      <w:r>
        <w:t>9.618公里，四级公路</w:t>
      </w:r>
      <w:r>
        <w:rPr>
          <w:rFonts w:hint="eastAsia"/>
        </w:rPr>
        <w:t>21</w:t>
      </w:r>
      <w:r>
        <w:t>条</w:t>
      </w:r>
      <w:r>
        <w:rPr>
          <w:rFonts w:hint="eastAsia"/>
        </w:rPr>
        <w:t>共计</w:t>
      </w:r>
      <w:r>
        <w:t>55.9公里；计划动工建设的生产道路有56条</w:t>
      </w:r>
      <w:r>
        <w:rPr>
          <w:rFonts w:hint="eastAsia"/>
        </w:rPr>
        <w:t>共计</w:t>
      </w:r>
      <w:r>
        <w:t>56.164公里，总投资达到47113万元。目前峙滩至明溪、峙滩至龙潭、培龙至梅溪等主干线项目和英溪至内赵坑、引山至月山、明溪至石牛滩、隐清线至江峰安置点公路、大河里至程家安置点公路、西里至培龙公路等项目和峙滩大桥、流口大桥、上屋大桥、营里大桥、红旗大桥、龙坡大桥、梅湖大桥等建成通车。正在建设木匠坳至塘里、石牛滩至陈家棚、清溪至金胡家、清溪至曲滩、桑园至梅湖、清溪至黄金山、英溪至曲中、陈家棚至福港、石牛滩至陈家棚安置点公路、红旗至良滩、潭口至潭口坞公路、培龙至毛坞安置点公路、梅湖至虬龙公路、韩源安置点</w:t>
      </w:r>
      <w:r>
        <w:rPr>
          <w:rFonts w:hint="eastAsia"/>
        </w:rPr>
        <w:t>联</w:t>
      </w:r>
      <w:r>
        <w:t>接线、中门至四屋里安置点公路以及生产道路等项目。</w:t>
      </w:r>
    </w:p>
    <w:p>
      <w:pPr>
        <w:numPr>
          <w:ilvl w:val="0"/>
          <w:numId w:val="7"/>
        </w:numPr>
        <w:spacing w:line="560" w:lineRule="exact"/>
        <w:ind w:left="0" w:firstLine="420" w:firstLineChars="0"/>
        <w:rPr>
          <w:b/>
          <w:bCs/>
        </w:rPr>
      </w:pPr>
      <w:r>
        <w:rPr>
          <w:b/>
          <w:bCs/>
        </w:rPr>
        <w:t>稳步推进凤凰大桥建设</w:t>
      </w:r>
    </w:p>
    <w:p>
      <w:pPr>
        <w:spacing w:line="560" w:lineRule="exact"/>
        <w:ind w:firstLine="600"/>
      </w:pPr>
      <w:r>
        <w:rPr>
          <w:rFonts w:hint="eastAsia"/>
        </w:rPr>
        <w:t>凤凰大桥</w:t>
      </w:r>
      <w:r>
        <w:t>是推进景德镇国家陶瓷文化传承创新试验区建设的重要交通基础设施，桥址位于浮梁县浮梁镇朝天门自然村，跨昌江后沿G351路线走向布线，终点位于鲍家渡西北角，路线全长0.84公里（其中凤凰大桥366米、两头引道约474米），桥梁及引道宽38.5米，城市主干道标准，总投资约1.4亿元，已开工建设，计划2020年4月底前完成桥梁下部构造，力争在2020年9月底前实现半幅通车，2020年12月底全部建成通车。</w:t>
      </w:r>
    </w:p>
    <w:p>
      <w:pPr>
        <w:numPr>
          <w:ilvl w:val="0"/>
          <w:numId w:val="8"/>
        </w:numPr>
        <w:spacing w:line="560" w:lineRule="exact"/>
        <w:ind w:left="0" w:firstLine="420" w:firstLineChars="0"/>
        <w:rPr>
          <w:b/>
          <w:bCs/>
        </w:rPr>
      </w:pPr>
      <w:r>
        <w:rPr>
          <w:rFonts w:hint="eastAsia"/>
          <w:b/>
          <w:bCs/>
        </w:rPr>
        <w:t>“</w:t>
      </w:r>
      <w:r>
        <w:rPr>
          <w:b/>
          <w:bCs/>
        </w:rPr>
        <w:t>四好农村路</w:t>
      </w:r>
      <w:r>
        <w:rPr>
          <w:rFonts w:hint="eastAsia"/>
          <w:b/>
          <w:bCs/>
        </w:rPr>
        <w:t>”</w:t>
      </w:r>
      <w:r>
        <w:rPr>
          <w:b/>
          <w:bCs/>
        </w:rPr>
        <w:t>建设</w:t>
      </w:r>
    </w:p>
    <w:p>
      <w:pPr>
        <w:widowControl/>
        <w:spacing w:line="560" w:lineRule="exact"/>
        <w:ind w:firstLine="600"/>
        <w:jc w:val="left"/>
      </w:pPr>
      <w:r>
        <w:rPr>
          <w:rFonts w:hint="eastAsia"/>
        </w:rPr>
        <w:t>“十三五”期间，浮梁县围绕“四好农村路”建设，重点实施通自然村公路、县道升级改造、窄路面拓宽、农村公路危桥改造、农村公路安全生命防护工程等项目</w:t>
      </w:r>
      <w:r>
        <w:rPr>
          <w:rFonts w:hint="eastAsia" w:cs="Times New Roman"/>
          <w:color w:val="000000"/>
          <w:kern w:val="0"/>
          <w:szCs w:val="30"/>
          <w:lang w:bidi="ar"/>
        </w:rPr>
        <w:t>，不断提高养护管理规范化水平，从以建设为主向建管养运协调发展转变，同时加强路产路权维护工作，确保公路安全畅通，达到“畅、洁、绿、美、安”。</w:t>
      </w:r>
      <w:r>
        <w:rPr>
          <w:rFonts w:hint="eastAsia"/>
        </w:rPr>
        <w:t>成功通过省交通运输厅考核组对“四好农村路”省级示范县验收，</w:t>
      </w:r>
      <w:r>
        <w:rPr>
          <w:rFonts w:hint="eastAsia"/>
          <w:b/>
          <w:bCs/>
        </w:rPr>
        <w:t>荣获“四好农村路”省级示范县荣誉称号</w:t>
      </w:r>
      <w:r>
        <w:rPr>
          <w:rFonts w:hint="eastAsia"/>
        </w:rPr>
        <w:t>，积极开展“双创双修”活动。</w:t>
      </w:r>
    </w:p>
    <w:p>
      <w:pPr>
        <w:widowControl/>
        <w:spacing w:line="560" w:lineRule="exact"/>
        <w:ind w:firstLine="600"/>
        <w:rPr>
          <w:rFonts w:cs="Times New Roman"/>
          <w:color w:val="000000"/>
          <w:kern w:val="0"/>
          <w:szCs w:val="30"/>
          <w:lang w:bidi="ar"/>
        </w:rPr>
      </w:pPr>
      <w:r>
        <w:rPr>
          <w:rFonts w:hint="eastAsia" w:cs="Times New Roman"/>
          <w:color w:val="000000"/>
          <w:kern w:val="0"/>
          <w:szCs w:val="30"/>
          <w:lang w:bidi="ar"/>
        </w:rPr>
        <w:t>“十三五”期间，实施建设窄路面拓宽项目（县道升级、乡道双车道拓宽、建制村窄路面拓宽）总长度约为</w:t>
      </w:r>
      <w:r>
        <w:rPr>
          <w:rFonts w:cs="Times New Roman"/>
          <w:color w:val="000000"/>
          <w:kern w:val="0"/>
          <w:szCs w:val="30"/>
          <w:lang w:bidi="ar"/>
        </w:rPr>
        <w:t>127.3公里，危桥改造70余座，生命安全防护工程447.328千米，农村组组通79.8千米，农村公路建设卓有成效。</w:t>
      </w:r>
    </w:p>
    <w:p>
      <w:pPr>
        <w:widowControl/>
        <w:spacing w:line="560" w:lineRule="exact"/>
        <w:ind w:firstLine="600"/>
        <w:rPr>
          <w:rFonts w:cs="Times New Roman"/>
        </w:rPr>
      </w:pPr>
      <w:r>
        <w:rPr>
          <w:rFonts w:cs="Times New Roman"/>
          <w:color w:val="000000"/>
          <w:kern w:val="0"/>
          <w:szCs w:val="30"/>
          <w:lang w:bidi="ar"/>
        </w:rPr>
        <w:t>2017年完成路面拓宽改造建设130公里、危桥改造25座、生命安全防护工程建设135公里、通自然村公路建设107.4公里；完成危桥改造前期工作34座、安全生命防护工程前期工作150公里</w:t>
      </w:r>
      <w:r>
        <w:rPr>
          <w:rFonts w:hint="eastAsia" w:cs="Times New Roman"/>
          <w:color w:val="000000"/>
          <w:kern w:val="0"/>
          <w:szCs w:val="30"/>
          <w:lang w:bidi="ar"/>
        </w:rPr>
        <w:t>、通过新建桥梁（道路）取消渡口13处</w:t>
      </w:r>
      <w:r>
        <w:rPr>
          <w:rFonts w:cs="Times New Roman"/>
          <w:color w:val="000000"/>
          <w:kern w:val="0"/>
          <w:szCs w:val="30"/>
          <w:lang w:bidi="ar"/>
        </w:rPr>
        <w:t>。</w:t>
      </w:r>
    </w:p>
    <w:p>
      <w:pPr>
        <w:widowControl/>
        <w:spacing w:line="560" w:lineRule="exact"/>
        <w:ind w:firstLine="600"/>
      </w:pPr>
      <w:r>
        <w:rPr>
          <w:rFonts w:hint="eastAsia"/>
        </w:rPr>
        <w:t>2018年申报安全生命防护工程412.42公里，危桥改造22座，县道升级改造58.4公里，建制村窄路面改造20.3公里；下达建设任务县道升级22.1公里，危桥项目3座，安全生命防护工程17.7公里，自然村及通组道路项目111.5公里。与全省同步全面完成31.7公里通25户以上自然村公路建设任务，完成安全生命防护工程25.3公里，启动危桥改造8座，打造24条142.8公里县、乡道养护示范路，全县县道三级及以上等级路比例达55%。</w:t>
      </w:r>
    </w:p>
    <w:p>
      <w:pPr>
        <w:widowControl/>
        <w:spacing w:line="560" w:lineRule="exact"/>
        <w:ind w:firstLine="600"/>
      </w:pPr>
      <w:r>
        <w:rPr>
          <w:rFonts w:hint="eastAsia"/>
        </w:rPr>
        <w:t>2019年实施建设窄路面拓宽项目（县道升级、乡道双车道拓宽、建制村窄路面拓宽）127.3公里，危桥改造32座，生命安全防护工程447公里，农村公路组组通79.8公里。</w:t>
      </w:r>
    </w:p>
    <w:p>
      <w:pPr>
        <w:widowControl/>
        <w:numPr>
          <w:ilvl w:val="0"/>
          <w:numId w:val="9"/>
        </w:numPr>
        <w:spacing w:line="560" w:lineRule="exact"/>
        <w:ind w:left="0" w:firstLine="420" w:firstLineChars="0"/>
        <w:jc w:val="left"/>
      </w:pPr>
      <w:r>
        <w:rPr>
          <w:rFonts w:hint="eastAsia"/>
          <w:b/>
          <w:bCs/>
        </w:rPr>
        <w:t>新港公路建成通车。</w:t>
      </w:r>
    </w:p>
    <w:p>
      <w:pPr>
        <w:spacing w:line="560" w:lineRule="exact"/>
        <w:ind w:firstLine="600"/>
      </w:pPr>
      <w:r>
        <w:rPr>
          <w:rFonts w:hint="eastAsia"/>
        </w:rPr>
        <w:t>新港公路全长5.775公里，按一级公路标准建设，设计时速80公里/小时，路幅宽24.5米，总投资约1.95亿元。2018年1月底完成下穿皖赣铁路顶进涵，新平大桥拓宽工程于2018年1月份开工建设，全线于2019年2月份建成通车。</w:t>
      </w:r>
    </w:p>
    <w:p>
      <w:pPr>
        <w:numPr>
          <w:ilvl w:val="0"/>
          <w:numId w:val="10"/>
        </w:numPr>
        <w:spacing w:line="560" w:lineRule="exact"/>
        <w:ind w:left="0" w:firstLine="420" w:firstLineChars="0"/>
        <w:rPr>
          <w:rFonts w:ascii="仿宋" w:hAnsi="仿宋"/>
          <w:b/>
          <w:szCs w:val="30"/>
        </w:rPr>
      </w:pPr>
      <w:r>
        <w:rPr>
          <w:rFonts w:hint="eastAsia" w:ascii="仿宋" w:hAnsi="仿宋"/>
          <w:b/>
          <w:szCs w:val="30"/>
        </w:rPr>
        <w:t>蛟潭至礼芳旅游公路建成通车。</w:t>
      </w:r>
    </w:p>
    <w:p>
      <w:pPr>
        <w:spacing w:line="560" w:lineRule="exact"/>
        <w:ind w:firstLine="600"/>
      </w:pPr>
      <w:r>
        <w:rPr>
          <w:rFonts w:hint="eastAsia"/>
        </w:rPr>
        <w:t>该项目全长10.063公里，其中蛟潭至中州段按二级公路标准建设，总投资6500万元。全线于2019年2月份建成通车。</w:t>
      </w:r>
    </w:p>
    <w:p>
      <w:pPr>
        <w:numPr>
          <w:ilvl w:val="0"/>
          <w:numId w:val="11"/>
        </w:numPr>
        <w:spacing w:line="560" w:lineRule="exact"/>
        <w:ind w:left="0" w:firstLine="420" w:firstLineChars="0"/>
        <w:rPr>
          <w:b/>
          <w:bCs/>
        </w:rPr>
      </w:pPr>
      <w:r>
        <w:rPr>
          <w:rFonts w:hint="eastAsia"/>
          <w:b/>
          <w:bCs/>
        </w:rPr>
        <w:t>三大公路（龙湖山庄至三龙段）开工建设。</w:t>
      </w:r>
    </w:p>
    <w:p>
      <w:pPr>
        <w:spacing w:line="560" w:lineRule="exact"/>
        <w:ind w:firstLine="600"/>
      </w:pPr>
      <w:r>
        <w:rPr>
          <w:rFonts w:hint="eastAsia"/>
        </w:rPr>
        <w:t>该项目全长4.406公里，起点龙湖山庄入口，终点三龙镇与206国道相接，按二级公路</w:t>
      </w:r>
      <w:r>
        <w:rPr>
          <w:rFonts w:hint="eastAsia" w:ascii="仿宋" w:hAnsi="仿宋" w:cs="仿宋"/>
        </w:rPr>
        <w:t xml:space="preserve"> (兼顾城市道路功能) </w:t>
      </w:r>
      <w:r>
        <w:rPr>
          <w:rFonts w:hint="eastAsia"/>
        </w:rPr>
        <w:t>标准建设，路基宽度24米，设计速度为60公里/小时，总投资1.28亿元。目前全线路基已基本成形，全线主线全面贯通。</w:t>
      </w:r>
    </w:p>
    <w:p>
      <w:pPr>
        <w:numPr>
          <w:ilvl w:val="0"/>
          <w:numId w:val="12"/>
        </w:numPr>
        <w:spacing w:line="560" w:lineRule="exact"/>
        <w:ind w:left="0" w:firstLine="420" w:firstLineChars="0"/>
        <w:rPr>
          <w:b/>
          <w:bCs/>
        </w:rPr>
      </w:pPr>
      <w:r>
        <w:rPr>
          <w:rFonts w:hint="eastAsia"/>
          <w:b/>
          <w:bCs/>
        </w:rPr>
        <w:t>青塘至西溪公路青塘至蛟潭段项目。</w:t>
      </w:r>
    </w:p>
    <w:p>
      <w:pPr>
        <w:spacing w:line="560" w:lineRule="exact"/>
        <w:ind w:firstLine="600"/>
      </w:pPr>
      <w:r>
        <w:rPr>
          <w:rFonts w:hint="eastAsia"/>
        </w:rPr>
        <w:t>该项目全长33.03公里，起点位于浮梁镇宝积寺，在福港大桥与省道S207相联接，终于蛟潭镇花桥村，工程总投资为10667.6万元，其中宝积寺至福港大桥段采用二级公路等级加慢行自行车道标准建设，路基宽15米。</w:t>
      </w:r>
    </w:p>
    <w:p>
      <w:pPr>
        <w:numPr>
          <w:ilvl w:val="0"/>
          <w:numId w:val="12"/>
        </w:numPr>
        <w:spacing w:line="560" w:lineRule="exact"/>
        <w:ind w:left="0" w:firstLine="420" w:firstLineChars="0"/>
        <w:rPr>
          <w:b/>
          <w:bCs/>
        </w:rPr>
      </w:pPr>
      <w:r>
        <w:rPr>
          <w:rFonts w:hint="eastAsia"/>
          <w:b/>
          <w:bCs/>
        </w:rPr>
        <w:t>建桥撤渡、通路撤渡项目。</w:t>
      </w:r>
    </w:p>
    <w:p>
      <w:pPr>
        <w:spacing w:line="560" w:lineRule="exact"/>
        <w:ind w:firstLine="600"/>
      </w:pPr>
      <w:r>
        <w:rPr>
          <w:rFonts w:hint="eastAsia"/>
        </w:rPr>
        <w:t>2017年通过新建桥梁（道路）取消渡口13处。其中：通过在峙滩集镇附近修建峙滩大桥取消峙滩、英溪、杨村等3个渡口；通过在兴田乡潭口村修建营里大桥取消营里、潭口等2个渡口；通过</w:t>
      </w:r>
      <w:r>
        <w:rPr>
          <w:rFonts w:hint="eastAsia" w:ascii="仿宋" w:hAnsi="仿宋" w:cs="宋体"/>
          <w:sz w:val="32"/>
          <w:szCs w:val="32"/>
        </w:rPr>
        <w:t>在峙滩镇龙潭村修建红旗大桥取消红旗1个渡口；通过修建清溪至曲滩、培龙至梅溪、峙滩至龙潭、青塘至蛟潭等公路取消曲滩、法京、毛坞、建溪和东门等</w:t>
      </w:r>
      <w:r>
        <w:rPr>
          <w:rFonts w:cs="Times New Roman"/>
          <w:sz w:val="32"/>
          <w:szCs w:val="32"/>
        </w:rPr>
        <w:t>7</w:t>
      </w:r>
      <w:r>
        <w:rPr>
          <w:rFonts w:hint="eastAsia" w:ascii="仿宋" w:hAnsi="仿宋" w:cs="宋体"/>
          <w:sz w:val="32"/>
          <w:szCs w:val="32"/>
        </w:rPr>
        <w:t>处渡口。</w:t>
      </w:r>
    </w:p>
    <w:p>
      <w:pPr>
        <w:pStyle w:val="7"/>
        <w:numPr>
          <w:ilvl w:val="0"/>
          <w:numId w:val="3"/>
        </w:numPr>
        <w:spacing w:line="560" w:lineRule="exact"/>
        <w:ind w:firstLine="602"/>
      </w:pPr>
      <w:r>
        <w:rPr>
          <w:rFonts w:hint="eastAsia"/>
        </w:rPr>
        <w:t>水路</w:t>
      </w:r>
    </w:p>
    <w:p>
      <w:pPr>
        <w:spacing w:line="560" w:lineRule="exact"/>
        <w:ind w:firstLine="600"/>
      </w:pPr>
      <w:r>
        <w:rPr>
          <w:rFonts w:hint="eastAsia"/>
        </w:rPr>
        <w:t>浮梁范围内有一处浮梁港区，上起拦水坝村，下至景北大桥，自然岸线长约147.2km。规划在昌江航道上开发利用鲍家屋里和古县衙岸线，合计450m，新建旅游客运码头和工作码头，为浮梁县提供水上旅游观光和支持保障服务。</w:t>
      </w:r>
    </w:p>
    <w:p>
      <w:pPr>
        <w:pStyle w:val="7"/>
        <w:numPr>
          <w:ilvl w:val="0"/>
          <w:numId w:val="3"/>
        </w:numPr>
        <w:spacing w:line="560" w:lineRule="exact"/>
        <w:ind w:firstLine="602"/>
      </w:pPr>
      <w:r>
        <w:rPr>
          <w:rFonts w:hint="eastAsia"/>
        </w:rPr>
        <w:t>场站运输</w:t>
      </w:r>
    </w:p>
    <w:p>
      <w:pPr>
        <w:spacing w:line="560" w:lineRule="exact"/>
        <w:ind w:firstLine="602"/>
      </w:pPr>
      <w:r>
        <w:rPr>
          <w:rFonts w:hint="eastAsia" w:ascii="仿宋" w:hAnsi="仿宋"/>
          <w:b/>
          <w:bCs/>
          <w:szCs w:val="30"/>
        </w:rPr>
        <w:t>场站建设卓有成效。</w:t>
      </w:r>
      <w:r>
        <w:rPr>
          <w:rFonts w:hint="eastAsia"/>
        </w:rPr>
        <w:t>“十三五”期间，加快推进公路客运场站等级化、标准化建设。浮梁县城至瑶里农村班线公交化改造顺利完成</w:t>
      </w:r>
      <w:r>
        <w:t>，共投放22座新能源公交车12辆，日发48辆次，解决了沿途6个乡镇16万群众绿色出行问题。截止2019年底，浮梁县现有客运企业3家，农村客运站10个，候车亭160个，现有客车20辆，客运线7条，县内公交线路12条、公交车40辆，有效提升城市公交运营保障能力。</w:t>
      </w:r>
    </w:p>
    <w:p>
      <w:pPr>
        <w:pStyle w:val="23"/>
      </w:pPr>
      <w:r>
        <w:t>表2-</w:t>
      </w:r>
      <w:r>
        <w:rPr>
          <w:rFonts w:hint="eastAsia"/>
        </w:rPr>
        <w:t>4</w:t>
      </w:r>
      <w:r>
        <w:t xml:space="preserve"> 2019年</w:t>
      </w:r>
      <w:r>
        <w:rPr>
          <w:rFonts w:hint="eastAsia"/>
        </w:rPr>
        <w:t>浮梁</w:t>
      </w:r>
      <w:r>
        <w:t>县城乡客运场站现状一览表</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2"/>
        <w:gridCol w:w="2434"/>
        <w:gridCol w:w="3996"/>
        <w:gridCol w:w="114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blHeader/>
          <w:jc w:val="center"/>
        </w:trPr>
        <w:tc>
          <w:tcPr>
            <w:tcW w:w="772" w:type="dxa"/>
            <w:shd w:val="clear" w:color="auto" w:fill="auto"/>
            <w:vAlign w:val="center"/>
          </w:tcPr>
          <w:p>
            <w:pPr>
              <w:pStyle w:val="26"/>
              <w:rPr>
                <w:b/>
                <w:bCs/>
              </w:rPr>
            </w:pPr>
            <w:r>
              <w:rPr>
                <w:b/>
                <w:bCs/>
              </w:rPr>
              <w:t>序号</w:t>
            </w:r>
          </w:p>
        </w:tc>
        <w:tc>
          <w:tcPr>
            <w:tcW w:w="2434" w:type="dxa"/>
            <w:shd w:val="clear" w:color="auto" w:fill="auto"/>
            <w:vAlign w:val="center"/>
          </w:tcPr>
          <w:p>
            <w:pPr>
              <w:pStyle w:val="26"/>
              <w:rPr>
                <w:b/>
                <w:bCs/>
              </w:rPr>
            </w:pPr>
            <w:r>
              <w:rPr>
                <w:b/>
                <w:bCs/>
              </w:rPr>
              <w:t>站点名称</w:t>
            </w:r>
          </w:p>
        </w:tc>
        <w:tc>
          <w:tcPr>
            <w:tcW w:w="3996" w:type="dxa"/>
            <w:shd w:val="clear" w:color="auto" w:fill="auto"/>
            <w:vAlign w:val="center"/>
          </w:tcPr>
          <w:p>
            <w:pPr>
              <w:pStyle w:val="26"/>
              <w:rPr>
                <w:b/>
                <w:bCs/>
              </w:rPr>
            </w:pPr>
            <w:r>
              <w:rPr>
                <w:b/>
                <w:bCs/>
              </w:rPr>
              <w:t>地址</w:t>
            </w:r>
          </w:p>
        </w:tc>
        <w:tc>
          <w:tcPr>
            <w:tcW w:w="1142" w:type="dxa"/>
            <w:shd w:val="clear" w:color="auto" w:fill="auto"/>
            <w:vAlign w:val="center"/>
          </w:tcPr>
          <w:p>
            <w:pPr>
              <w:pStyle w:val="26"/>
              <w:rPr>
                <w:b/>
                <w:bCs/>
              </w:rPr>
            </w:pPr>
            <w:r>
              <w:rPr>
                <w:b/>
                <w:bCs/>
              </w:rPr>
              <w:t>站级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1</w:t>
            </w:r>
          </w:p>
        </w:tc>
        <w:tc>
          <w:tcPr>
            <w:tcW w:w="2434" w:type="dxa"/>
            <w:shd w:val="clear" w:color="auto" w:fill="auto"/>
            <w:vAlign w:val="center"/>
          </w:tcPr>
          <w:p>
            <w:pPr>
              <w:pStyle w:val="26"/>
            </w:pPr>
            <w:r>
              <w:rPr>
                <w:rFonts w:hint="eastAsia"/>
              </w:rPr>
              <w:t>浮梁汽车站</w:t>
            </w:r>
          </w:p>
        </w:tc>
        <w:tc>
          <w:tcPr>
            <w:tcW w:w="3996" w:type="dxa"/>
            <w:shd w:val="clear" w:color="auto" w:fill="auto"/>
            <w:vAlign w:val="center"/>
          </w:tcPr>
          <w:p>
            <w:pPr>
              <w:pStyle w:val="26"/>
            </w:pPr>
            <w:r>
              <w:rPr>
                <w:rFonts w:hint="eastAsia"/>
              </w:rPr>
              <w:t>浮梁镇</w:t>
            </w:r>
          </w:p>
        </w:tc>
        <w:tc>
          <w:tcPr>
            <w:tcW w:w="1142" w:type="dxa"/>
            <w:shd w:val="clear" w:color="auto" w:fill="auto"/>
            <w:vAlign w:val="center"/>
          </w:tcPr>
          <w:p>
            <w:pPr>
              <w:pStyle w:val="26"/>
            </w:pPr>
            <w:r>
              <w:rPr>
                <w:rFonts w:hint="eastAsia"/>
              </w:rPr>
              <w:t>四级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2</w:t>
            </w:r>
          </w:p>
        </w:tc>
        <w:tc>
          <w:tcPr>
            <w:tcW w:w="2434" w:type="dxa"/>
            <w:shd w:val="clear" w:color="auto" w:fill="auto"/>
            <w:vAlign w:val="center"/>
          </w:tcPr>
          <w:p>
            <w:pPr>
              <w:pStyle w:val="26"/>
            </w:pPr>
            <w:r>
              <w:rPr>
                <w:rFonts w:hint="eastAsia"/>
              </w:rPr>
              <w:t>锦东汽车站</w:t>
            </w:r>
          </w:p>
        </w:tc>
        <w:tc>
          <w:tcPr>
            <w:tcW w:w="3996" w:type="dxa"/>
            <w:shd w:val="clear" w:color="auto" w:fill="auto"/>
            <w:vAlign w:val="center"/>
          </w:tcPr>
          <w:p>
            <w:pPr>
              <w:pStyle w:val="26"/>
            </w:pPr>
            <w:r>
              <w:rPr>
                <w:rFonts w:hint="eastAsia"/>
              </w:rPr>
              <w:t>湘湖镇</w:t>
            </w:r>
          </w:p>
        </w:tc>
        <w:tc>
          <w:tcPr>
            <w:tcW w:w="1142" w:type="dxa"/>
            <w:shd w:val="clear" w:color="auto" w:fill="auto"/>
            <w:vAlign w:val="center"/>
          </w:tcPr>
          <w:p>
            <w:pPr>
              <w:pStyle w:val="26"/>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3</w:t>
            </w:r>
          </w:p>
        </w:tc>
        <w:tc>
          <w:tcPr>
            <w:tcW w:w="2434" w:type="dxa"/>
            <w:shd w:val="clear" w:color="auto" w:fill="auto"/>
            <w:vAlign w:val="center"/>
          </w:tcPr>
          <w:p>
            <w:pPr>
              <w:pStyle w:val="26"/>
            </w:pPr>
            <w:r>
              <w:rPr>
                <w:rFonts w:hint="eastAsia"/>
              </w:rPr>
              <w:t>经公桥汽车站</w:t>
            </w:r>
          </w:p>
        </w:tc>
        <w:tc>
          <w:tcPr>
            <w:tcW w:w="3996" w:type="dxa"/>
            <w:shd w:val="clear" w:color="auto" w:fill="auto"/>
            <w:vAlign w:val="center"/>
          </w:tcPr>
          <w:p>
            <w:pPr>
              <w:pStyle w:val="26"/>
            </w:pPr>
            <w:r>
              <w:rPr>
                <w:rFonts w:hint="eastAsia"/>
              </w:rPr>
              <w:t>经公桥镇</w:t>
            </w:r>
          </w:p>
        </w:tc>
        <w:tc>
          <w:tcPr>
            <w:tcW w:w="1142" w:type="dxa"/>
            <w:shd w:val="clear" w:color="auto" w:fill="auto"/>
            <w:vAlign w:val="center"/>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4</w:t>
            </w:r>
          </w:p>
        </w:tc>
        <w:tc>
          <w:tcPr>
            <w:tcW w:w="2434" w:type="dxa"/>
            <w:shd w:val="clear" w:color="auto" w:fill="auto"/>
            <w:vAlign w:val="center"/>
          </w:tcPr>
          <w:p>
            <w:pPr>
              <w:pStyle w:val="26"/>
            </w:pPr>
            <w:r>
              <w:rPr>
                <w:rFonts w:hint="eastAsia"/>
              </w:rPr>
              <w:t>经公桥综合服务站</w:t>
            </w:r>
          </w:p>
        </w:tc>
        <w:tc>
          <w:tcPr>
            <w:tcW w:w="3996" w:type="dxa"/>
            <w:shd w:val="clear" w:color="auto" w:fill="auto"/>
            <w:vAlign w:val="center"/>
          </w:tcPr>
          <w:p>
            <w:pPr>
              <w:pStyle w:val="26"/>
            </w:pPr>
            <w:r>
              <w:rPr>
                <w:rFonts w:hint="eastAsia"/>
              </w:rPr>
              <w:t>经公桥镇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5</w:t>
            </w:r>
          </w:p>
        </w:tc>
        <w:tc>
          <w:tcPr>
            <w:tcW w:w="2434" w:type="dxa"/>
            <w:shd w:val="clear" w:color="auto" w:fill="auto"/>
            <w:vAlign w:val="center"/>
          </w:tcPr>
          <w:p>
            <w:pPr>
              <w:pStyle w:val="26"/>
            </w:pPr>
            <w:r>
              <w:rPr>
                <w:rFonts w:hint="eastAsia"/>
              </w:rPr>
              <w:t>勒功汽车站</w:t>
            </w:r>
          </w:p>
        </w:tc>
        <w:tc>
          <w:tcPr>
            <w:tcW w:w="3996" w:type="dxa"/>
            <w:shd w:val="clear" w:color="auto" w:fill="auto"/>
            <w:vAlign w:val="center"/>
          </w:tcPr>
          <w:p>
            <w:pPr>
              <w:pStyle w:val="26"/>
            </w:pPr>
            <w:r>
              <w:rPr>
                <w:rFonts w:hint="eastAsia"/>
              </w:rPr>
              <w:t>勒功乡</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6</w:t>
            </w:r>
          </w:p>
        </w:tc>
        <w:tc>
          <w:tcPr>
            <w:tcW w:w="2434" w:type="dxa"/>
            <w:shd w:val="clear" w:color="auto" w:fill="auto"/>
            <w:vAlign w:val="center"/>
          </w:tcPr>
          <w:p>
            <w:pPr>
              <w:pStyle w:val="26"/>
            </w:pPr>
            <w:r>
              <w:rPr>
                <w:rFonts w:hint="eastAsia"/>
              </w:rPr>
              <w:t>峙滩汽车站</w:t>
            </w:r>
          </w:p>
        </w:tc>
        <w:tc>
          <w:tcPr>
            <w:tcW w:w="3996" w:type="dxa"/>
            <w:shd w:val="clear" w:color="auto" w:fill="auto"/>
            <w:vAlign w:val="center"/>
          </w:tcPr>
          <w:p>
            <w:pPr>
              <w:pStyle w:val="26"/>
            </w:pPr>
            <w:r>
              <w:rPr>
                <w:rFonts w:hint="eastAsia"/>
              </w:rPr>
              <w:t>峙滩乡</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7</w:t>
            </w:r>
          </w:p>
        </w:tc>
        <w:tc>
          <w:tcPr>
            <w:tcW w:w="2434" w:type="dxa"/>
            <w:shd w:val="clear" w:color="auto" w:fill="auto"/>
            <w:vAlign w:val="center"/>
          </w:tcPr>
          <w:p>
            <w:pPr>
              <w:pStyle w:val="26"/>
            </w:pPr>
            <w:r>
              <w:rPr>
                <w:rFonts w:hint="eastAsia"/>
              </w:rPr>
              <w:t>江村汽车站</w:t>
            </w:r>
          </w:p>
        </w:tc>
        <w:tc>
          <w:tcPr>
            <w:tcW w:w="3996" w:type="dxa"/>
            <w:shd w:val="clear" w:color="auto" w:fill="auto"/>
            <w:vAlign w:val="center"/>
          </w:tcPr>
          <w:p>
            <w:pPr>
              <w:pStyle w:val="26"/>
            </w:pPr>
            <w:r>
              <w:rPr>
                <w:rFonts w:hint="eastAsia"/>
              </w:rPr>
              <w:t>江村乡</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t>8</w:t>
            </w:r>
          </w:p>
        </w:tc>
        <w:tc>
          <w:tcPr>
            <w:tcW w:w="2434" w:type="dxa"/>
            <w:shd w:val="clear" w:color="auto" w:fill="auto"/>
            <w:vAlign w:val="center"/>
          </w:tcPr>
          <w:p>
            <w:pPr>
              <w:pStyle w:val="26"/>
            </w:pPr>
            <w:r>
              <w:rPr>
                <w:rFonts w:hint="eastAsia"/>
              </w:rPr>
              <w:t>兴田汽车站</w:t>
            </w:r>
          </w:p>
        </w:tc>
        <w:tc>
          <w:tcPr>
            <w:tcW w:w="3996" w:type="dxa"/>
            <w:shd w:val="clear" w:color="auto" w:fill="auto"/>
            <w:vAlign w:val="center"/>
          </w:tcPr>
          <w:p>
            <w:pPr>
              <w:pStyle w:val="26"/>
            </w:pPr>
            <w:r>
              <w:rPr>
                <w:rFonts w:hint="eastAsia"/>
              </w:rPr>
              <w:t>兴田乡</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9</w:t>
            </w:r>
          </w:p>
        </w:tc>
        <w:tc>
          <w:tcPr>
            <w:tcW w:w="2434" w:type="dxa"/>
            <w:shd w:val="clear" w:color="auto" w:fill="auto"/>
            <w:vAlign w:val="center"/>
          </w:tcPr>
          <w:p>
            <w:pPr>
              <w:pStyle w:val="26"/>
            </w:pPr>
            <w:r>
              <w:rPr>
                <w:rFonts w:hint="eastAsia"/>
              </w:rPr>
              <w:t>黄坛汽车站</w:t>
            </w:r>
          </w:p>
        </w:tc>
        <w:tc>
          <w:tcPr>
            <w:tcW w:w="3996" w:type="dxa"/>
            <w:shd w:val="clear" w:color="auto" w:fill="auto"/>
            <w:vAlign w:val="center"/>
          </w:tcPr>
          <w:p>
            <w:pPr>
              <w:pStyle w:val="26"/>
            </w:pPr>
            <w:r>
              <w:rPr>
                <w:rFonts w:hint="eastAsia"/>
              </w:rPr>
              <w:t>黄坛乡</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10</w:t>
            </w:r>
          </w:p>
        </w:tc>
        <w:tc>
          <w:tcPr>
            <w:tcW w:w="2434" w:type="dxa"/>
            <w:shd w:val="clear" w:color="auto" w:fill="auto"/>
            <w:vAlign w:val="center"/>
          </w:tcPr>
          <w:p>
            <w:pPr>
              <w:pStyle w:val="26"/>
            </w:pPr>
            <w:r>
              <w:rPr>
                <w:rFonts w:hint="eastAsia"/>
              </w:rPr>
              <w:t>寿安汽车站</w:t>
            </w:r>
          </w:p>
        </w:tc>
        <w:tc>
          <w:tcPr>
            <w:tcW w:w="3996" w:type="dxa"/>
            <w:shd w:val="clear" w:color="auto" w:fill="auto"/>
            <w:vAlign w:val="center"/>
          </w:tcPr>
          <w:p>
            <w:pPr>
              <w:pStyle w:val="26"/>
            </w:pPr>
            <w:r>
              <w:rPr>
                <w:rFonts w:hint="eastAsia"/>
              </w:rPr>
              <w:t>寿安镇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11</w:t>
            </w:r>
          </w:p>
        </w:tc>
        <w:tc>
          <w:tcPr>
            <w:tcW w:w="2434" w:type="dxa"/>
            <w:shd w:val="clear" w:color="auto" w:fill="auto"/>
            <w:vAlign w:val="center"/>
          </w:tcPr>
          <w:p>
            <w:pPr>
              <w:pStyle w:val="26"/>
            </w:pPr>
            <w:r>
              <w:rPr>
                <w:rFonts w:hint="eastAsia"/>
              </w:rPr>
              <w:t>三龙汽车站</w:t>
            </w:r>
          </w:p>
        </w:tc>
        <w:tc>
          <w:tcPr>
            <w:tcW w:w="3996" w:type="dxa"/>
            <w:shd w:val="clear" w:color="auto" w:fill="auto"/>
            <w:vAlign w:val="center"/>
          </w:tcPr>
          <w:p>
            <w:pPr>
              <w:pStyle w:val="26"/>
            </w:pPr>
            <w:r>
              <w:rPr>
                <w:rFonts w:hint="eastAsia"/>
              </w:rPr>
              <w:t>三龙镇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12</w:t>
            </w:r>
          </w:p>
        </w:tc>
        <w:tc>
          <w:tcPr>
            <w:tcW w:w="2434" w:type="dxa"/>
            <w:shd w:val="clear" w:color="auto" w:fill="auto"/>
            <w:vAlign w:val="center"/>
          </w:tcPr>
          <w:p>
            <w:pPr>
              <w:pStyle w:val="26"/>
            </w:pPr>
            <w:r>
              <w:rPr>
                <w:rFonts w:hint="eastAsia"/>
              </w:rPr>
              <w:t>蛟潭汽车站</w:t>
            </w:r>
          </w:p>
        </w:tc>
        <w:tc>
          <w:tcPr>
            <w:tcW w:w="3996" w:type="dxa"/>
            <w:shd w:val="clear" w:color="auto" w:fill="auto"/>
            <w:vAlign w:val="center"/>
          </w:tcPr>
          <w:p>
            <w:pPr>
              <w:pStyle w:val="26"/>
            </w:pPr>
            <w:r>
              <w:rPr>
                <w:rFonts w:hint="eastAsia"/>
              </w:rPr>
              <w:t>蛟潭镇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13</w:t>
            </w:r>
          </w:p>
        </w:tc>
        <w:tc>
          <w:tcPr>
            <w:tcW w:w="2434" w:type="dxa"/>
            <w:shd w:val="clear" w:color="auto" w:fill="auto"/>
            <w:vAlign w:val="center"/>
          </w:tcPr>
          <w:p>
            <w:pPr>
              <w:pStyle w:val="26"/>
            </w:pPr>
            <w:r>
              <w:rPr>
                <w:rFonts w:hint="eastAsia"/>
              </w:rPr>
              <w:t>蛟潭综合服务站</w:t>
            </w:r>
          </w:p>
        </w:tc>
        <w:tc>
          <w:tcPr>
            <w:tcW w:w="3996" w:type="dxa"/>
            <w:shd w:val="clear" w:color="auto" w:fill="auto"/>
            <w:vAlign w:val="center"/>
          </w:tcPr>
          <w:p>
            <w:pPr>
              <w:pStyle w:val="26"/>
            </w:pPr>
            <w:r>
              <w:rPr>
                <w:rFonts w:hint="eastAsia"/>
              </w:rPr>
              <w:t>蛟潭镇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14</w:t>
            </w:r>
          </w:p>
        </w:tc>
        <w:tc>
          <w:tcPr>
            <w:tcW w:w="2434" w:type="dxa"/>
            <w:shd w:val="clear" w:color="auto" w:fill="auto"/>
            <w:vAlign w:val="center"/>
          </w:tcPr>
          <w:p>
            <w:pPr>
              <w:pStyle w:val="26"/>
            </w:pPr>
            <w:r>
              <w:rPr>
                <w:rFonts w:hint="eastAsia"/>
              </w:rPr>
              <w:t>鹅湖汽车站</w:t>
            </w:r>
          </w:p>
        </w:tc>
        <w:tc>
          <w:tcPr>
            <w:tcW w:w="3996" w:type="dxa"/>
            <w:shd w:val="clear" w:color="auto" w:fill="auto"/>
            <w:vAlign w:val="center"/>
          </w:tcPr>
          <w:p>
            <w:pPr>
              <w:pStyle w:val="26"/>
            </w:pPr>
            <w:r>
              <w:rPr>
                <w:rFonts w:hint="eastAsia"/>
              </w:rPr>
              <w:t>鹅湖镇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15</w:t>
            </w:r>
          </w:p>
        </w:tc>
        <w:tc>
          <w:tcPr>
            <w:tcW w:w="2434" w:type="dxa"/>
            <w:shd w:val="clear" w:color="auto" w:fill="auto"/>
            <w:vAlign w:val="center"/>
          </w:tcPr>
          <w:p>
            <w:pPr>
              <w:pStyle w:val="26"/>
            </w:pPr>
            <w:r>
              <w:rPr>
                <w:rFonts w:hint="eastAsia"/>
              </w:rPr>
              <w:t>鹅湖综合服务站</w:t>
            </w:r>
          </w:p>
        </w:tc>
        <w:tc>
          <w:tcPr>
            <w:tcW w:w="3996" w:type="dxa"/>
            <w:shd w:val="clear" w:color="auto" w:fill="auto"/>
            <w:vAlign w:val="center"/>
          </w:tcPr>
          <w:p>
            <w:pPr>
              <w:pStyle w:val="26"/>
            </w:pPr>
            <w:r>
              <w:rPr>
                <w:rFonts w:hint="eastAsia"/>
              </w:rPr>
              <w:t>鹅湖镇</w:t>
            </w:r>
          </w:p>
        </w:tc>
        <w:tc>
          <w:tcPr>
            <w:tcW w:w="1142" w:type="dxa"/>
            <w:shd w:val="clear" w:color="auto" w:fill="auto"/>
          </w:tcPr>
          <w:p>
            <w:pPr>
              <w:pStyle w:val="26"/>
              <w:rPr>
                <w:highlight w:val="yellow"/>
              </w:rPr>
            </w:pPr>
            <w:r>
              <w:rPr>
                <w:rFonts w:hint="eastAsia"/>
              </w:rPr>
              <w:t>简易站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72" w:type="dxa"/>
            <w:shd w:val="clear" w:color="auto" w:fill="auto"/>
            <w:vAlign w:val="center"/>
          </w:tcPr>
          <w:p>
            <w:pPr>
              <w:pStyle w:val="26"/>
            </w:pPr>
            <w:r>
              <w:rPr>
                <w:rFonts w:hint="eastAsia"/>
              </w:rPr>
              <w:t>16</w:t>
            </w:r>
          </w:p>
        </w:tc>
        <w:tc>
          <w:tcPr>
            <w:tcW w:w="2434" w:type="dxa"/>
            <w:shd w:val="clear" w:color="auto" w:fill="auto"/>
            <w:vAlign w:val="center"/>
          </w:tcPr>
          <w:p>
            <w:pPr>
              <w:pStyle w:val="26"/>
            </w:pPr>
            <w:r>
              <w:rPr>
                <w:rFonts w:hint="eastAsia"/>
              </w:rPr>
              <w:t>瑶里汽车站</w:t>
            </w:r>
          </w:p>
        </w:tc>
        <w:tc>
          <w:tcPr>
            <w:tcW w:w="3996" w:type="dxa"/>
            <w:shd w:val="clear" w:color="auto" w:fill="auto"/>
            <w:vAlign w:val="center"/>
          </w:tcPr>
          <w:p>
            <w:pPr>
              <w:pStyle w:val="26"/>
            </w:pPr>
            <w:r>
              <w:rPr>
                <w:rFonts w:hint="eastAsia"/>
              </w:rPr>
              <w:t>瑶里镇</w:t>
            </w:r>
          </w:p>
        </w:tc>
        <w:tc>
          <w:tcPr>
            <w:tcW w:w="1142" w:type="dxa"/>
            <w:shd w:val="clear" w:color="auto" w:fill="auto"/>
          </w:tcPr>
          <w:p>
            <w:pPr>
              <w:pStyle w:val="26"/>
            </w:pPr>
            <w:r>
              <w:rPr>
                <w:rFonts w:hint="eastAsia"/>
              </w:rPr>
              <w:t>简易站</w:t>
            </w:r>
          </w:p>
        </w:tc>
      </w:tr>
    </w:tbl>
    <w:p>
      <w:pPr>
        <w:pStyle w:val="7"/>
        <w:numPr>
          <w:ilvl w:val="0"/>
          <w:numId w:val="3"/>
        </w:numPr>
        <w:spacing w:line="560" w:lineRule="exact"/>
        <w:ind w:firstLine="602"/>
      </w:pPr>
      <w:r>
        <w:rPr>
          <w:rFonts w:hint="eastAsia"/>
        </w:rPr>
        <w:t>铁路</w:t>
      </w:r>
    </w:p>
    <w:p>
      <w:pPr>
        <w:spacing w:line="560" w:lineRule="exact"/>
        <w:ind w:firstLine="602"/>
      </w:pPr>
      <w:r>
        <w:rPr>
          <w:b/>
          <w:bCs/>
        </w:rPr>
        <w:t>铁路</w:t>
      </w:r>
      <w:r>
        <w:rPr>
          <w:rFonts w:hint="eastAsia"/>
          <w:b/>
          <w:bCs/>
        </w:rPr>
        <w:t>建设</w:t>
      </w:r>
      <w:r>
        <w:rPr>
          <w:b/>
          <w:bCs/>
        </w:rPr>
        <w:t>平稳有序</w:t>
      </w:r>
      <w:r>
        <w:rPr>
          <w:rFonts w:hint="eastAsia"/>
          <w:b/>
          <w:bCs/>
        </w:rPr>
        <w:t>。</w:t>
      </w:r>
      <w:r>
        <w:rPr>
          <w:rFonts w:hint="eastAsia"/>
        </w:rPr>
        <w:t>浮梁县境内已建成的铁路有国家铁路2条（九景衢铁路和皖赣铁路），另外昌景黄高速铁路（江西段）已开工建设。但是浮梁县目前没有自己的火车站，火车乘客需经景德镇辗转，再达到浮梁县的景区，而景德镇车站本身也存在着路线单一，火车预留票很少等问题，客货运输严重受到阻碍。</w:t>
      </w:r>
    </w:p>
    <w:p>
      <w:pPr>
        <w:spacing w:line="560" w:lineRule="exact"/>
        <w:ind w:firstLine="602"/>
      </w:pPr>
      <w:r>
        <w:rPr>
          <w:rFonts w:hint="eastAsia"/>
          <w:b/>
          <w:bCs/>
        </w:rPr>
        <w:t>昌景黄铁路：</w:t>
      </w:r>
      <w:r>
        <w:rPr>
          <w:rFonts w:hint="eastAsia"/>
        </w:rPr>
        <w:t>昌景黄铁路为南昌至南京客运专线南昌至景德镇至黄山段，该高铁可衔接杭黄铁路、沪杭铁路，建成之后在南昌至上海之间形成第二条快速客运通道。昌景黄高铁为双线普通客运专线，全线长约310公里。其中，浮梁境内全长49.4km，总投资约130亿元，按时速350公里标准建设，境内设有瑶里站。</w:t>
      </w:r>
    </w:p>
    <w:p>
      <w:pPr>
        <w:pStyle w:val="6"/>
        <w:spacing w:line="560" w:lineRule="exact"/>
        <w:ind w:firstLine="602"/>
      </w:pPr>
      <w:bookmarkStart w:id="14" w:name="_Toc117756590"/>
      <w:r>
        <w:t>2.1.2 运输服务水平稳步提升</w:t>
      </w:r>
      <w:bookmarkEnd w:id="14"/>
    </w:p>
    <w:p>
      <w:pPr>
        <w:pStyle w:val="7"/>
        <w:spacing w:line="560" w:lineRule="exact"/>
        <w:ind w:firstLine="602"/>
      </w:pPr>
      <w:r>
        <w:t>（1）客货运输</w:t>
      </w:r>
      <w:r>
        <w:rPr>
          <w:rFonts w:hint="eastAsia"/>
        </w:rPr>
        <w:t>稳步发展</w:t>
      </w:r>
    </w:p>
    <w:p>
      <w:pPr>
        <w:spacing w:line="560" w:lineRule="exact"/>
        <w:ind w:firstLine="600"/>
        <w:rPr>
          <w:rFonts w:ascii="仿宋" w:hAnsi="仿宋"/>
        </w:rPr>
      </w:pPr>
      <w:r>
        <w:rPr>
          <w:rFonts w:hint="eastAsia" w:ascii="仿宋" w:hAnsi="仿宋" w:cs="仿宋"/>
        </w:rPr>
        <w:t>“十三五”期间，浮梁县客货运输保持较快增长势头。客运主要依靠公路和铁路两种交通方式，公路占主导地位，</w:t>
      </w:r>
      <w:r>
        <w:rPr>
          <w:rFonts w:hint="eastAsia" w:ascii="仿宋" w:hAnsi="仿宋"/>
          <w:szCs w:val="30"/>
        </w:rPr>
        <w:t>公路客运量年均增长率</w:t>
      </w:r>
      <w:r>
        <w:rPr>
          <w:rFonts w:ascii="仿宋" w:hAnsi="仿宋" w:cs="Times New Roman"/>
          <w:szCs w:val="30"/>
        </w:rPr>
        <w:t>为4.00%</w:t>
      </w:r>
      <w:r>
        <w:rPr>
          <w:rFonts w:ascii="仿宋" w:hAnsi="仿宋" w:cs="Times New Roman"/>
        </w:rPr>
        <w:t>；货运主要依靠公路和铁路两种交通方式，铁路货运量占比较小，公路货运占据绝对主导地位，</w:t>
      </w:r>
      <w:r>
        <w:rPr>
          <w:rFonts w:ascii="仿宋" w:hAnsi="仿宋" w:cs="Times New Roman"/>
          <w:szCs w:val="30"/>
        </w:rPr>
        <w:t>公路货运量年均增长率为10.02%</w:t>
      </w:r>
      <w:r>
        <w:rPr>
          <w:rFonts w:ascii="仿宋" w:hAnsi="仿宋" w:cs="Times New Roman"/>
        </w:rPr>
        <w:t>。</w:t>
      </w:r>
    </w:p>
    <w:p>
      <w:pPr>
        <w:pStyle w:val="23"/>
      </w:pPr>
      <w:r>
        <w:rPr>
          <w:rFonts w:hint="eastAsia"/>
        </w:rPr>
        <w:t>表2-5 浮梁县历年公路客货运量一览表</w:t>
      </w:r>
    </w:p>
    <w:tbl>
      <w:tblPr>
        <w:tblStyle w:val="18"/>
        <w:tblW w:w="829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994"/>
        <w:gridCol w:w="3649"/>
        <w:gridCol w:w="365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rPr>
                <w:b/>
                <w:bCs/>
              </w:rPr>
            </w:pPr>
            <w:r>
              <w:rPr>
                <w:b/>
                <w:bCs/>
              </w:rPr>
              <w:t>年份</w:t>
            </w:r>
          </w:p>
        </w:tc>
        <w:tc>
          <w:tcPr>
            <w:tcW w:w="3649" w:type="dxa"/>
            <w:vAlign w:val="center"/>
          </w:tcPr>
          <w:p>
            <w:pPr>
              <w:pStyle w:val="26"/>
              <w:rPr>
                <w:b/>
                <w:bCs/>
              </w:rPr>
            </w:pPr>
            <w:r>
              <w:rPr>
                <w:b/>
                <w:bCs/>
              </w:rPr>
              <w:t>客运量（万人次）</w:t>
            </w:r>
          </w:p>
        </w:tc>
        <w:tc>
          <w:tcPr>
            <w:tcW w:w="3650" w:type="dxa"/>
            <w:vAlign w:val="center"/>
          </w:tcPr>
          <w:p>
            <w:pPr>
              <w:pStyle w:val="26"/>
              <w:rPr>
                <w:b/>
                <w:bCs/>
              </w:rPr>
            </w:pPr>
            <w:r>
              <w:rPr>
                <w:b/>
                <w:bCs/>
              </w:rPr>
              <w:t>货运量（万吨）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2015</w:t>
            </w:r>
          </w:p>
        </w:tc>
        <w:tc>
          <w:tcPr>
            <w:tcW w:w="3649" w:type="dxa"/>
            <w:vAlign w:val="center"/>
          </w:tcPr>
          <w:p>
            <w:pPr>
              <w:pStyle w:val="26"/>
            </w:pPr>
            <w:r>
              <w:rPr>
                <w:rFonts w:hint="eastAsia"/>
              </w:rPr>
              <w:t>323.5</w:t>
            </w:r>
          </w:p>
        </w:tc>
        <w:tc>
          <w:tcPr>
            <w:tcW w:w="3650" w:type="dxa"/>
            <w:vAlign w:val="center"/>
          </w:tcPr>
          <w:p>
            <w:pPr>
              <w:pStyle w:val="26"/>
            </w:pPr>
            <w:r>
              <w:rPr>
                <w:rFonts w:hint="eastAsia"/>
              </w:rPr>
              <w:t>1642.66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2016</w:t>
            </w:r>
          </w:p>
        </w:tc>
        <w:tc>
          <w:tcPr>
            <w:tcW w:w="3649" w:type="dxa"/>
            <w:vAlign w:val="center"/>
          </w:tcPr>
          <w:p>
            <w:pPr>
              <w:pStyle w:val="26"/>
            </w:pPr>
            <w:r>
              <w:rPr>
                <w:rFonts w:hint="eastAsia"/>
              </w:rPr>
              <w:t>338.7</w:t>
            </w:r>
          </w:p>
        </w:tc>
        <w:tc>
          <w:tcPr>
            <w:tcW w:w="3650" w:type="dxa"/>
            <w:vAlign w:val="center"/>
          </w:tcPr>
          <w:p>
            <w:pPr>
              <w:pStyle w:val="26"/>
            </w:pPr>
            <w:r>
              <w:rPr>
                <w:rFonts w:hint="eastAsia"/>
              </w:rPr>
              <w:t>1724.31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2017</w:t>
            </w:r>
          </w:p>
        </w:tc>
        <w:tc>
          <w:tcPr>
            <w:tcW w:w="3649" w:type="dxa"/>
            <w:vAlign w:val="center"/>
          </w:tcPr>
          <w:p>
            <w:pPr>
              <w:pStyle w:val="26"/>
            </w:pPr>
            <w:r>
              <w:rPr>
                <w:rFonts w:hint="eastAsia"/>
              </w:rPr>
              <w:t>351.3</w:t>
            </w:r>
          </w:p>
        </w:tc>
        <w:tc>
          <w:tcPr>
            <w:tcW w:w="3650" w:type="dxa"/>
            <w:vAlign w:val="center"/>
          </w:tcPr>
          <w:p>
            <w:pPr>
              <w:pStyle w:val="26"/>
            </w:pPr>
            <w:r>
              <w:rPr>
                <w:rFonts w:hint="eastAsia"/>
              </w:rPr>
              <w:t>1897.07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2018</w:t>
            </w:r>
          </w:p>
        </w:tc>
        <w:tc>
          <w:tcPr>
            <w:tcW w:w="3649" w:type="dxa"/>
            <w:vAlign w:val="center"/>
          </w:tcPr>
          <w:p>
            <w:pPr>
              <w:pStyle w:val="26"/>
            </w:pPr>
            <w:r>
              <w:rPr>
                <w:rFonts w:hint="eastAsia"/>
              </w:rPr>
              <w:t>368.86</w:t>
            </w:r>
          </w:p>
        </w:tc>
        <w:tc>
          <w:tcPr>
            <w:tcW w:w="3650" w:type="dxa"/>
            <w:vAlign w:val="center"/>
          </w:tcPr>
          <w:p>
            <w:pPr>
              <w:pStyle w:val="26"/>
            </w:pPr>
            <w:r>
              <w:rPr>
                <w:rFonts w:hint="eastAsia"/>
              </w:rPr>
              <w:t>2219.57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2019</w:t>
            </w:r>
          </w:p>
        </w:tc>
        <w:tc>
          <w:tcPr>
            <w:tcW w:w="3649" w:type="dxa"/>
            <w:vAlign w:val="center"/>
          </w:tcPr>
          <w:p>
            <w:pPr>
              <w:pStyle w:val="26"/>
            </w:pPr>
            <w:r>
              <w:rPr>
                <w:rFonts w:hint="eastAsia"/>
              </w:rPr>
              <w:t>378.45</w:t>
            </w:r>
          </w:p>
        </w:tc>
        <w:tc>
          <w:tcPr>
            <w:tcW w:w="3650" w:type="dxa"/>
            <w:vAlign w:val="center"/>
          </w:tcPr>
          <w:p>
            <w:pPr>
              <w:pStyle w:val="26"/>
            </w:pPr>
            <w:r>
              <w:rPr>
                <w:rFonts w:hint="eastAsia"/>
              </w:rPr>
              <w:t>2399.35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994" w:type="dxa"/>
            <w:vAlign w:val="center"/>
          </w:tcPr>
          <w:p>
            <w:pPr>
              <w:pStyle w:val="26"/>
            </w:pPr>
            <w:r>
              <w:t>增长率</w:t>
            </w:r>
          </w:p>
        </w:tc>
        <w:tc>
          <w:tcPr>
            <w:tcW w:w="3649" w:type="dxa"/>
            <w:vAlign w:val="center"/>
          </w:tcPr>
          <w:p>
            <w:pPr>
              <w:pStyle w:val="26"/>
            </w:pPr>
            <w:r>
              <w:rPr>
                <w:rFonts w:hint="eastAsia"/>
              </w:rPr>
              <w:t>4.00</w:t>
            </w:r>
            <w:r>
              <w:t>%</w:t>
            </w:r>
          </w:p>
        </w:tc>
        <w:tc>
          <w:tcPr>
            <w:tcW w:w="3650" w:type="dxa"/>
            <w:vAlign w:val="center"/>
          </w:tcPr>
          <w:p>
            <w:pPr>
              <w:pStyle w:val="26"/>
            </w:pPr>
            <w:r>
              <w:rPr>
                <w:rFonts w:hint="eastAsia"/>
              </w:rPr>
              <w:t>10.02</w:t>
            </w:r>
            <w:r>
              <w:t>%</w:t>
            </w:r>
          </w:p>
        </w:tc>
      </w:tr>
    </w:tbl>
    <w:p>
      <w:pPr>
        <w:adjustRightInd w:val="0"/>
        <w:snapToGrid w:val="0"/>
        <w:ind w:firstLine="0" w:firstLineChars="0"/>
        <w:jc w:val="center"/>
      </w:pPr>
    </w:p>
    <w:p>
      <w:pPr>
        <w:ind w:firstLine="0" w:firstLineChars="0"/>
        <w:jc w:val="center"/>
      </w:pPr>
      <w:r>
        <w:drawing>
          <wp:inline distT="0" distB="0" distL="114300" distR="114300">
            <wp:extent cx="4360545" cy="2561590"/>
            <wp:effectExtent l="4445" t="4445" r="8890" b="9525"/>
            <wp:docPr id="2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23"/>
      </w:pPr>
      <w:r>
        <w:rPr>
          <w:rFonts w:hint="eastAsia"/>
        </w:rPr>
        <w:t>图2-2 浮梁县历年公路客运量分布图</w:t>
      </w:r>
    </w:p>
    <w:p>
      <w:pPr>
        <w:ind w:firstLine="0" w:firstLineChars="0"/>
        <w:jc w:val="center"/>
      </w:pPr>
      <w:r>
        <w:drawing>
          <wp:inline distT="0" distB="0" distL="114300" distR="114300">
            <wp:extent cx="4346575" cy="2279015"/>
            <wp:effectExtent l="4445" t="4445" r="7620" b="17780"/>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23"/>
      </w:pPr>
      <w:r>
        <w:rPr>
          <w:rFonts w:hint="eastAsia"/>
        </w:rPr>
        <w:t>图2-3 浮梁县历年公路货运量分布图</w:t>
      </w:r>
    </w:p>
    <w:p>
      <w:pPr>
        <w:pStyle w:val="23"/>
      </w:pPr>
    </w:p>
    <w:p>
      <w:pPr>
        <w:pStyle w:val="23"/>
      </w:pPr>
      <w:r>
        <w:rPr>
          <w:rFonts w:hint="eastAsia"/>
        </w:rPr>
        <w:t>表2-6 浮梁县历年公路客货运周转量一览表</w:t>
      </w:r>
    </w:p>
    <w:tbl>
      <w:tblPr>
        <w:tblStyle w:val="18"/>
        <w:tblW w:w="825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860"/>
        <w:gridCol w:w="3194"/>
        <w:gridCol w:w="419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rPr>
                <w:b/>
                <w:bCs/>
              </w:rPr>
            </w:pPr>
            <w:r>
              <w:rPr>
                <w:b/>
                <w:bCs/>
              </w:rPr>
              <w:t>年份</w:t>
            </w:r>
          </w:p>
        </w:tc>
        <w:tc>
          <w:tcPr>
            <w:tcW w:w="3194" w:type="dxa"/>
            <w:vAlign w:val="center"/>
          </w:tcPr>
          <w:p>
            <w:pPr>
              <w:pStyle w:val="26"/>
              <w:rPr>
                <w:b/>
                <w:bCs/>
              </w:rPr>
            </w:pPr>
            <w:r>
              <w:rPr>
                <w:b/>
                <w:bCs/>
              </w:rPr>
              <w:t>旅客周转量（万人公里）</w:t>
            </w:r>
          </w:p>
        </w:tc>
        <w:tc>
          <w:tcPr>
            <w:tcW w:w="4197" w:type="dxa"/>
            <w:vAlign w:val="center"/>
          </w:tcPr>
          <w:p>
            <w:pPr>
              <w:pStyle w:val="26"/>
              <w:rPr>
                <w:b/>
                <w:bCs/>
              </w:rPr>
            </w:pPr>
            <w:r>
              <w:rPr>
                <w:b/>
                <w:bCs/>
              </w:rPr>
              <w:t>货物周转量（万吨公里）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rPr>
                <w:b/>
                <w:bCs/>
              </w:rPr>
            </w:pPr>
            <w:r>
              <w:t>201</w:t>
            </w:r>
            <w:r>
              <w:rPr>
                <w:rFonts w:hint="eastAsia"/>
              </w:rPr>
              <w:t>5</w:t>
            </w:r>
          </w:p>
        </w:tc>
        <w:tc>
          <w:tcPr>
            <w:tcW w:w="3194" w:type="dxa"/>
          </w:tcPr>
          <w:p>
            <w:pPr>
              <w:pStyle w:val="26"/>
              <w:rPr>
                <w:b/>
                <w:bCs/>
              </w:rPr>
            </w:pPr>
            <w:r>
              <w:rPr>
                <w:rFonts w:hint="eastAsia"/>
              </w:rPr>
              <w:t>8407.72</w:t>
            </w:r>
          </w:p>
        </w:tc>
        <w:tc>
          <w:tcPr>
            <w:tcW w:w="4197" w:type="dxa"/>
          </w:tcPr>
          <w:p>
            <w:pPr>
              <w:pStyle w:val="26"/>
              <w:rPr>
                <w:b/>
                <w:bCs/>
              </w:rPr>
            </w:pPr>
            <w:r>
              <w:rPr>
                <w:rFonts w:hint="eastAsia"/>
              </w:rPr>
              <w:t>100613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pPr>
            <w:r>
              <w:t>201</w:t>
            </w:r>
            <w:r>
              <w:rPr>
                <w:rFonts w:hint="eastAsia"/>
              </w:rPr>
              <w:t>6</w:t>
            </w:r>
          </w:p>
        </w:tc>
        <w:tc>
          <w:tcPr>
            <w:tcW w:w="3194" w:type="dxa"/>
          </w:tcPr>
          <w:p>
            <w:pPr>
              <w:pStyle w:val="26"/>
            </w:pPr>
            <w:r>
              <w:rPr>
                <w:rFonts w:hint="eastAsia"/>
              </w:rPr>
              <w:t>9013.42</w:t>
            </w:r>
          </w:p>
        </w:tc>
        <w:tc>
          <w:tcPr>
            <w:tcW w:w="4197" w:type="dxa"/>
          </w:tcPr>
          <w:p>
            <w:pPr>
              <w:pStyle w:val="26"/>
            </w:pPr>
            <w:r>
              <w:rPr>
                <w:rFonts w:hint="eastAsia"/>
              </w:rPr>
              <w:t>119800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pPr>
            <w:r>
              <w:t>201</w:t>
            </w:r>
            <w:r>
              <w:rPr>
                <w:rFonts w:hint="eastAsia"/>
              </w:rPr>
              <w:t>7</w:t>
            </w:r>
          </w:p>
        </w:tc>
        <w:tc>
          <w:tcPr>
            <w:tcW w:w="3194" w:type="dxa"/>
          </w:tcPr>
          <w:p>
            <w:pPr>
              <w:pStyle w:val="26"/>
            </w:pPr>
            <w:r>
              <w:rPr>
                <w:rFonts w:hint="eastAsia"/>
              </w:rPr>
              <w:t>9708.72</w:t>
            </w:r>
          </w:p>
        </w:tc>
        <w:tc>
          <w:tcPr>
            <w:tcW w:w="4197" w:type="dxa"/>
          </w:tcPr>
          <w:p>
            <w:pPr>
              <w:pStyle w:val="26"/>
            </w:pPr>
            <w:r>
              <w:rPr>
                <w:rFonts w:hint="eastAsia"/>
              </w:rPr>
              <w:t>138600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pPr>
            <w:r>
              <w:t>201</w:t>
            </w:r>
            <w:r>
              <w:rPr>
                <w:rFonts w:hint="eastAsia"/>
              </w:rPr>
              <w:t>8</w:t>
            </w:r>
          </w:p>
        </w:tc>
        <w:tc>
          <w:tcPr>
            <w:tcW w:w="3194" w:type="dxa"/>
          </w:tcPr>
          <w:p>
            <w:pPr>
              <w:pStyle w:val="26"/>
            </w:pPr>
            <w:r>
              <w:rPr>
                <w:rFonts w:hint="eastAsia"/>
              </w:rPr>
              <w:t>10388.33</w:t>
            </w:r>
          </w:p>
        </w:tc>
        <w:tc>
          <w:tcPr>
            <w:tcW w:w="4197" w:type="dxa"/>
          </w:tcPr>
          <w:p>
            <w:pPr>
              <w:pStyle w:val="26"/>
            </w:pPr>
            <w:r>
              <w:rPr>
                <w:rFonts w:hint="eastAsia"/>
              </w:rPr>
              <w:t>158600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pPr>
            <w:r>
              <w:t>201</w:t>
            </w:r>
            <w:r>
              <w:rPr>
                <w:rFonts w:hint="eastAsia"/>
              </w:rPr>
              <w:t>9</w:t>
            </w:r>
          </w:p>
        </w:tc>
        <w:tc>
          <w:tcPr>
            <w:tcW w:w="3194" w:type="dxa"/>
          </w:tcPr>
          <w:p>
            <w:pPr>
              <w:pStyle w:val="26"/>
            </w:pPr>
            <w:r>
              <w:rPr>
                <w:rFonts w:hint="eastAsia"/>
              </w:rPr>
              <w:t>10824.64</w:t>
            </w:r>
          </w:p>
        </w:tc>
        <w:tc>
          <w:tcPr>
            <w:tcW w:w="4197" w:type="dxa"/>
          </w:tcPr>
          <w:p>
            <w:pPr>
              <w:pStyle w:val="26"/>
            </w:pPr>
            <w:r>
              <w:rPr>
                <w:rFonts w:hint="eastAsia"/>
              </w:rPr>
              <w:t>171400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860" w:type="dxa"/>
            <w:vAlign w:val="center"/>
          </w:tcPr>
          <w:p>
            <w:pPr>
              <w:pStyle w:val="26"/>
            </w:pPr>
            <w:r>
              <w:t>增长率</w:t>
            </w:r>
          </w:p>
        </w:tc>
        <w:tc>
          <w:tcPr>
            <w:tcW w:w="3194" w:type="dxa"/>
            <w:vAlign w:val="center"/>
          </w:tcPr>
          <w:p>
            <w:pPr>
              <w:pStyle w:val="26"/>
            </w:pPr>
            <w:r>
              <w:rPr>
                <w:rFonts w:hint="eastAsia"/>
              </w:rPr>
              <w:t>6.53</w:t>
            </w:r>
            <w:r>
              <w:t>%</w:t>
            </w:r>
          </w:p>
        </w:tc>
        <w:tc>
          <w:tcPr>
            <w:tcW w:w="4197" w:type="dxa"/>
            <w:vAlign w:val="center"/>
          </w:tcPr>
          <w:p>
            <w:pPr>
              <w:pStyle w:val="26"/>
            </w:pPr>
            <w:r>
              <w:rPr>
                <w:rFonts w:hint="eastAsia"/>
              </w:rPr>
              <w:t>14.32</w:t>
            </w:r>
            <w:r>
              <w:t>%</w:t>
            </w:r>
          </w:p>
        </w:tc>
      </w:tr>
    </w:tbl>
    <w:p>
      <w:pPr>
        <w:adjustRightInd w:val="0"/>
        <w:snapToGrid w:val="0"/>
        <w:ind w:firstLine="0" w:firstLineChars="0"/>
        <w:jc w:val="center"/>
      </w:pPr>
    </w:p>
    <w:p>
      <w:pPr>
        <w:ind w:firstLine="0" w:firstLineChars="0"/>
        <w:jc w:val="center"/>
      </w:pPr>
      <w:r>
        <w:drawing>
          <wp:inline distT="0" distB="0" distL="114300" distR="114300">
            <wp:extent cx="4572000" cy="2743200"/>
            <wp:effectExtent l="4445" t="4445" r="10795" b="1079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23"/>
        <w:rPr>
          <w:szCs w:val="21"/>
        </w:rPr>
      </w:pPr>
      <w:r>
        <w:t>图2-</w:t>
      </w:r>
      <w:r>
        <w:rPr>
          <w:rFonts w:hint="eastAsia"/>
        </w:rPr>
        <w:t>4</w:t>
      </w:r>
      <w:r>
        <w:t xml:space="preserve"> </w:t>
      </w:r>
      <w:r>
        <w:rPr>
          <w:rFonts w:hint="eastAsia"/>
        </w:rPr>
        <w:t>浮梁</w:t>
      </w:r>
      <w:r>
        <w:t>县历年公路客运周转量分布图</w:t>
      </w:r>
    </w:p>
    <w:p>
      <w:pPr>
        <w:ind w:firstLine="0" w:firstLineChars="0"/>
        <w:jc w:val="center"/>
      </w:pPr>
      <w:r>
        <w:drawing>
          <wp:inline distT="0" distB="0" distL="114300" distR="114300">
            <wp:extent cx="4572000" cy="2743200"/>
            <wp:effectExtent l="4445" t="4445" r="10795" b="10795"/>
            <wp:docPr id="2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23"/>
      </w:pPr>
      <w:r>
        <w:t>图2-</w:t>
      </w:r>
      <w:r>
        <w:rPr>
          <w:rFonts w:hint="eastAsia"/>
        </w:rPr>
        <w:t>5</w:t>
      </w:r>
      <w:r>
        <w:t xml:space="preserve"> </w:t>
      </w:r>
      <w:r>
        <w:rPr>
          <w:rFonts w:hint="eastAsia"/>
        </w:rPr>
        <w:t>浮梁</w:t>
      </w:r>
      <w:r>
        <w:t>县历年公路货运周转量分布图</w:t>
      </w:r>
    </w:p>
    <w:p>
      <w:pPr>
        <w:pStyle w:val="7"/>
        <w:spacing w:line="560" w:lineRule="exact"/>
        <w:ind w:firstLine="602"/>
      </w:pPr>
      <w:r>
        <w:rPr>
          <w:rFonts w:hint="eastAsia"/>
        </w:rPr>
        <w:t>（2）客运体系逐步优化</w:t>
      </w:r>
    </w:p>
    <w:p>
      <w:pPr>
        <w:spacing w:line="560" w:lineRule="exact"/>
        <w:ind w:firstLine="600"/>
      </w:pPr>
      <w:r>
        <w:rPr>
          <w:rFonts w:hint="eastAsia"/>
        </w:rPr>
        <w:t>浮梁县客运一体化建设工作取得重大突破，基本形成城际客运班线、城市公交客运、镇村公交客运三位一体的客运体系。</w:t>
      </w:r>
    </w:p>
    <w:p>
      <w:pPr>
        <w:spacing w:line="560" w:lineRule="exact"/>
        <w:ind w:firstLine="602"/>
      </w:pPr>
      <w:r>
        <w:rPr>
          <w:rFonts w:hint="eastAsia"/>
          <w:b/>
          <w:bCs/>
        </w:rPr>
        <w:t>一是旅客运输全部实现公司化经营。</w:t>
      </w:r>
      <w:r>
        <w:rPr>
          <w:rFonts w:hint="eastAsia"/>
        </w:rPr>
        <w:t>经过多年的培育和发展，浮梁县农村客运由过去的分散式、个体经营为主的客运模式，已全部实行公司化运营，公司化经营比例达100%，服务质量和安全性得到了极大提升，取得了较好的经济效益和社会效益。截止2019年底，全县共有客运企业3家，其中县际客运经营企业1家，县内客运经营企业3家（含县际一家）。</w:t>
      </w:r>
    </w:p>
    <w:p>
      <w:pPr>
        <w:spacing w:line="560" w:lineRule="exact"/>
        <w:ind w:firstLine="602"/>
      </w:pPr>
      <w:r>
        <w:rPr>
          <w:rFonts w:hint="eastAsia"/>
          <w:b/>
          <w:bCs/>
        </w:rPr>
        <w:t>二是城乡一体的公共交通网络基本建成。</w:t>
      </w:r>
      <w:r>
        <w:rPr>
          <w:rFonts w:hint="eastAsia"/>
          <w:bCs/>
        </w:rPr>
        <w:t>近几年来浮梁县农村客运发展迅速，形成了公交运营和班线客运相连，赶集班、上学班、节假日班、定制班、预约响应服务为补充的多样发展的城乡客运网络。</w:t>
      </w:r>
      <w:r>
        <w:rPr>
          <w:rFonts w:hint="eastAsia"/>
        </w:rPr>
        <w:t>全县长途客运班线、城市公交客运、镇村公交客运基本实现无缝对接。截止2019年11月底，已实现了建制村水泥路通畅率达100%，18个乡镇通客车率达100%，通客车建制村158个，通客车率达100%。</w:t>
      </w:r>
    </w:p>
    <w:p>
      <w:pPr>
        <w:spacing w:line="560" w:lineRule="exact"/>
        <w:ind w:firstLine="600"/>
      </w:pPr>
      <w:r>
        <w:rPr>
          <w:rFonts w:hint="eastAsia"/>
        </w:rPr>
        <w:t>城际客运方面，截止2019年底，全县拥有长途客运班线1条，为浮梁至乐平的县际客运班线；</w:t>
      </w:r>
      <w:r>
        <w:rPr>
          <w:rFonts w:hint="eastAsia" w:ascii="仿宋" w:hAnsi="仿宋"/>
          <w:szCs w:val="30"/>
        </w:rPr>
        <w:t>农村客运方面，</w:t>
      </w:r>
      <w:r>
        <w:rPr>
          <w:rFonts w:cs="Times New Roman"/>
          <w:szCs w:val="30"/>
        </w:rPr>
        <w:t>截至2019年，客运班线7条，客车19辆，完成客运量81.4261万人次，客运周转量301.5295万人公里</w:t>
      </w:r>
      <w:r>
        <w:rPr>
          <w:rFonts w:cs="Times New Roman"/>
        </w:rPr>
        <w:t>；城市公交方面，坚持公共交通</w:t>
      </w:r>
      <w:r>
        <w:rPr>
          <w:rFonts w:hint="eastAsia"/>
        </w:rPr>
        <w:t>优先发展战略，截止2019年，城市公交线路12条，城区运营公交车辆40标台。按照城区人口框算为2.7标台/万人，低于国家标准；城乡公交方面，城乡公交班线13条，于2018年2月10日开通浮梁县城（市区）至瑶里镇公交，线路沿经县域东片区5个乡镇，既大大提高了我县镇村公交覆盖面，又为瑶里旅游注入新的动力，积极谋划开通县城至蛟潭、经公桥西线公交线路。</w:t>
      </w:r>
    </w:p>
    <w:p>
      <w:pPr>
        <w:spacing w:line="560" w:lineRule="exact"/>
        <w:ind w:firstLine="602"/>
        <w:rPr>
          <w:bCs/>
        </w:rPr>
      </w:pPr>
      <w:r>
        <w:rPr>
          <w:b/>
        </w:rPr>
        <w:t>三是客运车辆运力和性能逐步提高。</w:t>
      </w:r>
      <w:r>
        <w:rPr>
          <w:rFonts w:hint="eastAsia"/>
          <w:bCs/>
        </w:rPr>
        <w:t>浮梁县现有客运公司3家，农村客运站10个，候车亭171个，覆盖率为108%。现有客车24辆，农村客运线9条，区域线15条，公交车辆40辆，我县进一步优化农村客运服务水平，惠及民生，积极推进城乡公交一体化进程，推进出租车市场，为群众提供更加舒适、便捷的出行环境。</w:t>
      </w:r>
    </w:p>
    <w:p>
      <w:pPr>
        <w:spacing w:line="560" w:lineRule="exact"/>
        <w:ind w:firstLine="602"/>
        <w:rPr>
          <w:bCs/>
        </w:rPr>
      </w:pPr>
      <w:r>
        <w:rPr>
          <w:rFonts w:hint="eastAsia"/>
          <w:b/>
        </w:rPr>
        <w:t>四是客运网络服务水平提升较快。</w:t>
      </w:r>
      <w:r>
        <w:rPr>
          <w:rFonts w:hint="eastAsia"/>
          <w:bCs/>
        </w:rPr>
        <w:t>随着经济快速发展，交通基础设施建设显著改善，道路运输网络不断发展，以县城为中心，以206国道和景瑶公路为主干线，以周边火车站、机场为支点，以县乡村道为联接，一个功能完备、快捷便利的交通运输网络已基本建成，</w:t>
      </w:r>
      <w:r>
        <w:rPr>
          <w:rFonts w:hint="eastAsia"/>
        </w:rPr>
        <w:t>目前浮梁县客运站发出公交班线5条城乡公交线，由景德镇市公交公司经营的3条公交线途经县城客运站，已实现汽车站、景德镇市火车站、罗家机场、公交站点零距离换乘，较大程度满足了全县人民群众安全出行及生产生活需求。</w:t>
      </w:r>
    </w:p>
    <w:p>
      <w:pPr>
        <w:pStyle w:val="7"/>
        <w:spacing w:line="560" w:lineRule="exact"/>
        <w:ind w:left="600" w:firstLine="0" w:firstLineChars="0"/>
      </w:pPr>
      <w:r>
        <w:rPr>
          <w:rFonts w:hint="eastAsia"/>
        </w:rPr>
        <w:t>（3）</w:t>
      </w:r>
      <w:r>
        <w:t>货运发展态势良好</w:t>
      </w:r>
    </w:p>
    <w:p>
      <w:pPr>
        <w:spacing w:line="560" w:lineRule="exact"/>
        <w:ind w:firstLine="600"/>
        <w:rPr>
          <w:rFonts w:ascii="仿宋" w:hAnsi="仿宋" w:cs="仿宋"/>
        </w:rPr>
      </w:pPr>
      <w:r>
        <w:rPr>
          <w:rFonts w:hint="eastAsia" w:ascii="仿宋" w:hAnsi="仿宋" w:cs="仿宋"/>
        </w:rPr>
        <w:t>“十三五”</w:t>
      </w:r>
      <w:r>
        <w:t>期间，全</w:t>
      </w:r>
      <w:r>
        <w:rPr>
          <w:rFonts w:hint="eastAsia"/>
        </w:rPr>
        <w:t>县</w:t>
      </w:r>
      <w:r>
        <w:t>货运行业发展速度加快，初步形成以干线运输、区域配送和城市配送为主的三级货物运输联动体系。</w:t>
      </w:r>
      <w:r>
        <w:rPr>
          <w:rFonts w:hint="eastAsia"/>
        </w:rPr>
        <w:t>规划</w:t>
      </w:r>
      <w:r>
        <w:t>形成</w:t>
      </w:r>
      <w:r>
        <w:rPr>
          <w:rFonts w:hint="eastAsia" w:ascii="仿宋" w:hAnsi="仿宋" w:cs="仿宋"/>
        </w:rPr>
        <w:t>“县级物流中心—乡镇货运站（农村配送站）—农村货运网点”三级货运站体系，促进城乡物资流通，推动农村物流的规模化、专业化运作。</w:t>
      </w:r>
    </w:p>
    <w:p>
      <w:pPr>
        <w:spacing w:line="560" w:lineRule="exact"/>
        <w:ind w:firstLine="602"/>
        <w:rPr>
          <w:rFonts w:cs="Times New Roman"/>
        </w:rPr>
      </w:pPr>
      <w:r>
        <w:rPr>
          <w:rFonts w:ascii="仿宋" w:hAnsi="仿宋" w:cs="仿宋"/>
          <w:b/>
          <w:bCs/>
        </w:rPr>
        <w:t>一是龙头企业初步形成。</w:t>
      </w:r>
      <w:r>
        <w:rPr>
          <w:rFonts w:cs="Times New Roman"/>
        </w:rPr>
        <w:t>截止到2019年底，全县拥有道路货物运输经营户52户，拥有货运车辆1814辆。道路货运企业规模化、集约化经营得到进一步发展，拥有50辆以上车辆的货运企业4家。</w:t>
      </w:r>
    </w:p>
    <w:p>
      <w:pPr>
        <w:pStyle w:val="23"/>
      </w:pPr>
      <w:r>
        <w:t>表2-</w:t>
      </w:r>
      <w:r>
        <w:rPr>
          <w:rFonts w:hint="eastAsia"/>
        </w:rPr>
        <w:t>7</w:t>
      </w:r>
      <w:r>
        <w:t xml:space="preserve"> 大型货运企业（</w:t>
      </w:r>
      <w:r>
        <w:rPr>
          <w:rFonts w:hint="eastAsia"/>
        </w:rPr>
        <w:t>5</w:t>
      </w:r>
      <w:r>
        <w:t>0辆以上）一览表</w:t>
      </w:r>
    </w:p>
    <w:tbl>
      <w:tblPr>
        <w:tblStyle w:val="18"/>
        <w:tblW w:w="833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6507"/>
        <w:gridCol w:w="182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3" w:hRule="atLeast"/>
          <w:jc w:val="center"/>
        </w:trPr>
        <w:tc>
          <w:tcPr>
            <w:tcW w:w="6507" w:type="dxa"/>
            <w:vAlign w:val="center"/>
          </w:tcPr>
          <w:p>
            <w:pPr>
              <w:ind w:firstLine="0" w:firstLineChars="0"/>
              <w:jc w:val="center"/>
              <w:rPr>
                <w:b/>
                <w:color w:val="000000"/>
                <w:sz w:val="24"/>
              </w:rPr>
            </w:pPr>
            <w:r>
              <w:rPr>
                <w:b/>
                <w:color w:val="000000"/>
                <w:sz w:val="24"/>
              </w:rPr>
              <w:t>企业名称</w:t>
            </w:r>
          </w:p>
        </w:tc>
        <w:tc>
          <w:tcPr>
            <w:tcW w:w="1829" w:type="dxa"/>
            <w:vAlign w:val="center"/>
          </w:tcPr>
          <w:p>
            <w:pPr>
              <w:ind w:firstLine="0" w:firstLineChars="0"/>
              <w:jc w:val="center"/>
              <w:rPr>
                <w:b/>
                <w:color w:val="000000"/>
                <w:sz w:val="24"/>
              </w:rPr>
            </w:pPr>
            <w:r>
              <w:rPr>
                <w:b/>
                <w:color w:val="000000"/>
                <w:sz w:val="24"/>
              </w:rPr>
              <w:t>车辆数（辆）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江西金泽物流有限公司景德镇分公司</w:t>
            </w:r>
          </w:p>
        </w:tc>
        <w:tc>
          <w:tcPr>
            <w:tcW w:w="1829" w:type="dxa"/>
            <w:vAlign w:val="center"/>
          </w:tcPr>
          <w:p>
            <w:pPr>
              <w:ind w:firstLine="0" w:firstLineChars="0"/>
              <w:jc w:val="center"/>
              <w:rPr>
                <w:color w:val="000000"/>
                <w:sz w:val="24"/>
              </w:rPr>
            </w:pPr>
            <w:r>
              <w:rPr>
                <w:rFonts w:hint="eastAsia"/>
                <w:color w:val="000000"/>
                <w:sz w:val="24"/>
              </w:rPr>
              <w:t>94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景德镇大泽堂运输有限公司</w:t>
            </w:r>
          </w:p>
        </w:tc>
        <w:tc>
          <w:tcPr>
            <w:tcW w:w="1829" w:type="dxa"/>
            <w:vAlign w:val="center"/>
          </w:tcPr>
          <w:p>
            <w:pPr>
              <w:ind w:firstLine="0" w:firstLineChars="0"/>
              <w:jc w:val="center"/>
              <w:rPr>
                <w:color w:val="000000"/>
                <w:sz w:val="24"/>
              </w:rPr>
            </w:pPr>
            <w:r>
              <w:rPr>
                <w:rFonts w:hint="eastAsia"/>
                <w:color w:val="000000"/>
                <w:sz w:val="24"/>
              </w:rPr>
              <w:t>87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浮梁县荣鑫汽车运输有限公司</w:t>
            </w:r>
          </w:p>
        </w:tc>
        <w:tc>
          <w:tcPr>
            <w:tcW w:w="1829" w:type="dxa"/>
            <w:vAlign w:val="center"/>
          </w:tcPr>
          <w:p>
            <w:pPr>
              <w:ind w:firstLine="0" w:firstLineChars="0"/>
              <w:jc w:val="center"/>
              <w:rPr>
                <w:color w:val="000000"/>
                <w:sz w:val="24"/>
              </w:rPr>
            </w:pPr>
            <w:r>
              <w:rPr>
                <w:rFonts w:hint="eastAsia"/>
                <w:color w:val="000000"/>
                <w:sz w:val="24"/>
              </w:rPr>
              <w:t>116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3" w:hRule="atLeast"/>
          <w:jc w:val="center"/>
        </w:trPr>
        <w:tc>
          <w:tcPr>
            <w:tcW w:w="6507" w:type="dxa"/>
            <w:vAlign w:val="center"/>
          </w:tcPr>
          <w:p>
            <w:pPr>
              <w:ind w:firstLine="0" w:firstLineChars="0"/>
              <w:jc w:val="center"/>
              <w:rPr>
                <w:color w:val="000000"/>
                <w:sz w:val="24"/>
              </w:rPr>
            </w:pPr>
            <w:r>
              <w:rPr>
                <w:rFonts w:hint="eastAsia"/>
                <w:color w:val="000000"/>
                <w:sz w:val="24"/>
              </w:rPr>
              <w:t>景德镇顺顺顺汽贸有限公司</w:t>
            </w:r>
          </w:p>
        </w:tc>
        <w:tc>
          <w:tcPr>
            <w:tcW w:w="1829" w:type="dxa"/>
            <w:vAlign w:val="center"/>
          </w:tcPr>
          <w:p>
            <w:pPr>
              <w:ind w:firstLine="0" w:firstLineChars="0"/>
              <w:jc w:val="center"/>
              <w:rPr>
                <w:color w:val="000000"/>
                <w:sz w:val="24"/>
              </w:rPr>
            </w:pPr>
            <w:r>
              <w:rPr>
                <w:rFonts w:hint="eastAsia"/>
                <w:color w:val="000000"/>
                <w:sz w:val="24"/>
              </w:rPr>
              <w:t>71</w:t>
            </w:r>
          </w:p>
        </w:tc>
      </w:tr>
    </w:tbl>
    <w:p>
      <w:pPr>
        <w:spacing w:line="560" w:lineRule="exact"/>
        <w:ind w:firstLine="602"/>
      </w:pPr>
      <w:r>
        <w:rPr>
          <w:b/>
          <w:bCs/>
        </w:rPr>
        <w:t>二是货运能力逐年增强。</w:t>
      </w:r>
      <w:r>
        <w:t>截止2019年底，全县现有货车</w:t>
      </w:r>
      <w:r>
        <w:rPr>
          <w:rFonts w:hint="eastAsia"/>
        </w:rPr>
        <w:t>184</w:t>
      </w:r>
      <w:r>
        <w:t>4辆</w:t>
      </w:r>
      <w:r>
        <w:rPr>
          <w:rFonts w:hint="eastAsia"/>
        </w:rPr>
        <w:t>包括</w:t>
      </w:r>
      <w:r>
        <w:t>中厢式货运车辆、半挂车、槽罐车</w:t>
      </w:r>
      <w:r>
        <w:rPr>
          <w:rFonts w:hint="eastAsia"/>
        </w:rPr>
        <w:t>和</w:t>
      </w:r>
      <w:r>
        <w:t>集装箱货车</w:t>
      </w:r>
      <w:r>
        <w:rPr>
          <w:rFonts w:hint="eastAsia"/>
        </w:rPr>
        <w:t>等各式货运车</w:t>
      </w:r>
      <w:r>
        <w:t>辆。</w:t>
      </w:r>
    </w:p>
    <w:p>
      <w:pPr>
        <w:spacing w:line="560" w:lineRule="exact"/>
        <w:ind w:firstLine="602"/>
      </w:pPr>
      <w:r>
        <w:rPr>
          <w:b/>
          <w:bCs/>
        </w:rPr>
        <w:t>三是车辆结构不断优化</w:t>
      </w:r>
      <w:r>
        <w:t>。一些技术先进、含金量高的大吨位货车不断涌现，冷藏、零担、危险品、集装箱等专业货运车辆得到全面发展。</w:t>
      </w:r>
    </w:p>
    <w:p>
      <w:pPr>
        <w:spacing w:line="560" w:lineRule="exact"/>
        <w:ind w:firstLine="602"/>
        <w:rPr>
          <w:rFonts w:ascii="仿宋" w:hAnsi="仿宋" w:cs="仿宋"/>
        </w:rPr>
      </w:pPr>
      <w:r>
        <w:rPr>
          <w:rFonts w:hint="eastAsia"/>
          <w:b/>
          <w:bCs/>
        </w:rPr>
        <w:t>四</w:t>
      </w:r>
      <w:r>
        <w:rPr>
          <w:b/>
          <w:bCs/>
        </w:rPr>
        <w:t>是邮政快递持续发展。</w:t>
      </w:r>
      <w:r>
        <w:rPr>
          <w:rFonts w:hint="eastAsia" w:ascii="仿宋" w:hAnsi="仿宋" w:cs="仿宋"/>
        </w:rPr>
        <w:t>“十三五”期间，浮梁县邮政快递服务发展迅速，经营主体不断增加，配送已由城市向农村延伸，服务范围进一步拓展，服务质量明显改善。</w:t>
      </w:r>
      <w:r>
        <w:rPr>
          <w:rFonts w:cs="Times New Roman"/>
        </w:rPr>
        <w:t>（1）体制改革顺利实施。（2）发展环境不断优化。推进健康有序的市场秩序，保障公平竞争，促进快递服务又好又快发展。（3）服务能力明显提高。行政村通邮率达到100%。（4）快递企业迅速发展。截至2019年12月份，全县拥有18个乡镇级邮政网点，170个村邮站。农村邮政物流网络和枢纽体系较完善，信件投递网点遍布全县任何一个居民生活点。（5）</w:t>
      </w:r>
      <w:r>
        <w:rPr>
          <w:rFonts w:hint="eastAsia" w:ascii="仿宋" w:hAnsi="仿宋" w:cs="仿宋"/>
        </w:rPr>
        <w:t>监管水平显著提高。行业监督管理体系逐渐完善，初步建立了“政府监督、行业自律和社会监督”三位一体的监管体系。</w:t>
      </w:r>
    </w:p>
    <w:p>
      <w:pPr>
        <w:pStyle w:val="6"/>
        <w:spacing w:line="560" w:lineRule="exact"/>
        <w:ind w:firstLine="602"/>
      </w:pPr>
      <w:bookmarkStart w:id="15" w:name="_Toc30087"/>
      <w:bookmarkStart w:id="16" w:name="_Toc117756591"/>
      <w:bookmarkStart w:id="17" w:name="_Toc16084_WPSOffice_Level3"/>
      <w:bookmarkStart w:id="18" w:name="_Toc22720527"/>
      <w:bookmarkStart w:id="19" w:name="_Toc22720839"/>
      <w:bookmarkStart w:id="20" w:name="_Toc42978140"/>
      <w:r>
        <w:t>2.1.3 行业管理能力不断强化</w:t>
      </w:r>
      <w:bookmarkEnd w:id="15"/>
      <w:bookmarkEnd w:id="16"/>
      <w:bookmarkEnd w:id="17"/>
      <w:bookmarkEnd w:id="18"/>
      <w:bookmarkEnd w:id="19"/>
      <w:bookmarkEnd w:id="20"/>
    </w:p>
    <w:p>
      <w:pPr>
        <w:spacing w:line="560" w:lineRule="exact"/>
        <w:ind w:firstLine="600"/>
      </w:pPr>
      <w:r>
        <w:rPr>
          <w:rFonts w:hint="eastAsia"/>
        </w:rPr>
        <w:t>“十三五”期间，围绕部门职责范围，认真履行上级部门工作要求，强化行业管理，施行高效服务，行业管理服务保持良好态势。</w:t>
      </w:r>
    </w:p>
    <w:p>
      <w:pPr>
        <w:numPr>
          <w:ilvl w:val="0"/>
          <w:numId w:val="13"/>
        </w:numPr>
        <w:spacing w:line="560" w:lineRule="exact"/>
        <w:ind w:firstLine="600"/>
      </w:pPr>
      <w:r>
        <w:rPr>
          <w:rFonts w:hint="eastAsia"/>
        </w:rPr>
        <w:t>养护方面</w:t>
      </w:r>
    </w:p>
    <w:p>
      <w:pPr>
        <w:spacing w:line="560" w:lineRule="exact"/>
        <w:ind w:firstLine="600"/>
        <w:rPr>
          <w:highlight w:val="yellow"/>
        </w:rPr>
      </w:pPr>
      <w:r>
        <w:t>建立了良好的巡查机制，持续推进公路养护日常化，严格执行</w:t>
      </w:r>
      <w:r>
        <w:rPr>
          <w:rFonts w:hint="eastAsia"/>
        </w:rPr>
        <w:t>县</w:t>
      </w:r>
      <w:r>
        <w:t>级要求，做好日常巡查、考核建立工作，及时处理影响路面安全通行的坑槽、裂缝等病害，及时通报相关责任单位并督促整改落实，并对整改结果进行追踪督查</w:t>
      </w:r>
      <w:r>
        <w:rPr>
          <w:rFonts w:hint="eastAsia"/>
        </w:rPr>
        <w:t>。</w:t>
      </w:r>
      <w:r>
        <w:t>随着养护资金的投入和养护水平的不断提高，等级公路养护覆盖率、经常性养护率全面达到100%</w:t>
      </w:r>
      <w:r>
        <w:rPr>
          <w:rFonts w:hint="eastAsia"/>
        </w:rPr>
        <w:t>；</w:t>
      </w:r>
      <w:r>
        <w:t>全县县道优良中等路率达到78%，公路技术状况指数MQI值达到79%，乡村道优良中等路率达到75%、技术状况指数MQI值达到80%，各项指标</w:t>
      </w:r>
      <w:r>
        <w:rPr>
          <w:rFonts w:hint="eastAsia"/>
        </w:rPr>
        <w:t>均</w:t>
      </w:r>
      <w:r>
        <w:t>达到或超过创建标准。实施绿化美化工程，全县道宜林路段县道、乡道、村道绿化率分别达到40%、30%、30%。</w:t>
      </w:r>
    </w:p>
    <w:p>
      <w:pPr>
        <w:numPr>
          <w:ilvl w:val="0"/>
          <w:numId w:val="13"/>
        </w:numPr>
        <w:spacing w:line="560" w:lineRule="exact"/>
        <w:ind w:firstLine="600"/>
      </w:pPr>
      <w:r>
        <w:rPr>
          <w:rFonts w:hint="eastAsia"/>
        </w:rPr>
        <w:t>运输服务方面</w:t>
      </w:r>
    </w:p>
    <w:p>
      <w:pPr>
        <w:spacing w:line="560" w:lineRule="exact"/>
        <w:ind w:firstLine="600"/>
      </w:pPr>
      <w:r>
        <w:t>道路运输稳中有进，切实推动行业健康发展</w:t>
      </w:r>
      <w:r>
        <w:rPr>
          <w:rFonts w:hint="eastAsia"/>
        </w:rPr>
        <w:t>，2019年全县营运车辆拥有量1789辆，其中客车68辆，货车1814辆；客运企业3家、货运企业52家；县内公交线路13条、公交车40辆；客运班线7条，客车19辆，完成客运量81.4261万人次，客运周转量301.5295万人公里，货运量796.43万吨公里，货运周转量4005万吨公里。为满足未通客车建制村群众出行问题，采用7座小型客车，以农村客运“预约响应”方式来解决建制村未通客车问题，努力实现我县农村客运建制村覆盖率达100%。通过客运班车、镇村公交、预约响应、区域化经营等多种方式，截至目前，全县乡镇通班车率100%，行政村通客车率100%。在迎接省交通厅和省财政厅对浮梁县镇村公交进行的绩效评价中，以全省第一名的优异成绩通过考评验收。辖内机动车维修企业50家，其中一类12家、二类19家、三类19家；机动车驾驶员培训学校1家，共完成IC卡运输证发放56张，完成年度诚信考核76家，完成道路运输证年审587辆次。</w:t>
      </w:r>
    </w:p>
    <w:p>
      <w:pPr>
        <w:spacing w:line="560" w:lineRule="exact"/>
        <w:ind w:firstLine="602"/>
      </w:pPr>
      <w:r>
        <w:rPr>
          <w:rFonts w:hint="eastAsia"/>
          <w:b/>
          <w:bCs/>
        </w:rPr>
        <w:t>客运方面。</w:t>
      </w:r>
      <w:r>
        <w:rPr>
          <w:rFonts w:hint="eastAsia"/>
        </w:rPr>
        <w:t>一是保障重大节假日运输正常运行。“十三五”期间，圆满保障全县各大节假日安全运行工作，主要通过采取工作领导小组、制定应急预案等方式，确保运输安全运行。二是加大对城市公交日常巡查和监管。三是加强对运输企业开展日常培训教育工作指导。组织企业学习“交通安全生产法规”“消防知识”等，使其培训教育制度化。四是加强对客运市场管理，加大对非法营运“黑车、网约车”的查处力度，较好维护合法经营权益。</w:t>
      </w:r>
    </w:p>
    <w:p>
      <w:pPr>
        <w:spacing w:line="560" w:lineRule="exact"/>
        <w:ind w:firstLine="602"/>
      </w:pPr>
      <w:r>
        <w:rPr>
          <w:rFonts w:hint="eastAsia"/>
          <w:b/>
          <w:bCs/>
        </w:rPr>
        <w:t>货运方面。</w:t>
      </w:r>
      <w:r>
        <w:rPr>
          <w:rFonts w:hint="eastAsia"/>
        </w:rPr>
        <w:t>一是严把营运车辆审验关，对于参加年度审验营运货车和危货运输车辆严格把关。二是加强货运企业监管，加强货运企业特别是危货运输企业日常安全监管，定期或不定期地开展了对道路货运企业的安全检查。三是对企业超限超载治理。进一步加强车辆超限超载运输的治理，组织从业人员安全教育学习，提高守法运输意识，杜绝违法超限运输行为，遏制超限运输行为的发生，保障安全运输。</w:t>
      </w:r>
    </w:p>
    <w:p>
      <w:pPr>
        <w:numPr>
          <w:ilvl w:val="0"/>
          <w:numId w:val="13"/>
        </w:numPr>
        <w:spacing w:line="560" w:lineRule="exact"/>
        <w:ind w:firstLine="600"/>
      </w:pPr>
      <w:r>
        <w:rPr>
          <w:rFonts w:hint="eastAsia"/>
        </w:rPr>
        <w:t>行政审批方面</w:t>
      </w:r>
    </w:p>
    <w:p>
      <w:pPr>
        <w:spacing w:line="560" w:lineRule="exact"/>
        <w:ind w:firstLine="600"/>
        <w:rPr>
          <w:rFonts w:ascii="仿宋" w:hAnsi="仿宋" w:cs="仿宋"/>
        </w:rPr>
      </w:pPr>
      <w:r>
        <w:rPr>
          <w:rFonts w:hint="eastAsia" w:ascii="仿宋" w:hAnsi="仿宋" w:cs="仿宋"/>
        </w:rPr>
        <w:t>持续深化“放管服”改革，营造高效便民的服务环境，以“转作风、提效能、优服务”为出发点，创新思路举措，不断简化优化公共服务流程，积极推动交通工作提质增效，切实提高行政效能和公共服务水平。</w:t>
      </w:r>
    </w:p>
    <w:p>
      <w:pPr>
        <w:numPr>
          <w:ilvl w:val="0"/>
          <w:numId w:val="13"/>
        </w:numPr>
        <w:spacing w:line="560" w:lineRule="exact"/>
        <w:ind w:firstLine="600"/>
        <w:rPr>
          <w:rFonts w:ascii="仿宋" w:hAnsi="仿宋" w:cs="仿宋"/>
        </w:rPr>
      </w:pPr>
      <w:r>
        <w:rPr>
          <w:rFonts w:hint="eastAsia" w:ascii="仿宋" w:hAnsi="仿宋" w:cs="仿宋"/>
        </w:rPr>
        <w:t>交通执法方面</w:t>
      </w:r>
    </w:p>
    <w:p>
      <w:pPr>
        <w:spacing w:line="560" w:lineRule="exact"/>
        <w:ind w:firstLine="600"/>
        <w:rPr>
          <w:rFonts w:ascii="仿宋" w:hAnsi="仿宋" w:cs="仿宋"/>
        </w:rPr>
      </w:pPr>
      <w:r>
        <w:t>按照《浮梁县公路路域环境及交通秩序综合整治工作实施方案》，</w:t>
      </w:r>
      <w:r>
        <w:rPr>
          <w:rFonts w:hint="eastAsia"/>
        </w:rPr>
        <w:t>全县相关部门积极</w:t>
      </w:r>
      <w:r>
        <w:t>抽调人员组建联合整治队伍，全面开展路域环境整治工作。</w:t>
      </w:r>
      <w:r>
        <w:rPr>
          <w:rFonts w:hint="eastAsia" w:ascii="仿宋" w:hAnsi="仿宋" w:cs="仿宋"/>
        </w:rPr>
        <w:t>完成了县双凤桥治超检测点的标准化建设，路面执法实行单向检查和逢车必检制度。</w:t>
      </w:r>
      <w:r>
        <w:rPr>
          <w:rFonts w:cs="Times New Roman"/>
        </w:rPr>
        <w:t>2019年共出动执法人员9206人次，执法车辆2036辆，检测车辆45016辆，其中查处违规车辆643辆，记1431分，共卸载货物12914.48吨，切割恢复改装车辆39辆，消除安全隐患643起，拆除违法建筑物（构筑物）18处，拆除各类非公路标志牌3550块，处理违法埋设管线12处，清理路面堆积物96处，规范处置平面交叉道口11处，清理占路为市、占道经营43处</w:t>
      </w:r>
      <w:r>
        <w:rPr>
          <w:rFonts w:hint="eastAsia" w:ascii="仿宋" w:hAnsi="仿宋" w:cs="仿宋"/>
        </w:rPr>
        <w:t>/</w:t>
      </w:r>
      <w:r>
        <w:rPr>
          <w:rFonts w:cs="Times New Roman"/>
        </w:rPr>
        <w:t>次，整治各类非法架设（埋设）管线8处,纠正违法违章挖掘公路4起，按照</w:t>
      </w:r>
      <w:r>
        <w:rPr>
          <w:rFonts w:hint="eastAsia" w:ascii="仿宋" w:hAnsi="仿宋" w:cs="仿宋"/>
        </w:rPr>
        <w:t>“双创双修”</w:t>
      </w:r>
      <w:r>
        <w:rPr>
          <w:rFonts w:cs="Times New Roman"/>
        </w:rPr>
        <w:t>的要求，路域环境整治稳中向好，推动了公路环境更加优美、运输功能更加完善、交通治理更加有序。</w:t>
      </w:r>
    </w:p>
    <w:p>
      <w:pPr>
        <w:numPr>
          <w:ilvl w:val="0"/>
          <w:numId w:val="13"/>
        </w:numPr>
        <w:spacing w:line="560" w:lineRule="exact"/>
        <w:ind w:firstLine="600"/>
        <w:rPr>
          <w:rFonts w:ascii="仿宋" w:hAnsi="仿宋" w:cs="仿宋"/>
        </w:rPr>
      </w:pPr>
      <w:r>
        <w:rPr>
          <w:rFonts w:hint="eastAsia" w:ascii="仿宋" w:hAnsi="仿宋" w:cs="仿宋"/>
        </w:rPr>
        <w:t>交通安全方面</w:t>
      </w:r>
    </w:p>
    <w:p>
      <w:pPr>
        <w:spacing w:line="560" w:lineRule="exact"/>
        <w:ind w:firstLine="600"/>
      </w:pPr>
      <w:r>
        <w:rPr>
          <w:rFonts w:hint="eastAsia"/>
        </w:rPr>
        <w:t>“十三五”期间，全县交通系统重点推进平安交通建设，交通运输安全形势稳中向好，按照全县深化“安全生产十大整治行动”“安全生产打非治违百日行动”“三项整治”工作要求，一是做好重大节假日期间的道路运输安全保障工作；二是加强汛期安全监管，渡运连续31年安全无事故；三是加强在建工程安全监管，重点排查材料调运、高空作业、水电安装、操作人员、安全标识等方面一般性安全隐患，并及时整改到位；四是继续加强农村公路的巡查力度，做好隐患排查，对能够及时修复的破损路段及时修复，不能及时修复的设置好安全警示标识标牌；五是加强交通工程安全质量管理，保障工程安全质量。六是警示教育不放松，秉持对事负责就是对人负责的理念，及时通报道路运输行业安全生产事故，用事实进行警示教育，着力提高道路运输行业从业人员安全意识，2019年出动执法人员405人次，检查企业70户/次，确保安全生产形势持续平稳。</w:t>
      </w:r>
    </w:p>
    <w:p>
      <w:pPr>
        <w:numPr>
          <w:ilvl w:val="0"/>
          <w:numId w:val="13"/>
        </w:numPr>
        <w:spacing w:line="560" w:lineRule="exact"/>
        <w:ind w:firstLine="600"/>
      </w:pPr>
      <w:r>
        <w:rPr>
          <w:rFonts w:hint="eastAsia"/>
        </w:rPr>
        <w:t>党建管理方面</w:t>
      </w:r>
    </w:p>
    <w:p>
      <w:pPr>
        <w:spacing w:line="560" w:lineRule="exact"/>
        <w:ind w:firstLine="600"/>
      </w:pPr>
      <w:r>
        <w:t>党建工作既是组织工作需要，也是党员干部教育的需要，更是完成各项任务、促进全面建设的重要保证。局党组切实增强思想自觉和行动自觉，把党建责任扛在肩上、抓在手上、落到实处。一是通过建立和完善机关党建工作责任制，认真履行</w:t>
      </w:r>
      <w:r>
        <w:rPr>
          <w:rFonts w:hint="eastAsia" w:ascii="仿宋" w:hAnsi="仿宋" w:cs="仿宋"/>
        </w:rPr>
        <w:t>“一岗双责”</w:t>
      </w:r>
      <w:r>
        <w:t>，促使党建工作逐步走上制度化、规范化的轨道。相继完成党员组织关系集中排查，做好党员信息采集等工作；二是结合交通行业特点，打造一个支部一个特色，即机关支部开展党建+环境卫生大整治等活动，不断健全完善</w:t>
      </w:r>
      <w:r>
        <w:rPr>
          <w:rFonts w:hint="eastAsia" w:ascii="仿宋" w:hAnsi="仿宋" w:cs="仿宋"/>
        </w:rPr>
        <w:t>“党建+”模式，使“党建+”</w:t>
      </w:r>
      <w:r>
        <w:t>加出交通特色、加出民生实效、加出党建生命力；三是抓实抓细</w:t>
      </w:r>
      <w:r>
        <w:rPr>
          <w:rFonts w:hint="eastAsia" w:ascii="仿宋" w:hAnsi="仿宋" w:cs="仿宋"/>
        </w:rPr>
        <w:t>“不忘初心、牢记使命”</w:t>
      </w:r>
      <w:r>
        <w:t>主题教育工作。自主题教育开展以来，严格按照中央和省委、市委和县委工作部署要求，在县委第四指导组的指导下，稳步开展主题教育工作，规定动作不走样，自选动作有特色，通过多种形式开展集中学习和自学，先后印发工作方案、学习计划、整治方案等文件。局科级领导干部克服官僚主义和形式主义，发扬求真务实的精神，坚持深入基层、深入群众，多层次、全方位、广渠道了解实际情况，通过调研，共发现问题23条、广泛征求群众意见建议、共收集征求意见表10份、梳理意见和建议共36条，已完成整改30条正在进行整改的6条，已形成专项整改台账，逐一进行整改。对照党章党规进行了个人检视剖析，梳理出问题共计23条。形成了一级抓一级，层层抓落实，事事抓到位的良好局面，确保了党建各项工作能够得到落实。</w:t>
      </w:r>
    </w:p>
    <w:p>
      <w:pPr>
        <w:pStyle w:val="5"/>
        <w:spacing w:line="560" w:lineRule="exact"/>
        <w:ind w:firstLine="301"/>
      </w:pPr>
      <w:bookmarkStart w:id="21" w:name="_Toc117756592"/>
      <w:r>
        <w:rPr>
          <w:rFonts w:hint="eastAsia"/>
        </w:rPr>
        <w:t>2.2 存在问题</w:t>
      </w:r>
      <w:bookmarkEnd w:id="21"/>
    </w:p>
    <w:p>
      <w:pPr>
        <w:spacing w:line="560" w:lineRule="exact"/>
        <w:ind w:firstLine="600"/>
      </w:pPr>
      <w:r>
        <w:rPr>
          <w:rFonts w:hint="eastAsia"/>
        </w:rPr>
        <w:t>“十三五”时期，浮梁县交通运输体系发展总体成效显著，但与打造交通强省要求相比、与全县高质量发展要求相比、与满足人民群众美好出行的需求相比，浮梁交通运输仍存在一些短板、弱项和不平衡不充分问题。</w:t>
      </w:r>
    </w:p>
    <w:p>
      <w:pPr>
        <w:pStyle w:val="6"/>
        <w:spacing w:line="560" w:lineRule="exact"/>
        <w:ind w:firstLine="602"/>
      </w:pPr>
      <w:bookmarkStart w:id="22" w:name="_Toc117756593"/>
      <w:r>
        <w:rPr>
          <w:rFonts w:hint="eastAsia"/>
        </w:rPr>
        <w:t>2.2.1 综合交通体系有待完善</w:t>
      </w:r>
      <w:bookmarkEnd w:id="22"/>
    </w:p>
    <w:p>
      <w:pPr>
        <w:spacing w:line="560" w:lineRule="exact"/>
        <w:ind w:firstLine="600"/>
      </w:pPr>
      <w:r>
        <w:t>随着城镇化进程的加快、产业结构的转型升级，客货出行需求呈现多样化特征，不能简单地采取加快公路交通基础设施建设的措施予以满足，而是需要协调各种运输方式，建立综合交通运输体系。</w:t>
      </w:r>
    </w:p>
    <w:p>
      <w:pPr>
        <w:spacing w:line="560" w:lineRule="exact"/>
        <w:ind w:firstLine="602"/>
        <w:rPr>
          <w:rFonts w:ascii="仿宋" w:hAnsi="仿宋" w:cs="仿宋"/>
        </w:rPr>
      </w:pPr>
      <w:r>
        <w:rPr>
          <w:b/>
          <w:bCs/>
        </w:rPr>
        <w:t>一是公路网络仍需</w:t>
      </w:r>
      <w:r>
        <w:rPr>
          <w:rFonts w:hint="eastAsia"/>
          <w:b/>
          <w:bCs/>
        </w:rPr>
        <w:t>提升</w:t>
      </w:r>
      <w:r>
        <w:rPr>
          <w:b/>
          <w:bCs/>
        </w:rPr>
        <w:t>。</w:t>
      </w:r>
      <w:r>
        <w:t>公路网络的技术等级标准不高</w:t>
      </w:r>
      <w:r>
        <w:rPr>
          <w:rFonts w:hint="eastAsia"/>
        </w:rPr>
        <w:t>，路网规模及高等级公路比例仍需加强</w:t>
      </w:r>
      <w:r>
        <w:t>。全县二级及以上的高等级公路仅占公路总里程的</w:t>
      </w:r>
      <w:r>
        <w:rPr>
          <w:rFonts w:hint="eastAsia"/>
        </w:rPr>
        <w:t>13.6</w:t>
      </w:r>
      <w:r>
        <w:t>%，四级及以下公路技术等级占</w:t>
      </w:r>
      <w:r>
        <w:rPr>
          <w:rFonts w:hint="eastAsia"/>
        </w:rPr>
        <w:t>72.81</w:t>
      </w:r>
      <w:r>
        <w:t>%，尚未形成二级以上公路为主的干线公路网络。尤其是县乡道仍然以四级公路和等外公路为主，</w:t>
      </w:r>
      <w:r>
        <w:rPr>
          <w:rFonts w:hint="eastAsia"/>
        </w:rPr>
        <w:t>四级农村公路双车道占比较低，</w:t>
      </w:r>
      <w:r>
        <w:t>路面状况较差、安保设施缺乏，难以与主干公路快速对接。境内高等级公路只占浮梁县公路通车总里程的很小一部分，公路网主骨架与其他公路配套程度低，大部分的干线公路处于混合交通状态，行驶速度低、通行能力差，难以提供高质量的运输服务</w:t>
      </w:r>
      <w:r>
        <w:rPr>
          <w:rFonts w:hint="eastAsia"/>
        </w:rPr>
        <w:t>。应</w:t>
      </w:r>
      <w:r>
        <w:rPr>
          <w:rFonts w:hint="eastAsia" w:ascii="仿宋" w:hAnsi="仿宋" w:cs="仿宋"/>
        </w:rPr>
        <w:t>全力推进全域化旅游交通建设，充分发挥交通运输行业优势，紧盯扶贫公路建设，</w:t>
      </w:r>
      <w:r>
        <w:rPr>
          <w:rFonts w:hint="eastAsia" w:ascii="仿宋" w:hAnsi="仿宋" w:cs="仿宋"/>
          <w:b/>
          <w:bCs/>
        </w:rPr>
        <w:t>助力“乡村振兴”战略实施</w:t>
      </w:r>
      <w:r>
        <w:rPr>
          <w:rFonts w:hint="eastAsia" w:ascii="仿宋" w:hAnsi="仿宋" w:cs="仿宋"/>
        </w:rPr>
        <w:t>，不断完善路网结构，构建高品质的公路运输网络。</w:t>
      </w:r>
    </w:p>
    <w:p>
      <w:pPr>
        <w:widowControl/>
        <w:numPr>
          <w:ilvl w:val="0"/>
          <w:numId w:val="14"/>
        </w:numPr>
        <w:spacing w:line="560" w:lineRule="exact"/>
        <w:ind w:left="0" w:firstLine="420" w:firstLineChars="0"/>
        <w:jc w:val="left"/>
      </w:pPr>
      <w:r>
        <w:rPr>
          <w:rFonts w:hint="eastAsia" w:ascii="仿宋_GB2312" w:hAnsi="仿宋_GB2312" w:eastAsia="仿宋_GB2312" w:cs="仿宋_GB2312"/>
          <w:b/>
          <w:color w:val="000000"/>
          <w:kern w:val="0"/>
          <w:szCs w:val="30"/>
          <w:lang w:bidi="ar"/>
        </w:rPr>
        <w:t>助力</w:t>
      </w:r>
      <w:r>
        <w:rPr>
          <w:rFonts w:ascii="仿宋_GB2312" w:hAnsi="仿宋_GB2312" w:eastAsia="仿宋_GB2312" w:cs="仿宋_GB2312"/>
          <w:b/>
          <w:color w:val="000000"/>
          <w:kern w:val="0"/>
          <w:szCs w:val="30"/>
          <w:lang w:bidi="ar"/>
        </w:rPr>
        <w:t>服务</w:t>
      </w:r>
      <w:r>
        <w:rPr>
          <w:rFonts w:hint="eastAsia" w:ascii="仿宋_GB2312" w:hAnsi="仿宋_GB2312" w:eastAsia="仿宋_GB2312" w:cs="仿宋_GB2312"/>
          <w:b/>
          <w:color w:val="000000"/>
          <w:kern w:val="0"/>
          <w:szCs w:val="30"/>
          <w:lang w:bidi="ar"/>
        </w:rPr>
        <w:t>“</w:t>
      </w:r>
      <w:r>
        <w:rPr>
          <w:rFonts w:ascii="仿宋_GB2312" w:hAnsi="仿宋_GB2312" w:eastAsia="仿宋_GB2312" w:cs="仿宋_GB2312"/>
          <w:b/>
          <w:color w:val="000000"/>
          <w:kern w:val="0"/>
          <w:szCs w:val="30"/>
          <w:lang w:bidi="ar"/>
        </w:rPr>
        <w:t>乡村振兴</w:t>
      </w:r>
      <w:r>
        <w:rPr>
          <w:rFonts w:hint="eastAsia" w:ascii="仿宋_GB2312" w:hAnsi="仿宋_GB2312" w:eastAsia="仿宋_GB2312" w:cs="仿宋_GB2312"/>
          <w:b/>
          <w:color w:val="000000"/>
          <w:kern w:val="0"/>
          <w:szCs w:val="30"/>
          <w:lang w:bidi="ar"/>
        </w:rPr>
        <w:t>”战略</w:t>
      </w:r>
      <w:r>
        <w:rPr>
          <w:rFonts w:ascii="仿宋_GB2312" w:hAnsi="仿宋_GB2312" w:eastAsia="仿宋_GB2312" w:cs="仿宋_GB2312"/>
          <w:b/>
          <w:color w:val="000000"/>
          <w:kern w:val="0"/>
          <w:szCs w:val="30"/>
          <w:lang w:bidi="ar"/>
        </w:rPr>
        <w:t xml:space="preserve"> </w:t>
      </w:r>
    </w:p>
    <w:p>
      <w:pPr>
        <w:spacing w:line="560" w:lineRule="exact"/>
        <w:ind w:firstLine="600"/>
      </w:pPr>
      <w:r>
        <w:rPr>
          <w:rFonts w:hint="eastAsia"/>
        </w:rPr>
        <w:t>交通运输是实施乡村振兴战略的先行领域、基础保障和重要载体。近年来，浮梁农村公路得到了快速发展，但对照重大发展战略及农村经济发展要求，仍存在一些不足。</w:t>
      </w:r>
    </w:p>
    <w:p>
      <w:pPr>
        <w:numPr>
          <w:ilvl w:val="0"/>
          <w:numId w:val="15"/>
        </w:numPr>
        <w:spacing w:line="560" w:lineRule="exact"/>
        <w:ind w:firstLineChars="0"/>
        <w:rPr>
          <w:rFonts w:ascii="仿宋" w:hAnsi="仿宋" w:cs="仿宋"/>
        </w:rPr>
      </w:pPr>
      <w:r>
        <w:rPr>
          <w:rFonts w:hint="eastAsia" w:ascii="仿宋" w:hAnsi="仿宋" w:cs="仿宋"/>
        </w:rPr>
        <w:t>基础设施网络有待完善。通达深度和覆盖水平与经济社会发展和人民群众需要还存在一定差距。县域内部部分地区之间还存发展不平衡不充分的问题，仍存在一定数量的等外公路，等外公路里程</w:t>
      </w:r>
      <w:r>
        <w:rPr>
          <w:rFonts w:cs="Times New Roman"/>
        </w:rPr>
        <w:t>129.493</w:t>
      </w:r>
      <w:r>
        <w:rPr>
          <w:rFonts w:hint="eastAsia" w:ascii="仿宋" w:hAnsi="仿宋" w:cs="仿宋"/>
        </w:rPr>
        <w:t>公里。</w:t>
      </w:r>
    </w:p>
    <w:p>
      <w:pPr>
        <w:numPr>
          <w:ilvl w:val="0"/>
          <w:numId w:val="15"/>
        </w:numPr>
        <w:spacing w:line="560" w:lineRule="exact"/>
        <w:ind w:firstLineChars="0"/>
        <w:rPr>
          <w:rFonts w:ascii="仿宋" w:hAnsi="仿宋" w:cs="仿宋"/>
        </w:rPr>
      </w:pPr>
      <w:r>
        <w:rPr>
          <w:rFonts w:hint="eastAsia" w:ascii="仿宋" w:hAnsi="仿宋" w:cs="仿宋"/>
        </w:rPr>
        <w:t>农路与农村产业、生态、文化融合发展不充分。随着农村地区的不断发展，以农村产业园、工业集中区、旅游节点等为代表的新型节点不断涌现，现状农路的匹配程度有所不足。联通节点道路仍需要进一步完善。</w:t>
      </w:r>
    </w:p>
    <w:p>
      <w:pPr>
        <w:numPr>
          <w:ilvl w:val="0"/>
          <w:numId w:val="15"/>
        </w:numPr>
        <w:spacing w:line="560" w:lineRule="exact"/>
        <w:ind w:firstLineChars="0"/>
        <w:rPr>
          <w:rFonts w:ascii="仿宋" w:hAnsi="仿宋" w:cs="仿宋"/>
        </w:rPr>
      </w:pPr>
      <w:r>
        <w:rPr>
          <w:rFonts w:hint="eastAsia" w:ascii="仿宋" w:hAnsi="仿宋" w:cs="仿宋"/>
        </w:rPr>
        <w:t>农村公路管养体系不健全。一是管养长效机制尚未建立，养护市场化仍需进一步推进；二是养护资金仍有较大缺口，市级层面存在养护事权与资金不匹配的情况，资金约束日益趋紧，重点依赖省级补助，投入明显不足。</w:t>
      </w:r>
    </w:p>
    <w:p>
      <w:pPr>
        <w:spacing w:line="560" w:lineRule="exact"/>
        <w:ind w:firstLine="602"/>
        <w:rPr>
          <w:rFonts w:ascii="仿宋" w:hAnsi="仿宋" w:cs="仿宋"/>
        </w:rPr>
      </w:pPr>
      <w:r>
        <w:rPr>
          <w:rFonts w:ascii="仿宋" w:hAnsi="仿宋" w:cs="仿宋"/>
          <w:b/>
          <w:bCs/>
        </w:rPr>
        <w:t>二是水运优势尚未发挥。</w:t>
      </w:r>
      <w:r>
        <w:rPr>
          <w:rFonts w:hint="eastAsia" w:ascii="仿宋" w:hAnsi="仿宋" w:cs="仿宋"/>
        </w:rPr>
        <w:t>浮梁县</w:t>
      </w:r>
      <w:r>
        <w:rPr>
          <w:rFonts w:ascii="仿宋" w:hAnsi="仿宋" w:cs="仿宋"/>
        </w:rPr>
        <w:t>水资源丰沛，境内拥有昌江河，由北向南贯穿江西省景德镇的全境，是流经安徽、江西两省的一条河流。</w:t>
      </w:r>
      <w:r>
        <w:rPr>
          <w:rFonts w:hint="eastAsia" w:ascii="仿宋" w:hAnsi="仿宋" w:cs="仿宋"/>
        </w:rPr>
        <w:t>浮梁县境内虽然规划有昌江航道，但航道等级仍为等外航道，</w:t>
      </w:r>
      <w:r>
        <w:rPr>
          <w:rFonts w:ascii="仿宋" w:hAnsi="仿宋" w:cs="仿宋"/>
        </w:rPr>
        <w:t>岸线资源没有得到充分利用，港口空间功能布局</w:t>
      </w:r>
      <w:r>
        <w:rPr>
          <w:rFonts w:hint="eastAsia" w:ascii="仿宋" w:hAnsi="仿宋" w:cs="仿宋"/>
        </w:rPr>
        <w:t>不合理，无法充分发挥出旅游港区的优势。</w:t>
      </w:r>
    </w:p>
    <w:p>
      <w:pPr>
        <w:spacing w:line="560" w:lineRule="exact"/>
        <w:ind w:firstLine="602"/>
        <w:rPr>
          <w:rFonts w:ascii="仿宋" w:hAnsi="仿宋" w:cs="仿宋"/>
        </w:rPr>
      </w:pPr>
      <w:r>
        <w:rPr>
          <w:rFonts w:hint="eastAsia" w:ascii="仿宋" w:hAnsi="仿宋" w:cs="仿宋"/>
          <w:b/>
          <w:bCs/>
        </w:rPr>
        <w:t>三</w:t>
      </w:r>
      <w:r>
        <w:rPr>
          <w:rFonts w:ascii="仿宋" w:hAnsi="仿宋" w:cs="仿宋"/>
          <w:b/>
          <w:bCs/>
        </w:rPr>
        <w:t>是客货运枢纽体系有待完善。</w:t>
      </w:r>
      <w:r>
        <w:rPr>
          <w:rFonts w:hint="eastAsia" w:ascii="仿宋" w:hAnsi="仿宋" w:cs="仿宋"/>
        </w:rPr>
        <w:t>浮梁</w:t>
      </w:r>
      <w:r>
        <w:rPr>
          <w:rFonts w:ascii="仿宋" w:hAnsi="仿宋" w:cs="仿宋"/>
        </w:rPr>
        <w:t>县境内尚未形成县级综合客货运枢纽，缺乏以多式联运方式为主的运输服务体系，境内没有依托干线铁路的综合客运站，现有的场站结构对综合交通运输体系的建立、多式联运的发展支撑力度不强，难以形成快速、便捷、高效的客货运服务网络。</w:t>
      </w:r>
    </w:p>
    <w:p>
      <w:pPr>
        <w:spacing w:line="560" w:lineRule="exact"/>
        <w:ind w:firstLine="602"/>
        <w:rPr>
          <w:rFonts w:ascii="仿宋" w:hAnsi="仿宋" w:cs="仿宋"/>
        </w:rPr>
      </w:pPr>
      <w:r>
        <w:rPr>
          <w:rFonts w:hint="eastAsia" w:ascii="仿宋" w:hAnsi="仿宋" w:cs="仿宋"/>
          <w:b/>
          <w:bCs/>
        </w:rPr>
        <w:t>四是通用航空运输有待提升。</w:t>
      </w:r>
      <w:r>
        <w:rPr>
          <w:rFonts w:hint="eastAsia" w:ascii="仿宋" w:hAnsi="仿宋" w:cs="仿宋"/>
        </w:rPr>
        <w:t>从浮梁层面来讲，建设通用航空有利于构建立体式综合交通运输体系、有利于形成响应迅速的应急救援体系、有利于谋划“旅游+航空”项目，全方位保障和助力浮梁经济发展。</w:t>
      </w:r>
    </w:p>
    <w:p>
      <w:pPr>
        <w:pStyle w:val="6"/>
        <w:spacing w:line="560" w:lineRule="exact"/>
        <w:ind w:firstLine="602"/>
      </w:pPr>
      <w:bookmarkStart w:id="23" w:name="_Toc117756594"/>
      <w:r>
        <w:t>2.2.2 运输服务水平有待提升</w:t>
      </w:r>
      <w:bookmarkEnd w:id="23"/>
    </w:p>
    <w:p>
      <w:pPr>
        <w:spacing w:line="560" w:lineRule="exact"/>
        <w:ind w:firstLine="600"/>
      </w:pPr>
      <w:r>
        <w:t>随着社会各层面对提升公共交通服务水平的要求提高，对降低交通物流成本、增强区域竞争力的需求越来越迫切，</w:t>
      </w:r>
      <w:r>
        <w:rPr>
          <w:rFonts w:hint="eastAsia"/>
        </w:rPr>
        <w:t>浮梁</w:t>
      </w:r>
      <w:r>
        <w:t>需要加快提升服务能力和水平。</w:t>
      </w:r>
    </w:p>
    <w:p>
      <w:pPr>
        <w:spacing w:line="560" w:lineRule="exact"/>
        <w:ind w:firstLine="602"/>
        <w:rPr>
          <w:rFonts w:cs="Times New Roman"/>
        </w:rPr>
      </w:pPr>
      <w:r>
        <w:rPr>
          <w:b/>
          <w:bCs/>
        </w:rPr>
        <w:t>一是客运服务水平仍待提高。</w:t>
      </w:r>
      <w:r>
        <w:rPr>
          <w:rFonts w:cs="Times New Roman"/>
        </w:rPr>
        <w:t>（</w:t>
      </w:r>
      <w:r>
        <w:rPr>
          <w:rFonts w:hint="eastAsia" w:cs="Times New Roman"/>
        </w:rPr>
        <w:t>1</w:t>
      </w:r>
      <w:r>
        <w:rPr>
          <w:rFonts w:cs="Times New Roman"/>
        </w:rPr>
        <w:t>）旅客运输服务还需增强。近年来，受制于铁路基础较弱，目前公路客运仍然占据主导地位，客运服务运输方式比较单一，要适时增加铁路旅客运输服务方式，相互补充发展。（</w:t>
      </w:r>
      <w:r>
        <w:rPr>
          <w:rFonts w:hint="eastAsia" w:cs="Times New Roman"/>
        </w:rPr>
        <w:t>2</w:t>
      </w:r>
      <w:r>
        <w:rPr>
          <w:rFonts w:cs="Times New Roman"/>
        </w:rPr>
        <w:t>）综合枢纽布局有待优化。随着各种交通运输方式的快速发展，居民出行选择的多样性越来越突出</w:t>
      </w:r>
      <w:r>
        <w:rPr>
          <w:rFonts w:hint="eastAsia" w:cs="Times New Roman"/>
        </w:rPr>
        <w:t>，</w:t>
      </w:r>
      <w:r>
        <w:rPr>
          <w:rFonts w:cs="Times New Roman"/>
        </w:rPr>
        <w:t>但目前</w:t>
      </w:r>
      <w:r>
        <w:rPr>
          <w:rFonts w:hint="eastAsia" w:cs="Times New Roman"/>
        </w:rPr>
        <w:t>浮梁</w:t>
      </w:r>
      <w:r>
        <w:rPr>
          <w:rFonts w:cs="Times New Roman"/>
        </w:rPr>
        <w:t>县公铁联运的客运站极度欠缺，难以满足居民的出行需求。（</w:t>
      </w:r>
      <w:r>
        <w:rPr>
          <w:rFonts w:hint="eastAsia" w:cs="Times New Roman"/>
        </w:rPr>
        <w:t>3</w:t>
      </w:r>
      <w:r>
        <w:rPr>
          <w:rFonts w:cs="Times New Roman"/>
        </w:rPr>
        <w:t>）公共交通运力投入不足。</w:t>
      </w:r>
      <w:r>
        <w:rPr>
          <w:rFonts w:hint="eastAsia" w:cs="Times New Roman"/>
        </w:rPr>
        <w:t>浮梁</w:t>
      </w:r>
      <w:r>
        <w:rPr>
          <w:rFonts w:cs="Times New Roman"/>
        </w:rPr>
        <w:t>县拥有城市公交</w:t>
      </w:r>
      <w:r>
        <w:rPr>
          <w:rFonts w:hint="eastAsia" w:cs="Times New Roman"/>
        </w:rPr>
        <w:t>40</w:t>
      </w:r>
      <w:r>
        <w:rPr>
          <w:rFonts w:cs="Times New Roman"/>
        </w:rPr>
        <w:t>辆，人均拥有量只有</w:t>
      </w:r>
      <w:r>
        <w:rPr>
          <w:rFonts w:hint="eastAsia" w:cs="Times New Roman"/>
        </w:rPr>
        <w:t>2.7</w:t>
      </w:r>
      <w:r>
        <w:rPr>
          <w:rFonts w:cs="Times New Roman"/>
        </w:rPr>
        <w:t>标台</w:t>
      </w:r>
      <w:r>
        <w:rPr>
          <w:rFonts w:hint="eastAsia" w:ascii="仿宋" w:hAnsi="仿宋" w:cs="仿宋"/>
        </w:rPr>
        <w:t>/</w:t>
      </w:r>
      <w:r>
        <w:rPr>
          <w:rFonts w:cs="Times New Roman"/>
        </w:rPr>
        <w:t>万人，低于国家规定的中小城市每万人拥有7标台的平均标准，远低于</w:t>
      </w:r>
      <w:r>
        <w:rPr>
          <w:rFonts w:hint="eastAsia" w:cs="Times New Roman"/>
        </w:rPr>
        <w:t>公交城市</w:t>
      </w:r>
      <w:r>
        <w:rPr>
          <w:rFonts w:cs="Times New Roman"/>
        </w:rPr>
        <w:t>达到12标台</w:t>
      </w:r>
      <w:r>
        <w:rPr>
          <w:rFonts w:hint="eastAsia" w:ascii="仿宋" w:hAnsi="仿宋" w:cs="仿宋"/>
        </w:rPr>
        <w:t>/</w:t>
      </w:r>
      <w:r>
        <w:rPr>
          <w:rFonts w:cs="Times New Roman"/>
        </w:rPr>
        <w:t>万人</w:t>
      </w:r>
      <w:r>
        <w:rPr>
          <w:rFonts w:hint="eastAsia" w:cs="Times New Roman"/>
        </w:rPr>
        <w:t>的要求</w:t>
      </w:r>
      <w:r>
        <w:rPr>
          <w:rFonts w:cs="Times New Roman"/>
        </w:rPr>
        <w:t>。（</w:t>
      </w:r>
      <w:r>
        <w:rPr>
          <w:rFonts w:hint="eastAsia" w:cs="Times New Roman"/>
        </w:rPr>
        <w:t>4</w:t>
      </w:r>
      <w:r>
        <w:rPr>
          <w:rFonts w:cs="Times New Roman"/>
        </w:rPr>
        <w:t>）公交换乘枢纽、首末站、停保场等基础设施仍显不足，需要重点推进和改善提升。（</w:t>
      </w:r>
      <w:r>
        <w:rPr>
          <w:rFonts w:hint="eastAsia" w:cs="Times New Roman"/>
        </w:rPr>
        <w:t>5</w:t>
      </w:r>
      <w:r>
        <w:rPr>
          <w:rFonts w:cs="Times New Roman"/>
        </w:rPr>
        <w:t>）城乡客运一体化程度不够。客运站使用程度不高，</w:t>
      </w:r>
      <w:r>
        <w:rPr>
          <w:rFonts w:hint="eastAsia" w:cs="Times New Roman"/>
        </w:rPr>
        <w:t>等级较低，多为简易站，</w:t>
      </w:r>
      <w:r>
        <w:rPr>
          <w:rFonts w:cs="Times New Roman"/>
        </w:rPr>
        <w:t>农村客运站建成之后未能得到充分利用，农村班线服务质量差，与公交线路衔接度不够，群众出行还存在不便。</w:t>
      </w:r>
      <w:r>
        <w:rPr>
          <w:rFonts w:hint="eastAsia" w:cs="Times New Roman"/>
        </w:rPr>
        <w:t>（6）</w:t>
      </w:r>
      <w:r>
        <w:rPr>
          <w:rFonts w:cs="Times New Roman"/>
        </w:rPr>
        <w:t>城乡公交覆盖率仍需提升，部分地区城乡客运在线网布局、运营组织模式、司乘人员素质等各方面与新时期居民美好出行要求仍有较大差距。</w:t>
      </w:r>
    </w:p>
    <w:p>
      <w:pPr>
        <w:spacing w:line="560" w:lineRule="exact"/>
        <w:ind w:firstLine="602"/>
        <w:rPr>
          <w:rFonts w:cs="Times New Roman"/>
        </w:rPr>
      </w:pPr>
      <w:r>
        <w:rPr>
          <w:rFonts w:cs="Times New Roman"/>
          <w:b/>
          <w:bCs/>
        </w:rPr>
        <w:t>二是货运发展速度仍然滞后。</w:t>
      </w:r>
      <w:r>
        <w:rPr>
          <w:rFonts w:cs="Times New Roman"/>
        </w:rPr>
        <w:t>（1）货运企业主体规模化、集约化程度不高，缺乏引导行业发展的大型龙头企业。（2）大多数企业还停留在简单的货物运输，没有形成现代物流经营模式，甩挂运输等先进的运输组织方式发展相对滞后。（3）基础设施建设滞后，还没有建成大型的现代物流园区（货运站），物流企业布局随意、凌乱，集中集聚度低。</w:t>
      </w:r>
      <w:r>
        <w:rPr>
          <w:rFonts w:hint="eastAsia" w:cs="Times New Roman"/>
        </w:rPr>
        <w:t>（4）物流标准化信息化建设水平有待提升。没有建立县域物流信息公共平台，只有少部分企业能够开展标准化运输，物流企业信息化程度低。（5）农村物流发展瓶颈亟待破解，需求端无法享受和城市相同的配送服务，农产小商家实力有限无法自建完整的物流服务，供应端存在货源不足、村级货运地址不准确、道路信息不掌握、配送效率低等方面的问题，供需双方无法形成良性盈利模式，影响了城乡一体化进程。</w:t>
      </w:r>
    </w:p>
    <w:p>
      <w:pPr>
        <w:spacing w:line="560" w:lineRule="exact"/>
        <w:ind w:firstLine="602"/>
        <w:rPr>
          <w:rFonts w:cs="Times New Roman"/>
        </w:rPr>
      </w:pPr>
      <w:r>
        <w:rPr>
          <w:rFonts w:cs="Times New Roman"/>
          <w:b/>
          <w:bCs/>
        </w:rPr>
        <w:t>三是服务产业配套有待加强。</w:t>
      </w:r>
      <w:r>
        <w:rPr>
          <w:rFonts w:cs="Times New Roman"/>
        </w:rPr>
        <w:t>（1）维修行业方面，与城市发展规划脱节，维修企业随意布局，从业人员的整体技术能力水平偏低，成为制约维修企业持续发展的</w:t>
      </w:r>
      <w:r>
        <w:rPr>
          <w:rFonts w:hint="eastAsia" w:ascii="仿宋" w:hAnsi="仿宋" w:cs="仿宋"/>
        </w:rPr>
        <w:t>“瓶颈”</w:t>
      </w:r>
      <w:r>
        <w:rPr>
          <w:rFonts w:hint="eastAsia" w:cs="Times New Roman"/>
        </w:rPr>
        <w:t>。</w:t>
      </w:r>
      <w:r>
        <w:rPr>
          <w:rFonts w:cs="Times New Roman"/>
        </w:rPr>
        <w:t>（2）驾培行业方面，驾校管理不规范，有待于进一步提高主体责任意识，教练员素质偏</w:t>
      </w:r>
      <w:r>
        <w:rPr>
          <w:rFonts w:hint="eastAsia" w:cs="Times New Roman"/>
        </w:rPr>
        <w:t>低</w:t>
      </w:r>
      <w:r>
        <w:rPr>
          <w:rFonts w:cs="Times New Roman"/>
        </w:rPr>
        <w:t>，有待于进一步提高。</w:t>
      </w:r>
    </w:p>
    <w:p>
      <w:pPr>
        <w:spacing w:line="560" w:lineRule="exact"/>
        <w:ind w:firstLine="602"/>
        <w:rPr>
          <w:rFonts w:cs="Times New Roman"/>
        </w:rPr>
      </w:pPr>
      <w:r>
        <w:rPr>
          <w:rFonts w:cs="Times New Roman"/>
          <w:b/>
          <w:bCs/>
        </w:rPr>
        <w:t>四是绿色交通建设有待增强。</w:t>
      </w:r>
      <w:r>
        <w:rPr>
          <w:rFonts w:cs="Times New Roman"/>
        </w:rPr>
        <w:t>交通运输装备规模化程度较低，单位载运工具的运输能力不高，客货运输车辆向大型化、专业化发展有待进一步加强；节能减排技术有待进一步推广，科技创新对节能减排工作的推动作用尚未得到发挥。</w:t>
      </w:r>
    </w:p>
    <w:p>
      <w:pPr>
        <w:pStyle w:val="6"/>
        <w:spacing w:line="560" w:lineRule="exact"/>
        <w:ind w:firstLine="602"/>
      </w:pPr>
      <w:bookmarkStart w:id="24" w:name="_Toc117756595"/>
      <w:r>
        <w:rPr>
          <w:rFonts w:hint="eastAsia"/>
        </w:rPr>
        <w:t>2.2.3 现代治理能力仍需改善</w:t>
      </w:r>
      <w:bookmarkEnd w:id="24"/>
    </w:p>
    <w:p>
      <w:pPr>
        <w:spacing w:line="560" w:lineRule="exact"/>
        <w:ind w:firstLine="602"/>
      </w:pPr>
      <w:r>
        <w:rPr>
          <w:b/>
          <w:bCs/>
        </w:rPr>
        <w:t>安全交通。</w:t>
      </w:r>
      <w:r>
        <w:t>普货企业小散状态明显，且外省籍货运车辆存在信息壁垒，难以跨区域监管，危险品货物应急处置困难等；高速公路、长大桥</w:t>
      </w:r>
      <w:r>
        <w:rPr>
          <w:rFonts w:hint="eastAsia" w:ascii="仿宋" w:hAnsi="仿宋" w:cs="仿宋"/>
        </w:rPr>
        <w:t>梁、“两客一危”</w:t>
      </w:r>
      <w:r>
        <w:t>隐患排查治理体系已初步形成，但企业应用落地尚不足，信息化管控机制还未建立，动态监测预警技术不足。</w:t>
      </w:r>
    </w:p>
    <w:p>
      <w:pPr>
        <w:spacing w:line="560" w:lineRule="exact"/>
        <w:ind w:firstLine="602"/>
      </w:pPr>
      <w:r>
        <w:rPr>
          <w:b/>
          <w:bCs/>
        </w:rPr>
        <w:t>智慧交通。</w:t>
      </w:r>
      <w:r>
        <w:t>一是信息融合仍需加强，信息化建设存在</w:t>
      </w:r>
      <w:r>
        <w:rPr>
          <w:rFonts w:hint="eastAsia" w:ascii="仿宋" w:hAnsi="仿宋" w:cs="仿宋"/>
        </w:rPr>
        <w:t>“重硬件轻软件、重建设轻应用”的现象，信息资源开发利用和共享程度较低。部门专业信息资源储存分散、存档方式较为原始，信息资源整合难度较大。未完善有效的信息共享机制，部门信息共享壁垒，信息资源共享程度低。二是对外服务的信息实时性不强、可用性有待提高，服务手段有限，交通诱导分流等交通信息内容</w:t>
      </w:r>
      <w:r>
        <w:t>不能完全满足交通出行者的需求，服务水平、手段和能力有待提高</w:t>
      </w:r>
      <w:r>
        <w:rPr>
          <w:rFonts w:hint="eastAsia"/>
        </w:rPr>
        <w:t>。</w:t>
      </w:r>
    </w:p>
    <w:p>
      <w:pPr>
        <w:spacing w:line="560" w:lineRule="exact"/>
        <w:ind w:firstLine="602"/>
      </w:pPr>
      <w:r>
        <w:rPr>
          <w:b/>
          <w:bCs/>
        </w:rPr>
        <w:t>行业治理。</w:t>
      </w:r>
      <w:r>
        <w:t>行业治理和发展能力是制约交通行业发展的重要因素。新变革、新经济、新模式下，对交通行业传统管理带来了新的挑战，亟需建立监管有力、弹性包容的行业治理体系。</w:t>
      </w:r>
    </w:p>
    <w:p>
      <w:pPr>
        <w:spacing w:line="560" w:lineRule="exact"/>
        <w:ind w:firstLine="602"/>
      </w:pPr>
      <w:r>
        <w:rPr>
          <w:b/>
          <w:bCs/>
        </w:rPr>
        <w:t>人才队伍。</w:t>
      </w:r>
      <w:r>
        <w:t>近年来，随着</w:t>
      </w:r>
      <w:r>
        <w:rPr>
          <w:rFonts w:hint="eastAsia"/>
        </w:rPr>
        <w:t>浮梁</w:t>
      </w:r>
      <w:r>
        <w:t>交通运输的大建设和大发展，交通行业人才发展问题日益突出，人才结构不尽合理，人才队伍呈现老龄化趋势。高学历和高技能人才相对短缺，重大工程建养、运输服务、安全保障、节能环保、综合执法等重点领域人才相对匮乏，年龄结构存在断层，大龄人员偏多，人员经费保障不足</w:t>
      </w:r>
      <w:r>
        <w:rPr>
          <w:rFonts w:hint="eastAsia"/>
        </w:rPr>
        <w:t>。</w:t>
      </w:r>
    </w:p>
    <w:p>
      <w:pPr>
        <w:pStyle w:val="6"/>
        <w:spacing w:line="560" w:lineRule="exact"/>
        <w:ind w:firstLine="602"/>
      </w:pPr>
      <w:bookmarkStart w:id="25" w:name="_Toc117756596"/>
      <w:r>
        <w:t>2.2.</w:t>
      </w:r>
      <w:r>
        <w:rPr>
          <w:rFonts w:hint="eastAsia"/>
        </w:rPr>
        <w:t>4</w:t>
      </w:r>
      <w:r>
        <w:t xml:space="preserve"> 交通外部制约有待突破</w:t>
      </w:r>
      <w:bookmarkEnd w:id="25"/>
    </w:p>
    <w:p>
      <w:pPr>
        <w:spacing w:line="560" w:lineRule="exact"/>
        <w:ind w:firstLine="600"/>
      </w:pPr>
      <w:r>
        <w:t>资金、土地、生态等因素制约交通项目</w:t>
      </w:r>
      <w:r>
        <w:rPr>
          <w:rFonts w:hint="eastAsia"/>
        </w:rPr>
        <w:t>推进实施</w:t>
      </w:r>
      <w:r>
        <w:t>。</w:t>
      </w:r>
    </w:p>
    <w:p>
      <w:pPr>
        <w:spacing w:line="560" w:lineRule="exact"/>
        <w:ind w:firstLine="602"/>
      </w:pPr>
      <w:r>
        <w:rPr>
          <w:b/>
          <w:bCs/>
        </w:rPr>
        <w:t>资金方面，</w:t>
      </w:r>
      <w:r>
        <w:t>一方面，国家严格规范地方政府性债务管理，交通公益性项目财政资金缺位、经营性项目融资成本高，市场预期不足，建设融资压力进一步加大。另一方面，随着交通建设债务不断累加，资金链断裂风险日益严峻。</w:t>
      </w:r>
    </w:p>
    <w:p>
      <w:pPr>
        <w:spacing w:line="560" w:lineRule="exact"/>
        <w:ind w:firstLine="602"/>
      </w:pPr>
      <w:r>
        <w:rPr>
          <w:b/>
          <w:bCs/>
        </w:rPr>
        <w:t>土地方面，</w:t>
      </w:r>
      <w:r>
        <w:t>土地资源的刚性约束日益显现，尤其是生态红线划定后，交通建设用地更为紧张。建设用地指标紧，占补平衡落实困难，今后仍是制约工程建设进展的关键因素。</w:t>
      </w:r>
    </w:p>
    <w:p>
      <w:pPr>
        <w:spacing w:line="560" w:lineRule="exact"/>
        <w:ind w:firstLine="602"/>
      </w:pPr>
      <w:r>
        <w:rPr>
          <w:b/>
          <w:bCs/>
        </w:rPr>
        <w:t>生态方面，</w:t>
      </w:r>
      <w:r>
        <w:t>节能减排相应的政策优惠、资金引导、技术支持和奖惩激励等仍显不足，企业主体意识不强，公民积极性不高</w:t>
      </w:r>
      <w:r>
        <w:rPr>
          <w:rFonts w:hint="eastAsia"/>
        </w:rPr>
        <w:t>，</w:t>
      </w:r>
      <w:r>
        <w:t>行业能源消耗统计、节能减排服务等基础性工作仍较薄弱</w:t>
      </w:r>
      <w:r>
        <w:rPr>
          <w:rFonts w:hint="eastAsia"/>
        </w:rPr>
        <w:t>。</w:t>
      </w:r>
      <w:bookmarkStart w:id="26" w:name="_Toc117756597"/>
    </w:p>
    <w:p>
      <w:pPr>
        <w:spacing w:line="560" w:lineRule="exact"/>
        <w:ind w:firstLine="0" w:firstLineChars="0"/>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第三章  总体思路</w:t>
      </w:r>
      <w:bookmarkEnd w:id="26"/>
    </w:p>
    <w:p>
      <w:pPr>
        <w:pStyle w:val="5"/>
        <w:spacing w:line="560" w:lineRule="exact"/>
        <w:ind w:firstLine="301"/>
      </w:pPr>
      <w:bookmarkStart w:id="27" w:name="_Toc117756598"/>
      <w:r>
        <w:t>3.1 指导思想</w:t>
      </w:r>
      <w:bookmarkEnd w:id="27"/>
    </w:p>
    <w:p>
      <w:pPr>
        <w:spacing w:line="560" w:lineRule="exact"/>
        <w:ind w:firstLine="600"/>
        <w:rPr>
          <w:rFonts w:ascii="仿宋" w:hAnsi="仿宋" w:cs="仿宋"/>
        </w:rPr>
      </w:pPr>
      <w:r>
        <w:rPr>
          <w:rFonts w:hint="eastAsia" w:ascii="仿宋" w:hAnsi="仿宋" w:cs="仿宋"/>
        </w:rPr>
        <w:t>以习近平新时代中国特色社会主义思想为指导，全面贯彻党的十九大、二十大精神，全面贯彻落实习近平总书记视察江西重要讲话精神，按照省委十四届十二次全会、市委十一届八次全会精神部署要求，主动融入景德镇国家陶瓷文化传承创新试验区建设和江西内陆开放型经济试验区建设，坚持按照建设“交通强国”的总体要求，以构建现代综合交通运输体系为主线，以深化改革为动力，着力建设人民群众满意交通，着力提升交通基础设施水平，着力提高综合交通运输系统运行效率，着力提升综合运输服务质量，着力推动行业转型升级，切实提升行业治理能力和水平，完善“综合交通设施、交通运输服务、行业治理能力”三个体系建设，为浮梁“努力成为生态的自然公园、山水田园，生产的绿色茶园、多彩瓷园，生活的康养庄园、宜居家园”，为打造与世界对话的国际瓷都提供更强有力的交通支撑和保障。</w:t>
      </w:r>
    </w:p>
    <w:p>
      <w:pPr>
        <w:pStyle w:val="5"/>
        <w:spacing w:line="560" w:lineRule="exact"/>
        <w:ind w:firstLine="301"/>
      </w:pPr>
      <w:bookmarkStart w:id="28" w:name="_Toc117756599"/>
      <w:r>
        <w:rPr>
          <w:rFonts w:hint="eastAsia"/>
        </w:rPr>
        <w:t>3.2 基本原则</w:t>
      </w:r>
      <w:bookmarkEnd w:id="28"/>
    </w:p>
    <w:p>
      <w:pPr>
        <w:spacing w:line="560" w:lineRule="exact"/>
        <w:ind w:firstLine="602"/>
        <w:rPr>
          <w:b/>
          <w:bCs/>
        </w:rPr>
      </w:pPr>
      <w:r>
        <w:rPr>
          <w:rFonts w:hint="eastAsia"/>
          <w:b/>
          <w:bCs/>
        </w:rPr>
        <w:t>适度超前，引领发展</w:t>
      </w:r>
    </w:p>
    <w:p>
      <w:pPr>
        <w:spacing w:line="560" w:lineRule="exact"/>
        <w:ind w:firstLine="600"/>
      </w:pPr>
      <w:r>
        <w:rPr>
          <w:rFonts w:hint="eastAsia"/>
        </w:rPr>
        <w:t>继续贯彻“经济发展、交通先行”方针，以构建现代综合交通运输体系为核心，保持交通较快发展步伐，着力加强交通运输通道和枢纽规划建设，完善综合交通网络，在更高层次、更广范围、更大空间提高浮梁交通运输能力，有力支撑和引导产业空间布局调整和功能区优化，引导新型城镇化和城乡一体化发展，服务城市生产要素配置与三次产业联动，促进交通由支撑向引领经济社会发展转变。</w:t>
      </w:r>
    </w:p>
    <w:p>
      <w:pPr>
        <w:spacing w:line="560" w:lineRule="exact"/>
        <w:ind w:firstLine="602"/>
        <w:rPr>
          <w:b/>
          <w:bCs/>
        </w:rPr>
      </w:pPr>
      <w:r>
        <w:rPr>
          <w:rFonts w:hint="eastAsia"/>
          <w:b/>
          <w:bCs/>
        </w:rPr>
        <w:t>以人为本，协调发展</w:t>
      </w:r>
    </w:p>
    <w:p>
      <w:pPr>
        <w:spacing w:line="560" w:lineRule="exact"/>
        <w:ind w:firstLine="600"/>
      </w:pPr>
      <w:r>
        <w:rPr>
          <w:rFonts w:hint="eastAsia"/>
        </w:rPr>
        <w:t>坚持从满足人民群众不断增长的交通运输需求、更好地服务和保障民生出行出发，推进城乡交通运输基本公共服务均等化，实现更高水平的“行有所乘”，保障人民群众共享交通发展成果；根据产业布局、城镇格局和国土资源开发等不同要求，合理布局交通基础设施，推动城乡交通和各种运输方式间的协调发展，合理开发、利用、保护和节约自然资源，做到交通发展与自然生态环境承载能力以及土地资源利用的协调统一。</w:t>
      </w:r>
    </w:p>
    <w:p>
      <w:pPr>
        <w:spacing w:line="560" w:lineRule="exact"/>
        <w:ind w:firstLine="602"/>
        <w:rPr>
          <w:b/>
          <w:bCs/>
        </w:rPr>
      </w:pPr>
      <w:r>
        <w:rPr>
          <w:rFonts w:hint="eastAsia"/>
          <w:b/>
          <w:bCs/>
        </w:rPr>
        <w:t>提质增效、转型发展</w:t>
      </w:r>
    </w:p>
    <w:p>
      <w:pPr>
        <w:spacing w:line="560" w:lineRule="exact"/>
        <w:ind w:firstLine="600"/>
      </w:pPr>
      <w:r>
        <w:rPr>
          <w:rFonts w:hint="eastAsia"/>
        </w:rPr>
        <w:t>以提高交通运输发展的质量和效益为中心，将先进理念、制度和技术手段融入发展全过程各领域，推动交通运输向更智慧、更绿色、更安全的方向发展，不断提升城市综合竞争力。坚持交通发展规律，从追求规模增长向提升品质转变，从以建设为主向建养运管转变，从传统交通行业管理向现代化管理转变。</w:t>
      </w:r>
    </w:p>
    <w:p>
      <w:pPr>
        <w:spacing w:line="560" w:lineRule="exact"/>
        <w:ind w:firstLine="602"/>
        <w:rPr>
          <w:b/>
          <w:bCs/>
        </w:rPr>
      </w:pPr>
      <w:r>
        <w:rPr>
          <w:rFonts w:hint="eastAsia"/>
          <w:b/>
          <w:bCs/>
        </w:rPr>
        <w:t>绿色安全、集约发展</w:t>
      </w:r>
    </w:p>
    <w:p>
      <w:pPr>
        <w:spacing w:line="560" w:lineRule="exact"/>
        <w:ind w:firstLine="600"/>
      </w:pPr>
      <w:r>
        <w:rPr>
          <w:rFonts w:hint="eastAsia"/>
        </w:rPr>
        <w:t>按照生态文明建设战略的要求，把节能减排、保护环境和节约集约利用资源落实到交通运输各环节，努力实现交通运输绿色发展。全面提高交通运输的安全性、可靠性和应对自然灾害、突发事件的反应能力。主动适应土地、资金、环境等约束，节约集约利用土地、岸线、交通通道等资源。</w:t>
      </w:r>
    </w:p>
    <w:p>
      <w:pPr>
        <w:pStyle w:val="5"/>
        <w:spacing w:line="560" w:lineRule="exact"/>
        <w:ind w:firstLine="301"/>
        <w:rPr>
          <w:rFonts w:eastAsia="仿宋"/>
          <w:bCs/>
        </w:rPr>
      </w:pPr>
      <w:bookmarkStart w:id="29" w:name="_Toc117756600"/>
      <w:r>
        <w:rPr>
          <w:rFonts w:hint="eastAsia" w:eastAsia="仿宋"/>
          <w:bCs/>
        </w:rPr>
        <w:t>3.3 上位规划解读</w:t>
      </w:r>
      <w:bookmarkEnd w:id="29"/>
    </w:p>
    <w:p>
      <w:pPr>
        <w:pStyle w:val="6"/>
        <w:spacing w:line="560" w:lineRule="exact"/>
        <w:ind w:firstLine="602"/>
      </w:pPr>
      <w:bookmarkStart w:id="30" w:name="_Toc117756601"/>
      <w:r>
        <w:rPr>
          <w:rFonts w:hint="eastAsia"/>
        </w:rPr>
        <w:t>3.3.1 《景德镇国家陶瓷文化传承创新试验区实施方案》</w:t>
      </w:r>
      <w:bookmarkEnd w:id="30"/>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1、新平先行试验区总体思路</w:t>
      </w:r>
    </w:p>
    <w:p>
      <w:pPr>
        <w:spacing w:line="560" w:lineRule="exact"/>
        <w:ind w:firstLine="600"/>
      </w:pPr>
      <w:r>
        <w:rPr>
          <w:rFonts w:hint="eastAsia"/>
        </w:rPr>
        <w:t>为保护好传承好利用好景德镇优秀陶瓷文化、发挥文化对产业转型升级的积极作用、协调推进区域高质量发展，景德镇市拟将浮梁县所辖的浮梁镇、湘湖镇、寿安镇、王港乡作为景德镇国家陶瓷文化传承创新试验区先行区，称之为“新平先行区”，范围面积560平方公里，常驻人口15万人。未来新平先行区将致力于引进、集聚全国乃至世界各地的陶瓷研发、生产、营销机构和人才项目，助力景德镇国家陶瓷文化传承创新试验区建设。</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2、新平先行试验区战略地位</w:t>
      </w:r>
    </w:p>
    <w:p>
      <w:pPr>
        <w:autoSpaceDE w:val="0"/>
        <w:autoSpaceDN w:val="0"/>
        <w:spacing w:line="560" w:lineRule="exact"/>
        <w:ind w:firstLine="600"/>
      </w:pPr>
      <w:r>
        <w:t>全面贯彻落实新发展理念，积极融入国家试验区建设，坚持</w:t>
      </w:r>
      <w:r>
        <w:rPr>
          <w:rFonts w:hint="eastAsia"/>
        </w:rPr>
        <w:t>“</w:t>
      </w:r>
      <w:r>
        <w:t>以人为本，文化为魂，生态引领、规划先行</w:t>
      </w:r>
      <w:r>
        <w:rPr>
          <w:rFonts w:hint="eastAsia"/>
        </w:rPr>
        <w:t>”</w:t>
      </w:r>
      <w:r>
        <w:t>的原则，植入新基建、数字经济理念，高起点规划、高标准建设，承接好项目的落地，促进各类要素优化聚集，为景德镇长远发展拓展新空间，重点打造</w:t>
      </w:r>
      <w:r>
        <w:rPr>
          <w:rFonts w:hint="eastAsia"/>
        </w:rPr>
        <w:t>“</w:t>
      </w:r>
      <w:r>
        <w:t>四区一中心</w:t>
      </w:r>
      <w:r>
        <w:rPr>
          <w:rFonts w:hint="eastAsia"/>
        </w:rPr>
        <w:t>”</w:t>
      </w:r>
      <w:r>
        <w:t>，使新平先行区成为</w:t>
      </w:r>
      <w:r>
        <w:rPr>
          <w:rFonts w:hint="eastAsia"/>
        </w:rPr>
        <w:t>“</w:t>
      </w:r>
      <w:r>
        <w:t>生态环境优美、基础设施完善、文化内涵丰富、产业特色鲜明、生活空间宜居</w:t>
      </w:r>
      <w:r>
        <w:rPr>
          <w:rFonts w:hint="eastAsia"/>
        </w:rPr>
        <w:t>”</w:t>
      </w:r>
      <w:r>
        <w:t>的生态文化魅力新区</w:t>
      </w:r>
      <w:r>
        <w:rPr>
          <w:rFonts w:hint="eastAsia"/>
        </w:rPr>
        <w:t>。</w:t>
      </w:r>
    </w:p>
    <w:p>
      <w:pPr>
        <w:autoSpaceDE w:val="0"/>
        <w:autoSpaceDN w:val="0"/>
        <w:spacing w:line="560" w:lineRule="exact"/>
        <w:ind w:firstLine="600"/>
      </w:pPr>
      <w:r>
        <w:t>围绕陶大小镇科教园区</w:t>
      </w:r>
      <w:r>
        <w:rPr>
          <w:rFonts w:hint="eastAsia"/>
        </w:rPr>
        <w:t>“</w:t>
      </w:r>
      <w:r>
        <w:t>产学研融合，着力陶瓷文化智力体系建设</w:t>
      </w:r>
      <w:r>
        <w:rPr>
          <w:rFonts w:hint="eastAsia"/>
        </w:rPr>
        <w:t>”</w:t>
      </w:r>
      <w:r>
        <w:t>的功能定位，依托景德镇陶瓷大学，打造集陶瓷创新、科研、文化为一体的陶瓷文化人才集聚区。</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3、对浮梁县综合交通规划的影响分析</w:t>
      </w:r>
    </w:p>
    <w:p>
      <w:pPr>
        <w:spacing w:line="560" w:lineRule="exact"/>
        <w:ind w:firstLine="600"/>
      </w:pPr>
      <w:r>
        <w:rPr>
          <w:rFonts w:hint="eastAsia"/>
        </w:rPr>
        <w:t>为确保新平先行试验区的顺利建设，交通应该先行，构建交通一体化来确保交通的畅通便捷。因此需要提升改造交通道路，规划建设G351、湘湖东路，建成通达便捷的先行区交通路网；布局智慧停车场和新能源充电桩。打造数字经济平台。建设5G网络、大数据中心等新型基础设施，推行信息化治理运营，打造先行区数字经济平台，率先在全域旅游领域建设数字经济板块。</w:t>
      </w:r>
    </w:p>
    <w:p>
      <w:pPr>
        <w:pStyle w:val="6"/>
        <w:spacing w:line="560" w:lineRule="exact"/>
        <w:ind w:firstLine="602"/>
      </w:pPr>
      <w:bookmarkStart w:id="31" w:name="_Toc117756602"/>
      <w:bookmarkStart w:id="32" w:name="_Toc53908723"/>
      <w:r>
        <w:rPr>
          <w:rFonts w:hint="eastAsia"/>
        </w:rPr>
        <w:t>3.3.2 《浮梁县城市总体规划（2017-2035年）》</w:t>
      </w:r>
      <w:bookmarkEnd w:id="31"/>
      <w:bookmarkEnd w:id="32"/>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1、浮梁县城市空间布局规划</w:t>
      </w:r>
    </w:p>
    <w:p>
      <w:pPr>
        <w:autoSpaceDE w:val="0"/>
        <w:autoSpaceDN w:val="0"/>
        <w:spacing w:line="560" w:lineRule="exact"/>
        <w:ind w:firstLine="600"/>
      </w:pPr>
      <w:r>
        <w:rPr>
          <w:rFonts w:hint="eastAsia"/>
        </w:rPr>
        <w:t>为指导浮梁县城市建设和发展，承担新时期历史使命，协调城乡空间布局，改善人居环境，促进城乡经济社会协调可持续发展，《浮梁县城市总体规划（2017-2035）》提出，规划形成“一核一带、两轴四区”的县域城镇空间结构。一核为浮梁县城，是全县发展核心区域和推进“四化同步”主体功能区域，属于景德镇市中心城区产城融合板块，浮梁未来城市职能提升、区域辐射能力增强的主体依托。一带为景德镇市区、浮梁县城，依托G351串联洪源-三龙-罗家桥-王港-湘湖卫星城镇群，构筑城镇聚合发展带。两轴为沿国道G206城镇发展轴、沿S205（景瑶公路）城镇发展轴。通过G206、S205（景瑶公路）两条重要放射状交通廊道打通与外部区域中心和城镇的联系，培育特色节点城镇，强化城区与周边区域的桥梁纽带作用。四区为市县一体化发展区、浮北山地农林旅游发展区、浮中特色休闲旅游发展区、浮东特色人文旅游发展区。</w:t>
      </w:r>
    </w:p>
    <w:p>
      <w:pPr>
        <w:autoSpaceDE w:val="0"/>
        <w:autoSpaceDN w:val="0"/>
        <w:ind w:firstLine="0" w:firstLineChars="0"/>
        <w:jc w:val="center"/>
      </w:pPr>
      <w:r>
        <w:rPr>
          <w:rFonts w:hint="eastAsia"/>
        </w:rPr>
        <w:drawing>
          <wp:inline distT="0" distB="0" distL="114300" distR="114300">
            <wp:extent cx="5269865" cy="3728085"/>
            <wp:effectExtent l="0" t="0" r="3175" b="5715"/>
            <wp:docPr id="1" name="图片 1" descr="浮梁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浮梁综合交通规划图"/>
                    <pic:cNvPicPr>
                      <a:picLocks noChangeAspect="1"/>
                    </pic:cNvPicPr>
                  </pic:nvPicPr>
                  <pic:blipFill>
                    <a:blip r:embed="rId19"/>
                    <a:stretch>
                      <a:fillRect/>
                    </a:stretch>
                  </pic:blipFill>
                  <pic:spPr>
                    <a:xfrm>
                      <a:off x="0" y="0"/>
                      <a:ext cx="5269865" cy="3728085"/>
                    </a:xfrm>
                    <a:prstGeom prst="rect">
                      <a:avLst/>
                    </a:prstGeom>
                  </pic:spPr>
                </pic:pic>
              </a:graphicData>
            </a:graphic>
          </wp:inline>
        </w:drawing>
      </w:r>
    </w:p>
    <w:p>
      <w:pPr>
        <w:pStyle w:val="23"/>
      </w:pPr>
      <w:r>
        <w:t>图</w:t>
      </w:r>
      <w:r>
        <w:rPr>
          <w:rFonts w:hint="eastAsia"/>
        </w:rPr>
        <w:t>3-</w:t>
      </w:r>
      <w:r>
        <w:t>1</w:t>
      </w:r>
      <w:r>
        <w:rPr>
          <w:rFonts w:hint="eastAsia"/>
        </w:rPr>
        <w:t xml:space="preserve"> 浮梁县域综合交通规划图</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2、浮梁县域产业布局规划</w:t>
      </w:r>
    </w:p>
    <w:p>
      <w:pPr>
        <w:autoSpaceDE w:val="0"/>
        <w:autoSpaceDN w:val="0"/>
        <w:spacing w:line="560" w:lineRule="exact"/>
        <w:ind w:firstLine="600"/>
      </w:pPr>
      <w:r>
        <w:rPr>
          <w:rFonts w:hint="eastAsia"/>
        </w:rPr>
        <w:t xml:space="preserve">发展目标为加快陶瓷、机械加工、绿色食品加工等传统产业转型升级，大力发展现代服务及旅游业，形成以陶瓷及文化创意和旅游产业为主导，以机械制造及绿色食品加工产业为支撑，以现代服务业和现代农业为新增长极的现代产业发展体系。 </w:t>
      </w:r>
    </w:p>
    <w:p>
      <w:pPr>
        <w:autoSpaceDE w:val="0"/>
        <w:autoSpaceDN w:val="0"/>
        <w:spacing w:line="560" w:lineRule="exact"/>
        <w:ind w:firstLine="600"/>
      </w:pPr>
      <w:r>
        <w:rPr>
          <w:rFonts w:hint="eastAsia"/>
        </w:rPr>
        <w:t>产业发展规划布局方面提出县域要形成“一核两园、两带四区”的产业布局结构。一核为浮梁综合产业发展核，以县城为核心打造浮梁县城服务中心，重点发展休闲娱乐、商业服务、金融信息等服务职能，整合县城旅游资源，推动旅游集散功能的建设，促进旅游业快速发展。两园为三龙工业园区和高岭现代农业示范园，推进园区产业集聚，集约产业用地，提升工业发展效益，积极创建省级工业园区，建设具有较强示范带动作用的现代农业示范园区。两带为沿景瑶公路休闲产业聚集带和沿G206生态产业聚集带。多基地为湘湖工业基地，蛟潭、经公桥、鹅湖农副产品加工基地及各类农业产业基地。</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3、县域综合交通规划</w:t>
      </w:r>
    </w:p>
    <w:p>
      <w:pPr>
        <w:autoSpaceDE w:val="0"/>
        <w:autoSpaceDN w:val="0"/>
        <w:spacing w:line="560" w:lineRule="exact"/>
        <w:ind w:firstLine="600"/>
      </w:pPr>
      <w:r>
        <w:rPr>
          <w:rFonts w:hint="eastAsia"/>
        </w:rPr>
        <w:t>打造皖赣门户，强化出省通道建设，构建以铁路、高速公路以及主要国省道为主的对外交通格局，打造联接四邻（鄱阳、婺源、乐平、祁门）、快速便捷的交通网络，提高浮梁门户枢纽地位；强化市县融合，强化浮梁与景德镇市区的交通联系，合理构建综合交通网络，加快国省道等区域过境交通与浮梁县城、景德镇市区的城市道路衔接工作；配套全域旅游，充分发挥浮梁生态旅游优势，在提升现有干线公路网等级的基础上，完善旅游公路和慢行交通系统建设。</w:t>
      </w:r>
    </w:p>
    <w:p>
      <w:pPr>
        <w:autoSpaceDE w:val="0"/>
        <w:autoSpaceDN w:val="0"/>
        <w:spacing w:line="560" w:lineRule="exact"/>
        <w:ind w:firstLine="600"/>
      </w:pPr>
      <w:r>
        <w:rPr>
          <w:rFonts w:hint="eastAsia"/>
        </w:rPr>
        <w:t>航空规划：将在鹅湖镇设置1处通用航空机场，等级为A1类，功能定位为无人机科研试飞、飞行员培训、通航运营、航空旅游。</w:t>
      </w:r>
    </w:p>
    <w:p>
      <w:pPr>
        <w:autoSpaceDE w:val="0"/>
        <w:autoSpaceDN w:val="0"/>
        <w:spacing w:line="560" w:lineRule="exact"/>
        <w:ind w:firstLine="600"/>
      </w:pPr>
      <w:r>
        <w:rPr>
          <w:rFonts w:hint="eastAsia"/>
        </w:rPr>
        <w:t>铁路网规划：加快构建“一横”（九景衢铁路）、“三纵”（皖赣铁路、昌景黄高速铁路、阜汕铁路）的铁路网布局。浮梁县将对既有皖赣线电气化扩能改造；规划新建昌景黄高速铁路，在鹅湖镇桥溪村设瑶里站；规划新建阜汕铁路，与皖赣铁路、九景衢铁路共用铁路廊道和站场。境内预留1条市域轨道廊道，利用既有皖赣铁路和规划昌景黄高铁通道建设，设置浮梁站、王港站、鹅湖站、瑶里站。</w:t>
      </w:r>
    </w:p>
    <w:p>
      <w:pPr>
        <w:autoSpaceDE w:val="0"/>
        <w:autoSpaceDN w:val="0"/>
        <w:spacing w:line="560" w:lineRule="exact"/>
        <w:ind w:firstLine="600"/>
      </w:pPr>
      <w:r>
        <w:rPr>
          <w:rFonts w:hint="eastAsia"/>
        </w:rPr>
        <w:t>水路规划：积极推进码头港口工程建设。建设浮梁宝石旅游港区、浯溪口旅游港区，各港区新建4个旅游客运泊位。</w:t>
      </w:r>
    </w:p>
    <w:p>
      <w:pPr>
        <w:autoSpaceDE w:val="0"/>
        <w:autoSpaceDN w:val="0"/>
        <w:spacing w:line="560" w:lineRule="exact"/>
        <w:ind w:firstLine="600"/>
      </w:pPr>
      <w:r>
        <w:rPr>
          <w:rFonts w:hint="eastAsia"/>
        </w:rPr>
        <w:t>公路网规划：将规划保留济广高速、杭瑞高速和祁浮高速，同时新建景德镇南外环高速，联接杭瑞高速与济广高速，预留景德镇至德兴高速联接线。在浮梁县域范围内形成“四纵四横”干线公路网格局。规划将现状S304省道提升为G351国道，将9条县道提升为省道，保留12条县道，另通过乡道升级、新建等方式新增9条县道。</w:t>
      </w:r>
    </w:p>
    <w:p>
      <w:pPr>
        <w:autoSpaceDE w:val="0"/>
        <w:autoSpaceDN w:val="0"/>
        <w:spacing w:line="560" w:lineRule="exact"/>
        <w:ind w:firstLine="600"/>
      </w:pPr>
      <w:r>
        <w:rPr>
          <w:rFonts w:hint="eastAsia"/>
        </w:rPr>
        <w:t>枢纽场站规划：浮梁县共规划2个二级公路客运站，2个三级公路客运站，9个四级公路客运站，90%以上的行政村设置招呼站或候车亭。</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4、对浮梁县综合交通规划的影响分析</w:t>
      </w:r>
    </w:p>
    <w:p>
      <w:pPr>
        <w:autoSpaceDE w:val="0"/>
        <w:autoSpaceDN w:val="0"/>
        <w:spacing w:line="560" w:lineRule="exact"/>
        <w:ind w:firstLine="600"/>
      </w:pPr>
      <w:r>
        <w:rPr>
          <w:rFonts w:hint="eastAsia"/>
        </w:rPr>
        <w:t>为了实现浮梁县城市总体规划提出的城市发展目标、城镇体系发展目标、产业发展目标，要求浮梁县加快联系行政节点和经济节点的交通网络建设，以及满足浮梁县行政节点和经济节点等客货运输需求的客货综合交通枢纽建设。</w:t>
      </w:r>
    </w:p>
    <w:p>
      <w:pPr>
        <w:pStyle w:val="23"/>
      </w:pPr>
      <w:r>
        <w:rPr>
          <w:rFonts w:hint="eastAsia"/>
        </w:rPr>
        <w:t>表3-1 浮梁县的重大交通设施建设</w:t>
      </w:r>
    </w:p>
    <w:tbl>
      <w:tblPr>
        <w:tblStyle w:val="27"/>
        <w:tblW w:w="850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1085"/>
        <w:gridCol w:w="63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631" w:hRule="exact"/>
          <w:jc w:val="center"/>
        </w:trPr>
        <w:tc>
          <w:tcPr>
            <w:tcW w:w="2170" w:type="dxa"/>
            <w:gridSpan w:val="2"/>
            <w:tcBorders>
              <w:tl2br w:val="nil"/>
              <w:tr2bl w:val="nil"/>
            </w:tcBorders>
            <w:vAlign w:val="center"/>
          </w:tcPr>
          <w:p>
            <w:pPr>
              <w:autoSpaceDE w:val="0"/>
              <w:autoSpaceDN w:val="0"/>
              <w:spacing w:before="9"/>
              <w:ind w:right="847" w:firstLine="0" w:firstLineChars="0"/>
              <w:jc w:val="center"/>
              <w:rPr>
                <w:rFonts w:ascii="仿宋" w:hAnsi="仿宋" w:cs="仿宋"/>
                <w:b/>
                <w:bCs/>
                <w:kern w:val="0"/>
                <w:sz w:val="24"/>
                <w:szCs w:val="21"/>
                <w:lang w:eastAsia="en-US"/>
              </w:rPr>
            </w:pPr>
            <w:r>
              <w:rPr>
                <w:rFonts w:hint="eastAsia" w:ascii="仿宋" w:hAnsi="仿宋" w:cs="仿宋"/>
                <w:b/>
                <w:bCs/>
                <w:kern w:val="0"/>
                <w:sz w:val="24"/>
                <w:szCs w:val="21"/>
                <w:lang w:eastAsia="zh-CN"/>
              </w:rPr>
              <w:t xml:space="preserve">      </w:t>
            </w:r>
            <w:r>
              <w:rPr>
                <w:rFonts w:hint="eastAsia" w:ascii="仿宋" w:hAnsi="仿宋" w:cs="仿宋"/>
                <w:b/>
                <w:bCs/>
                <w:kern w:val="0"/>
                <w:sz w:val="24"/>
                <w:szCs w:val="21"/>
                <w:lang w:eastAsia="en-US"/>
              </w:rPr>
              <w:t>类别</w:t>
            </w:r>
          </w:p>
        </w:tc>
        <w:tc>
          <w:tcPr>
            <w:tcW w:w="6337" w:type="dxa"/>
            <w:tcBorders>
              <w:tl2br w:val="nil"/>
              <w:tr2bl w:val="nil"/>
            </w:tcBorders>
            <w:vAlign w:val="center"/>
          </w:tcPr>
          <w:p>
            <w:pPr>
              <w:autoSpaceDE w:val="0"/>
              <w:autoSpaceDN w:val="0"/>
              <w:spacing w:before="9"/>
              <w:ind w:left="95" w:right="95" w:firstLine="0" w:firstLineChars="0"/>
              <w:jc w:val="center"/>
              <w:rPr>
                <w:rFonts w:ascii="仿宋" w:hAnsi="仿宋" w:cs="仿宋"/>
                <w:b/>
                <w:bCs/>
                <w:kern w:val="0"/>
                <w:sz w:val="24"/>
                <w:szCs w:val="21"/>
                <w:lang w:eastAsia="en-US"/>
              </w:rPr>
            </w:pPr>
            <w:r>
              <w:rPr>
                <w:rFonts w:hint="eastAsia" w:ascii="仿宋" w:hAnsi="仿宋" w:cs="仿宋"/>
                <w:b/>
                <w:bCs/>
                <w:kern w:val="0"/>
                <w:sz w:val="24"/>
                <w:szCs w:val="21"/>
                <w:lang w:eastAsia="en-US"/>
              </w:rPr>
              <w:t>重点实施项目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25" w:hRule="exact"/>
          <w:jc w:val="center"/>
        </w:trPr>
        <w:tc>
          <w:tcPr>
            <w:tcW w:w="1085" w:type="dxa"/>
            <w:vMerge w:val="restart"/>
            <w:tcBorders>
              <w:tl2br w:val="nil"/>
              <w:tr2bl w:val="nil"/>
            </w:tcBorders>
            <w:vAlign w:val="center"/>
          </w:tcPr>
          <w:p>
            <w:pPr>
              <w:autoSpaceDE w:val="0"/>
              <w:autoSpaceDN w:val="0"/>
              <w:spacing w:line="237" w:lineRule="auto"/>
              <w:ind w:left="446" w:right="446"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综合交通网络</w:t>
            </w: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铁路</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昌景黄高速铁路、阜汕铁路新建项目、皖赣铁路扩能改造项目、瑶里车站新建项目</w:t>
            </w:r>
          </w:p>
          <w:p>
            <w:pPr>
              <w:autoSpaceDE w:val="0"/>
              <w:autoSpaceDN w:val="0"/>
              <w:spacing w:before="6"/>
              <w:ind w:right="95" w:firstLine="480"/>
              <w:jc w:val="center"/>
              <w:rPr>
                <w:rFonts w:ascii="仿宋" w:hAnsi="仿宋" w:cs="仿宋"/>
                <w:kern w:val="0"/>
                <w:sz w:val="24"/>
                <w:szCs w:val="21"/>
                <w:lang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373"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港口</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浮梁宝石旅游港区、浯溪口旅游港区客运泊位新建项目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46"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6"/>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机场</w:t>
            </w:r>
          </w:p>
        </w:tc>
        <w:tc>
          <w:tcPr>
            <w:tcW w:w="6337" w:type="dxa"/>
            <w:tcBorders>
              <w:tl2br w:val="nil"/>
              <w:tr2bl w:val="nil"/>
            </w:tcBorders>
            <w:vAlign w:val="center"/>
          </w:tcPr>
          <w:p>
            <w:pPr>
              <w:autoSpaceDE w:val="0"/>
              <w:autoSpaceDN w:val="0"/>
              <w:spacing w:before="6"/>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鹅湖镇通用航空机场新建项目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709" w:hRule="exact"/>
          <w:jc w:val="center"/>
        </w:trPr>
        <w:tc>
          <w:tcPr>
            <w:tcW w:w="1085" w:type="dxa"/>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1085" w:type="dxa"/>
            <w:tcBorders>
              <w:tl2br w:val="nil"/>
              <w:tr2bl w:val="nil"/>
            </w:tcBorders>
            <w:vAlign w:val="center"/>
          </w:tcPr>
          <w:p>
            <w:pPr>
              <w:autoSpaceDE w:val="0"/>
              <w:autoSpaceDN w:val="0"/>
              <w:spacing w:before="100"/>
              <w:ind w:left="180" w:right="180"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公路</w:t>
            </w:r>
          </w:p>
        </w:tc>
        <w:tc>
          <w:tcPr>
            <w:tcW w:w="6337" w:type="dxa"/>
            <w:tcBorders>
              <w:tl2br w:val="nil"/>
              <w:tr2bl w:val="nil"/>
            </w:tcBorders>
            <w:vAlign w:val="center"/>
          </w:tcPr>
          <w:p>
            <w:pPr>
              <w:autoSpaceDE w:val="0"/>
              <w:autoSpaceDN w:val="0"/>
              <w:spacing w:line="239" w:lineRule="exact"/>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高速公路、普通国省干线、城际快速通道、旅游公路、农村公路以及其他联通公路新改建工程项目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372" w:hRule="exact"/>
          <w:jc w:val="center"/>
        </w:trPr>
        <w:tc>
          <w:tcPr>
            <w:tcW w:w="2170" w:type="dxa"/>
            <w:gridSpan w:val="2"/>
            <w:vMerge w:val="restart"/>
            <w:tcBorders>
              <w:tl2br w:val="nil"/>
              <w:tr2bl w:val="nil"/>
            </w:tcBorders>
            <w:vAlign w:val="center"/>
          </w:tcPr>
          <w:p>
            <w:pPr>
              <w:autoSpaceDE w:val="0"/>
              <w:autoSpaceDN w:val="0"/>
              <w:ind w:firstLine="0" w:firstLineChars="0"/>
              <w:jc w:val="center"/>
              <w:rPr>
                <w:rFonts w:ascii="仿宋" w:hAnsi="仿宋" w:cs="仿宋"/>
                <w:kern w:val="0"/>
                <w:sz w:val="24"/>
                <w:szCs w:val="21"/>
                <w:lang w:eastAsia="en-US"/>
              </w:rPr>
            </w:pPr>
            <w:r>
              <w:rPr>
                <w:rFonts w:hint="eastAsia" w:ascii="仿宋" w:hAnsi="仿宋" w:cs="仿宋"/>
                <w:kern w:val="0"/>
                <w:sz w:val="24"/>
                <w:szCs w:val="21"/>
                <w:lang w:eastAsia="en-US"/>
              </w:rPr>
              <w:t>交通枢纽</w:t>
            </w:r>
          </w:p>
        </w:tc>
        <w:tc>
          <w:tcPr>
            <w:tcW w:w="6337" w:type="dxa"/>
            <w:tcBorders>
              <w:tl2br w:val="nil"/>
              <w:tr2bl w:val="nil"/>
            </w:tcBorders>
            <w:vAlign w:val="center"/>
          </w:tcPr>
          <w:p>
            <w:pPr>
              <w:autoSpaceDE w:val="0"/>
              <w:autoSpaceDN w:val="0"/>
              <w:spacing w:before="9"/>
              <w:ind w:left="95"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各公路客运站建设项目</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374" w:hRule="exact"/>
          <w:jc w:val="center"/>
        </w:trPr>
        <w:tc>
          <w:tcPr>
            <w:tcW w:w="2170" w:type="dxa"/>
            <w:gridSpan w:val="2"/>
            <w:vMerge w:val="continue"/>
            <w:tcBorders>
              <w:tl2br w:val="nil"/>
              <w:tr2bl w:val="nil"/>
            </w:tcBorders>
            <w:vAlign w:val="center"/>
          </w:tcPr>
          <w:p>
            <w:pPr>
              <w:autoSpaceDE w:val="0"/>
              <w:autoSpaceDN w:val="0"/>
              <w:ind w:firstLine="0" w:firstLineChars="0"/>
              <w:jc w:val="center"/>
              <w:rPr>
                <w:rFonts w:ascii="仿宋" w:hAnsi="仿宋" w:cs="仿宋"/>
                <w:kern w:val="0"/>
                <w:sz w:val="24"/>
                <w:szCs w:val="21"/>
                <w:lang w:eastAsia="zh-CN"/>
              </w:rPr>
            </w:pPr>
          </w:p>
        </w:tc>
        <w:tc>
          <w:tcPr>
            <w:tcW w:w="6337" w:type="dxa"/>
            <w:tcBorders>
              <w:tl2br w:val="nil"/>
              <w:tr2bl w:val="nil"/>
            </w:tcBorders>
            <w:vAlign w:val="center"/>
          </w:tcPr>
          <w:p>
            <w:pPr>
              <w:autoSpaceDE w:val="0"/>
              <w:autoSpaceDN w:val="0"/>
              <w:spacing w:before="9"/>
              <w:ind w:left="94" w:right="95" w:firstLine="0" w:firstLineChars="0"/>
              <w:jc w:val="center"/>
              <w:rPr>
                <w:rFonts w:ascii="仿宋" w:hAnsi="仿宋" w:cs="仿宋"/>
                <w:kern w:val="0"/>
                <w:sz w:val="24"/>
                <w:szCs w:val="21"/>
                <w:lang w:eastAsia="zh-CN"/>
              </w:rPr>
            </w:pPr>
            <w:r>
              <w:rPr>
                <w:rFonts w:hint="eastAsia" w:ascii="仿宋" w:hAnsi="仿宋" w:cs="仿宋"/>
                <w:kern w:val="0"/>
                <w:sz w:val="24"/>
                <w:szCs w:val="21"/>
                <w:lang w:eastAsia="zh-CN"/>
              </w:rPr>
              <w:t>货运物流设施建设项目</w:t>
            </w:r>
          </w:p>
        </w:tc>
      </w:tr>
    </w:tbl>
    <w:p>
      <w:pPr>
        <w:pStyle w:val="5"/>
        <w:spacing w:line="560" w:lineRule="exact"/>
        <w:ind w:firstLine="301"/>
      </w:pPr>
      <w:bookmarkStart w:id="33" w:name="_Toc117756603"/>
      <w:r>
        <w:rPr>
          <w:rFonts w:hint="eastAsia"/>
        </w:rPr>
        <w:t>3.4 发展目标</w:t>
      </w:r>
      <w:bookmarkEnd w:id="33"/>
    </w:p>
    <w:p>
      <w:pPr>
        <w:pStyle w:val="6"/>
        <w:spacing w:line="560" w:lineRule="exact"/>
        <w:ind w:firstLine="602"/>
      </w:pPr>
      <w:bookmarkStart w:id="34" w:name="_Toc117756604"/>
      <w:r>
        <w:t>3.</w:t>
      </w:r>
      <w:r>
        <w:rPr>
          <w:rFonts w:hint="eastAsia"/>
        </w:rPr>
        <w:t>4</w:t>
      </w:r>
      <w:r>
        <w:t>.</w:t>
      </w:r>
      <w:r>
        <w:rPr>
          <w:rFonts w:hint="eastAsia"/>
        </w:rPr>
        <w:t>1</w:t>
      </w:r>
      <w:r>
        <w:t xml:space="preserve"> 总体目标</w:t>
      </w:r>
      <w:bookmarkEnd w:id="34"/>
    </w:p>
    <w:p>
      <w:pPr>
        <w:spacing w:line="560" w:lineRule="exact"/>
        <w:ind w:firstLine="600"/>
        <w:rPr>
          <w:rFonts w:ascii="仿宋" w:hAnsi="仿宋" w:cs="仿宋"/>
        </w:rPr>
      </w:pPr>
      <w:r>
        <w:t>到2025年，</w:t>
      </w:r>
      <w:r>
        <w:rPr>
          <w:rFonts w:hint="eastAsia" w:ascii="仿宋" w:hAnsi="仿宋" w:cs="仿宋"/>
        </w:rPr>
        <w:t>建立</w:t>
      </w:r>
      <w:r>
        <w:rPr>
          <w:rFonts w:hint="eastAsia" w:ascii="仿宋" w:hAnsi="仿宋" w:cs="仿宋"/>
          <w:b/>
          <w:bCs/>
        </w:rPr>
        <w:t>“安全、便捷、高效、绿色”</w:t>
      </w:r>
      <w:r>
        <w:rPr>
          <w:rFonts w:hint="eastAsia" w:ascii="仿宋" w:hAnsi="仿宋" w:cs="仿宋"/>
        </w:rPr>
        <w:t>的现代综合交通运输体系，形成</w:t>
      </w:r>
      <w:r>
        <w:rPr>
          <w:rFonts w:hint="eastAsia" w:ascii="仿宋" w:hAnsi="仿宋" w:cs="仿宋"/>
          <w:b/>
          <w:bCs/>
        </w:rPr>
        <w:t>“高度联通、覆盖面广、便捷经济”</w:t>
      </w:r>
      <w:r>
        <w:rPr>
          <w:rFonts w:hint="eastAsia" w:ascii="仿宋" w:hAnsi="仿宋" w:cs="仿宋"/>
        </w:rPr>
        <w:t>的快速运输网络，重点实现</w:t>
      </w:r>
      <w:r>
        <w:rPr>
          <w:rFonts w:hint="eastAsia" w:ascii="仿宋" w:hAnsi="仿宋" w:cs="仿宋"/>
          <w:b/>
          <w:bCs/>
        </w:rPr>
        <w:t>“四大建设，两个一体化”</w:t>
      </w:r>
      <w:r>
        <w:rPr>
          <w:rFonts w:hint="eastAsia" w:ascii="仿宋" w:hAnsi="仿宋" w:cs="仿宋"/>
        </w:rPr>
        <w:t>战略目标。</w:t>
      </w:r>
    </w:p>
    <w:p>
      <w:pPr>
        <w:numPr>
          <w:ilvl w:val="0"/>
          <w:numId w:val="16"/>
        </w:numPr>
        <w:spacing w:line="560" w:lineRule="exact"/>
        <w:ind w:firstLineChars="0"/>
        <w:rPr>
          <w:b/>
          <w:bCs/>
        </w:rPr>
      </w:pPr>
      <w:r>
        <w:rPr>
          <w:rFonts w:hint="eastAsia"/>
          <w:b/>
          <w:bCs/>
        </w:rPr>
        <w:t>实施“四大建设”</w:t>
      </w:r>
    </w:p>
    <w:p>
      <w:pPr>
        <w:spacing w:line="560" w:lineRule="exact"/>
        <w:ind w:firstLine="602"/>
      </w:pPr>
      <w:r>
        <w:rPr>
          <w:rFonts w:hint="eastAsia"/>
          <w:b/>
          <w:bCs/>
        </w:rPr>
        <w:t>建设大交通：</w:t>
      </w:r>
      <w:r>
        <w:rPr>
          <w:rFonts w:hint="eastAsia"/>
        </w:rPr>
        <w:t>以发展现代交通为方向，统筹兼顾各种运输方式的发展，调整优化交通运输结构，形成功能清晰、布局完善、功能合理的综合交通运输体系，实现各种运输方式协调发展。</w:t>
      </w:r>
    </w:p>
    <w:p>
      <w:pPr>
        <w:spacing w:line="560" w:lineRule="exact"/>
        <w:ind w:firstLine="602"/>
      </w:pPr>
      <w:r>
        <w:rPr>
          <w:rFonts w:hint="eastAsia"/>
          <w:b/>
          <w:bCs/>
        </w:rPr>
        <w:t>建设大物流：</w:t>
      </w:r>
      <w:r>
        <w:rPr>
          <w:rFonts w:hint="eastAsia"/>
        </w:rPr>
        <w:t>科学规划布局物流基地，加强综合物流园区、物流中心、配送中心及配送网点建设，加快物流信息平台建设，通过发展现代物流，凸显与周边地区比较优势，提升浮梁县融入环鄱阳湖城市群，立足鄱阳湖生态经济区建设的节点城市地位。</w:t>
      </w:r>
    </w:p>
    <w:p>
      <w:pPr>
        <w:spacing w:line="560" w:lineRule="exact"/>
        <w:ind w:firstLine="602"/>
      </w:pPr>
      <w:r>
        <w:rPr>
          <w:rFonts w:hint="eastAsia"/>
          <w:b/>
          <w:bCs/>
        </w:rPr>
        <w:t>建设大公交：</w:t>
      </w:r>
      <w:r>
        <w:rPr>
          <w:rFonts w:hint="eastAsia"/>
        </w:rPr>
        <w:t>按照安全、畅通、便捷、环保的要求，构建多方式可选、多层次融合、全过程联贯的“一体化”、“均等化”、“集约化”、“低碳化”、“品质化”客运交通体系，提升客运服务水平和质量。</w:t>
      </w:r>
    </w:p>
    <w:p>
      <w:pPr>
        <w:spacing w:line="560" w:lineRule="exact"/>
        <w:ind w:firstLine="602"/>
      </w:pPr>
      <w:r>
        <w:rPr>
          <w:rFonts w:hint="eastAsia"/>
          <w:b/>
          <w:bCs/>
        </w:rPr>
        <w:t>建设大平台：</w:t>
      </w:r>
      <w:r>
        <w:rPr>
          <w:rFonts w:hint="eastAsia"/>
        </w:rPr>
        <w:t>充分利用现代科技信息手段，大力推进交通服务、监管、指挥信息平台和智能交通建设。构筑融入社会信息化和政府信息化成果的开放式交通运输网络服务与管理体系，推动综合交通智能化管理体系建设，构筑覆盖公路、水路、铁路、航空、物流的信息管理服务系统，实现信息资源共享。</w:t>
      </w:r>
    </w:p>
    <w:p>
      <w:pPr>
        <w:numPr>
          <w:ilvl w:val="0"/>
          <w:numId w:val="17"/>
        </w:numPr>
        <w:spacing w:line="560" w:lineRule="exact"/>
        <w:ind w:firstLineChars="0"/>
        <w:rPr>
          <w:b/>
          <w:bCs/>
        </w:rPr>
      </w:pPr>
      <w:r>
        <w:rPr>
          <w:rFonts w:hint="eastAsia"/>
          <w:b/>
          <w:bCs/>
        </w:rPr>
        <w:t>打造“两个一体化”</w:t>
      </w:r>
    </w:p>
    <w:p>
      <w:pPr>
        <w:spacing w:line="560" w:lineRule="exact"/>
        <w:ind w:firstLine="602"/>
      </w:pPr>
      <w:r>
        <w:rPr>
          <w:rFonts w:hint="eastAsia"/>
          <w:b/>
          <w:bCs/>
        </w:rPr>
        <w:t>区域交通一体化：</w:t>
      </w:r>
      <w:r>
        <w:rPr>
          <w:rFonts w:hint="eastAsia"/>
        </w:rPr>
        <w:t>加快区域交通一体化进程，完善综合交通基础设施布局，互联互通，优化网络系统功能。推动区域优势互补，资源整合，促进区域经济一体化和各地区协调发展，为区域经济的合作做好有效的交通运输服务。</w:t>
      </w:r>
    </w:p>
    <w:p>
      <w:pPr>
        <w:spacing w:line="560" w:lineRule="exact"/>
        <w:ind w:firstLine="602"/>
      </w:pPr>
      <w:r>
        <w:rPr>
          <w:rFonts w:hint="eastAsia"/>
          <w:b/>
          <w:bCs/>
        </w:rPr>
        <w:t>城乡交通一体化：</w:t>
      </w:r>
      <w:r>
        <w:rPr>
          <w:rFonts w:hint="eastAsia"/>
        </w:rPr>
        <w:t>以服务于乡村振兴战略为本，完善城乡路网布局和物流网络布局，推进城乡公交一体化，建设城乡交通一体化发展体制机制，实现“城市让农村更幸福，农村让城市更美丽”发展愿景。</w:t>
      </w:r>
    </w:p>
    <w:p>
      <w:pPr>
        <w:pStyle w:val="6"/>
        <w:spacing w:line="560" w:lineRule="exact"/>
        <w:ind w:firstLine="602"/>
      </w:pPr>
      <w:bookmarkStart w:id="35" w:name="_Toc117756605"/>
      <w:r>
        <w:rPr>
          <w:rFonts w:hint="eastAsia"/>
        </w:rPr>
        <w:t>3.4.2 具体目标</w:t>
      </w:r>
      <w:bookmarkEnd w:id="35"/>
    </w:p>
    <w:p>
      <w:pPr>
        <w:spacing w:line="560" w:lineRule="exact"/>
        <w:ind w:firstLine="600"/>
      </w:pPr>
      <w:r>
        <w:rPr>
          <w:rFonts w:hint="eastAsia"/>
        </w:rPr>
        <w:t>（1）基础设施</w:t>
      </w:r>
    </w:p>
    <w:p>
      <w:pPr>
        <w:spacing w:line="560" w:lineRule="exact"/>
        <w:ind w:firstLine="600"/>
      </w:pPr>
      <w:r>
        <w:rPr>
          <w:rFonts w:hint="eastAsia"/>
        </w:rPr>
        <w:t>公路网络进一步优化，铁路规划取得进展，基本建成“布局合理，能力充分”的综合交通网络体系，浮梁在景德镇市综合交通网中重要地位得到提升。</w:t>
      </w:r>
    </w:p>
    <w:p>
      <w:pPr>
        <w:spacing w:line="560" w:lineRule="exact"/>
        <w:ind w:firstLine="602"/>
      </w:pPr>
      <w:r>
        <w:rPr>
          <w:rFonts w:hint="eastAsia"/>
          <w:b/>
          <w:bCs/>
        </w:rPr>
        <w:t>综合交通进一步完善。</w:t>
      </w:r>
      <w:r>
        <w:rPr>
          <w:rFonts w:hint="eastAsia"/>
        </w:rPr>
        <w:t>到2025年，浮梁县公路网形成“一纵两横”高速公路布局，高速公路的建设能够很好满足浮梁对外中长距离的快速通行，支撑城乡建设及经济发展；完善补充全域化旅游交通路网，干线公路全面覆盖乡镇、重点工业园区、农业示范区、3A级以上景区等主要交通节点；旅游公路功能进一步突显，网络更加完善，结构更加合理；农村公路通达度进一步提高，基本实现城乡交通网络化和一体化。构建“一横”（九景衢铁路）、“三纵”（皖赣铁路、昌景黄高速铁路、六安景铁路）的铁路网布局，规划对既有皖赣线电气化扩能改造；“十四五”期间建设完成并运营昌景黄铁路，在鹅湖镇桥溪村设瑶里站；预控六安景铁路线位，与皖赣铁路、九景衢铁路共用铁路廊道和站场，向北搭接沿江通道，做好相关前期工作；改造景涌铁路为旅游线；规划境内预留1条市域轨道廊道，利用既有皖赣铁路和规划昌景黄高铁通道建设，设置浮梁站、王港站、鹅湖站、瑶里站。</w:t>
      </w:r>
    </w:p>
    <w:p>
      <w:pPr>
        <w:spacing w:line="560" w:lineRule="exact"/>
        <w:ind w:firstLine="602"/>
      </w:pPr>
      <w:r>
        <w:rPr>
          <w:rFonts w:hint="eastAsia"/>
          <w:b/>
          <w:bCs/>
        </w:rPr>
        <w:t>路网等级进一步提升。</w:t>
      </w:r>
      <w:r>
        <w:rPr>
          <w:rFonts w:hint="eastAsia"/>
        </w:rPr>
        <w:t>到2025年，国道二级及以上比例达到100%，省道二级及以上比例达到70%，县道三级及以上公路比例达70%，建制村通双车道公路比例达60%，乡镇、3A级旅游景点通三级及以上公路比例达100%；城市进出口路段的道路等级达到二级以上。实现浮梁到周边相邻省市县通高速公路，县城主城区和相邻县城之间至少存在1条高速或1条二级以上公路，县城到重要乡镇通二级以上公路，镇（乡）镇（乡）之间通三级以上公路，镇到村以及村际之间通四级以上公路，村与组户之间通水泥路。</w:t>
      </w:r>
    </w:p>
    <w:p>
      <w:pPr>
        <w:spacing w:line="560" w:lineRule="exact"/>
        <w:ind w:firstLine="602"/>
      </w:pPr>
      <w:r>
        <w:rPr>
          <w:rFonts w:hint="eastAsia"/>
          <w:b/>
          <w:bCs/>
        </w:rPr>
        <w:t>运输时效进一步提高。</w:t>
      </w:r>
      <w:r>
        <w:rPr>
          <w:rFonts w:hint="eastAsia"/>
        </w:rPr>
        <w:t>到2025年，现代化交通基础设施率先实现，基本建成东西贯通、南北高效的综合运输通道。实现“主城区10分钟内到达国省干线公路、10分钟内上高速公路、10分钟上高铁、60分钟到乡镇”，基本实现“各乡镇10分钟上国省道、60分钟上高速公路、70分钟上高铁”的交通构想。以济广高速、杭瑞高速、祁浮高速为依托，皖赣铁路、六安景铁路、昌景黄高铁加快推进为契机，同时依靠距县城仅三公里的景德镇机场，形成至南昌、鹰潭、九江60分钟交通圈，省内各设区市中心城市间1～2小时交通圈以及省外上海、杭州、武汉、长沙等中心城市2～4小时交通圈。</w:t>
      </w:r>
    </w:p>
    <w:p>
      <w:pPr>
        <w:numPr>
          <w:ilvl w:val="0"/>
          <w:numId w:val="18"/>
        </w:numPr>
        <w:spacing w:line="560" w:lineRule="exact"/>
        <w:ind w:firstLine="600"/>
      </w:pPr>
      <w:r>
        <w:rPr>
          <w:rFonts w:hint="eastAsia"/>
        </w:rPr>
        <w:t>运输服务</w:t>
      </w:r>
    </w:p>
    <w:p>
      <w:pPr>
        <w:spacing w:line="560" w:lineRule="exact"/>
        <w:ind w:firstLine="600"/>
        <w:rPr>
          <w:rFonts w:ascii="仿宋" w:hAnsi="仿宋" w:cs="仿宋"/>
        </w:rPr>
      </w:pPr>
      <w:r>
        <w:rPr>
          <w:rFonts w:hint="eastAsia" w:ascii="仿宋" w:hAnsi="仿宋" w:cs="仿宋"/>
        </w:rPr>
        <w:t>建设“公共优先、选择多样”的客运服务体系和“经济便捷，衔接顺畅”的货运服务体系，民生交通服务水平明显提升。</w:t>
      </w:r>
    </w:p>
    <w:p>
      <w:pPr>
        <w:spacing w:line="560" w:lineRule="exact"/>
        <w:ind w:firstLine="602"/>
        <w:rPr>
          <w:rFonts w:ascii="仿宋" w:hAnsi="仿宋" w:cs="仿宋"/>
        </w:rPr>
      </w:pPr>
      <w:r>
        <w:rPr>
          <w:rFonts w:hint="eastAsia" w:ascii="仿宋" w:hAnsi="仿宋" w:cs="仿宋"/>
          <w:b/>
          <w:bCs/>
        </w:rPr>
        <w:t>场站设施进一步完善。</w:t>
      </w:r>
      <w:r>
        <w:rPr>
          <w:rFonts w:hint="eastAsia" w:ascii="仿宋" w:hAnsi="仿宋" w:cs="仿宋"/>
        </w:rPr>
        <w:t>推进中心城市客运站等级提升，完善城乡公交的农村候车亭和招呼站牌，形成布局合理、规模合适、功能完善的客运场站体系，并与城乡公交和城乡客运班线相匹配。形成中心城区</w:t>
      </w:r>
      <w:r>
        <w:rPr>
          <w:rFonts w:hint="eastAsia" w:cs="Times New Roman"/>
        </w:rPr>
        <w:t>1</w:t>
      </w:r>
      <w:r>
        <w:rPr>
          <w:rFonts w:hint="eastAsia" w:ascii="仿宋" w:hAnsi="仿宋" w:cs="仿宋"/>
        </w:rPr>
        <w:t>个一级</w:t>
      </w:r>
      <w:r>
        <w:rPr>
          <w:rFonts w:hint="eastAsia"/>
        </w:rPr>
        <w:t>综合客运枢纽站</w:t>
      </w:r>
      <w:r>
        <w:rPr>
          <w:rFonts w:hint="eastAsia" w:ascii="仿宋" w:hAnsi="仿宋" w:cs="仿宋"/>
        </w:rPr>
        <w:t>、蛟潭、鹅湖</w:t>
      </w:r>
      <w:r>
        <w:rPr>
          <w:rFonts w:cs="Times New Roman"/>
        </w:rPr>
        <w:t>2</w:t>
      </w:r>
      <w:r>
        <w:rPr>
          <w:rFonts w:hint="eastAsia" w:ascii="仿宋" w:hAnsi="仿宋" w:cs="仿宋"/>
        </w:rPr>
        <w:t>个二级</w:t>
      </w:r>
      <w:r>
        <w:rPr>
          <w:rFonts w:hint="eastAsia"/>
        </w:rPr>
        <w:t>区域辐射中转站，“</w:t>
      </w:r>
      <w:r>
        <w:rPr>
          <w:rFonts w:hint="eastAsia" w:ascii="仿宋" w:hAnsi="仿宋" w:cs="仿宋"/>
        </w:rPr>
        <w:t>镇镇有站，村村有亭、站点有牌”的客运体系；加快城市公共交通线路首末站、中途站、停保场和出租汽车综合服务中心、充电桩等基础设施建设，提高城市公共交通服务水平；推进多式联运、甩挂运输加快发展，基本形成“多式联运物流园-通用集散物流园”两级交通物流基地体系，形成</w:t>
      </w:r>
      <w:r>
        <w:rPr>
          <w:rFonts w:hint="eastAsia" w:ascii="仿宋" w:hAnsi="仿宋" w:cs="仿宋"/>
          <w:b/>
          <w:bCs/>
        </w:rPr>
        <w:t>“县级物流中心—乡镇货运站（农村配送站）—农村货运网点”</w:t>
      </w:r>
      <w:r>
        <w:rPr>
          <w:rFonts w:hint="eastAsia" w:ascii="仿宋" w:hAnsi="仿宋" w:cs="仿宋"/>
        </w:rPr>
        <w:t>三级货运站体系，促进城乡物资流通，推动农村物流的规模化、专业化运作。</w:t>
      </w:r>
    </w:p>
    <w:p>
      <w:pPr>
        <w:spacing w:line="560" w:lineRule="exact"/>
        <w:ind w:firstLine="602"/>
        <w:rPr>
          <w:rFonts w:cs="Times New Roman"/>
        </w:rPr>
      </w:pPr>
      <w:r>
        <w:rPr>
          <w:rFonts w:cs="Times New Roman"/>
          <w:b/>
          <w:bCs/>
        </w:rPr>
        <w:t>运输效率进一步提高。</w:t>
      </w:r>
      <w:r>
        <w:rPr>
          <w:rFonts w:cs="Times New Roman"/>
        </w:rPr>
        <w:t>到2025年，规划城市集中区域公交线网密度达3-4公里/平方公里，城市边缘地区公交线网密度达2-2.5公里/平方公里，城市人均公交车拥有量达到</w:t>
      </w:r>
      <w:r>
        <w:rPr>
          <w:rFonts w:hint="eastAsia" w:cs="Times New Roman"/>
        </w:rPr>
        <w:t>8</w:t>
      </w:r>
      <w:r>
        <w:rPr>
          <w:rFonts w:cs="Times New Roman"/>
        </w:rPr>
        <w:t>标台/万人，城市公共交通站点500米覆盖率</w:t>
      </w:r>
      <w:r>
        <w:rPr>
          <w:rFonts w:hint="eastAsia" w:cs="Times New Roman"/>
        </w:rPr>
        <w:t>不低于9</w:t>
      </w:r>
      <w:r>
        <w:rPr>
          <w:rFonts w:cs="Times New Roman"/>
        </w:rPr>
        <w:t>0%，城市公共交通占机动化出行比例达到</w:t>
      </w:r>
      <w:r>
        <w:rPr>
          <w:rFonts w:hint="eastAsia" w:cs="Times New Roman"/>
        </w:rPr>
        <w:t>3</w:t>
      </w:r>
      <w:r>
        <w:rPr>
          <w:rFonts w:cs="Times New Roman"/>
        </w:rPr>
        <w:t>0%，形成以</w:t>
      </w:r>
      <w:r>
        <w:rPr>
          <w:rFonts w:hint="eastAsia" w:ascii="仿宋" w:hAnsi="仿宋" w:cs="仿宋"/>
          <w:b/>
          <w:bCs/>
        </w:rPr>
        <w:t>“城市公交、城镇公交、镇村公交”</w:t>
      </w:r>
      <w:r>
        <w:rPr>
          <w:rFonts w:cs="Times New Roman"/>
        </w:rPr>
        <w:t>为基本框架的三级城乡客运体系，使农村居民乘车单次出行直达乡镇，一次换乘到达县城区，二次换乘到周边市区；大力发展以火车站等交通枢纽和产业园区等为主体的综合货运枢纽，全面实现货运物流化，大力提升乡镇通邮条件，乡镇邮政网点覆盖率达到100%。</w:t>
      </w:r>
    </w:p>
    <w:p>
      <w:pPr>
        <w:numPr>
          <w:ilvl w:val="0"/>
          <w:numId w:val="18"/>
        </w:numPr>
        <w:spacing w:line="560" w:lineRule="exact"/>
        <w:ind w:firstLine="600"/>
        <w:rPr>
          <w:rFonts w:cs="Times New Roman"/>
        </w:rPr>
      </w:pPr>
      <w:r>
        <w:rPr>
          <w:rFonts w:hint="eastAsia" w:cs="Times New Roman"/>
        </w:rPr>
        <w:t>行业管理</w:t>
      </w:r>
    </w:p>
    <w:p>
      <w:pPr>
        <w:spacing w:line="560" w:lineRule="exact"/>
        <w:ind w:firstLine="600"/>
        <w:rPr>
          <w:rFonts w:ascii="仿宋" w:hAnsi="仿宋" w:cs="仿宋"/>
        </w:rPr>
      </w:pPr>
      <w:r>
        <w:rPr>
          <w:rFonts w:hint="eastAsia" w:ascii="仿宋" w:hAnsi="仿宋" w:cs="仿宋"/>
        </w:rPr>
        <w:t>建设“服务高效、保障有力”的行业管理系统。以科技信息为手段，安全畅通为目标，以管养并重为着力点，以节能环保为动力，大力推进“智慧交通、绿色交通、平安交通、法治交通”的建设进程。</w:t>
      </w:r>
    </w:p>
    <w:p>
      <w:pPr>
        <w:spacing w:line="560" w:lineRule="exact"/>
        <w:ind w:firstLine="600"/>
        <w:rPr>
          <w:rFonts w:cs="Times New Roman"/>
        </w:rPr>
      </w:pPr>
      <w:r>
        <w:rPr>
          <w:rFonts w:cs="Times New Roman"/>
        </w:rPr>
        <w:t>智慧交通——推进交通服务、监管、指挥信息平台和智能交通建设。主要业务的审批100%实现网上办理；重点领域、重要子行业实现GPS可视化监控全覆盖，公交车和出租车GPS、IC卡安装和使用率达到100%；普通国省公路重要节点监测覆盖率达到100%；高速公路ETC覆盖率达100%；二级以上客运站全部实现视频联网监控。</w:t>
      </w:r>
    </w:p>
    <w:p>
      <w:pPr>
        <w:spacing w:line="560" w:lineRule="exact"/>
        <w:ind w:firstLine="600"/>
        <w:rPr>
          <w:rFonts w:cs="Times New Roman"/>
        </w:rPr>
      </w:pPr>
      <w:r>
        <w:rPr>
          <w:rFonts w:cs="Times New Roman"/>
        </w:rPr>
        <w:t>绿色交通——城市公共汽车节能环保车辆（包括新能源和清洁能源车辆）比例达到60%。</w:t>
      </w:r>
    </w:p>
    <w:p>
      <w:pPr>
        <w:spacing w:line="560" w:lineRule="exact"/>
        <w:ind w:firstLine="600"/>
        <w:rPr>
          <w:rFonts w:cs="Times New Roman"/>
        </w:rPr>
      </w:pPr>
      <w:r>
        <w:rPr>
          <w:rFonts w:cs="Times New Roman"/>
        </w:rPr>
        <w:t>平安交通——公路交通应急救援体系基本建立，公路一般灾害情况下应急救援2小时内到达。</w:t>
      </w:r>
    </w:p>
    <w:p>
      <w:pPr>
        <w:spacing w:line="560" w:lineRule="exact"/>
        <w:ind w:firstLine="600"/>
        <w:rPr>
          <w:rFonts w:cs="Times New Roman"/>
        </w:rPr>
      </w:pPr>
      <w:r>
        <w:rPr>
          <w:rFonts w:cs="Times New Roman"/>
        </w:rPr>
        <w:t>法</w:t>
      </w:r>
      <w:r>
        <w:rPr>
          <w:rFonts w:hint="eastAsia" w:cs="Times New Roman"/>
        </w:rPr>
        <w:t>治</w:t>
      </w:r>
      <w:r>
        <w:rPr>
          <w:rFonts w:cs="Times New Roman"/>
        </w:rPr>
        <w:t>交通——实施交通运输综合执法，全面规范执法行为，执法人员大专以上文化程度比例达到100%，实现执法装备现代化、执法管理信息化和基层站所标准化达标率80%以上。</w:t>
      </w:r>
    </w:p>
    <w:p>
      <w:pPr>
        <w:ind w:firstLine="600"/>
      </w:pPr>
      <w:r>
        <w:t>表3-</w:t>
      </w:r>
      <w:r>
        <w:rPr>
          <w:rFonts w:hint="eastAsia"/>
        </w:rPr>
        <w:t>2</w:t>
      </w:r>
      <w:r>
        <w:t xml:space="preserve"> </w:t>
      </w:r>
      <w:r>
        <w:rPr>
          <w:rFonts w:hint="eastAsia"/>
        </w:rPr>
        <w:t>浮梁</w:t>
      </w:r>
      <w:r>
        <w:t>县</w:t>
      </w:r>
      <w:r>
        <w:rPr>
          <w:rFonts w:hint="eastAsia"/>
        </w:rPr>
        <w:t>“十四五”</w:t>
      </w:r>
      <w:r>
        <w:t>综合交通规划主要指标</w:t>
      </w:r>
    </w:p>
    <w:tbl>
      <w:tblPr>
        <w:tblStyle w:val="18"/>
        <w:tblW w:w="83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552"/>
        <w:gridCol w:w="592"/>
        <w:gridCol w:w="600"/>
        <w:gridCol w:w="4373"/>
        <w:gridCol w:w="1134"/>
        <w:gridCol w:w="109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552" w:type="dxa"/>
            <w:tcMar>
              <w:top w:w="19" w:type="dxa"/>
              <w:left w:w="19" w:type="dxa"/>
              <w:bottom w:w="0" w:type="dxa"/>
              <w:right w:w="19" w:type="dxa"/>
            </w:tcMar>
            <w:vAlign w:val="center"/>
          </w:tcPr>
          <w:p>
            <w:pPr>
              <w:pStyle w:val="26"/>
              <w:rPr>
                <w:rFonts w:cs="宋体"/>
                <w:b/>
              </w:rPr>
            </w:pPr>
            <w:r>
              <w:rPr>
                <w:rFonts w:hint="eastAsia"/>
                <w:b/>
              </w:rPr>
              <w:t>类别</w:t>
            </w:r>
          </w:p>
        </w:tc>
        <w:tc>
          <w:tcPr>
            <w:tcW w:w="5565" w:type="dxa"/>
            <w:gridSpan w:val="3"/>
            <w:tcMar>
              <w:top w:w="19" w:type="dxa"/>
              <w:left w:w="19" w:type="dxa"/>
              <w:bottom w:w="0" w:type="dxa"/>
              <w:right w:w="19" w:type="dxa"/>
            </w:tcMar>
            <w:vAlign w:val="center"/>
          </w:tcPr>
          <w:p>
            <w:pPr>
              <w:pStyle w:val="26"/>
              <w:rPr>
                <w:rFonts w:cs="宋体"/>
                <w:b/>
              </w:rPr>
            </w:pPr>
            <w:r>
              <w:rPr>
                <w:rFonts w:hint="eastAsia"/>
                <w:b/>
              </w:rPr>
              <w:t>指  标</w:t>
            </w:r>
          </w:p>
        </w:tc>
        <w:tc>
          <w:tcPr>
            <w:tcW w:w="1134" w:type="dxa"/>
            <w:tcMar>
              <w:top w:w="19" w:type="dxa"/>
              <w:left w:w="19" w:type="dxa"/>
              <w:bottom w:w="0" w:type="dxa"/>
              <w:right w:w="19" w:type="dxa"/>
            </w:tcMar>
            <w:vAlign w:val="center"/>
          </w:tcPr>
          <w:p>
            <w:pPr>
              <w:pStyle w:val="26"/>
              <w:rPr>
                <w:rFonts w:cs="宋体"/>
                <w:b/>
              </w:rPr>
            </w:pPr>
            <w:r>
              <w:rPr>
                <w:rFonts w:hint="eastAsia"/>
                <w:b/>
              </w:rPr>
              <w:t>2019年</w:t>
            </w:r>
          </w:p>
        </w:tc>
        <w:tc>
          <w:tcPr>
            <w:tcW w:w="1097" w:type="dxa"/>
            <w:tcMar>
              <w:top w:w="19" w:type="dxa"/>
              <w:left w:w="19" w:type="dxa"/>
              <w:bottom w:w="0" w:type="dxa"/>
              <w:right w:w="19" w:type="dxa"/>
            </w:tcMar>
            <w:vAlign w:val="center"/>
          </w:tcPr>
          <w:p>
            <w:pPr>
              <w:pStyle w:val="26"/>
              <w:rPr>
                <w:rFonts w:cs="宋体"/>
                <w:b/>
              </w:rPr>
            </w:pPr>
            <w:r>
              <w:rPr>
                <w:rFonts w:hint="eastAsia"/>
                <w:b/>
              </w:rPr>
              <w:t>2025年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restart"/>
            <w:vAlign w:val="center"/>
          </w:tcPr>
          <w:p>
            <w:pPr>
              <w:pStyle w:val="26"/>
              <w:rPr>
                <w:rFonts w:cs="宋体"/>
              </w:rPr>
            </w:pPr>
            <w:r>
              <w:rPr>
                <w:rFonts w:hint="eastAsia"/>
              </w:rPr>
              <w:t>基础设施</w:t>
            </w:r>
          </w:p>
        </w:tc>
        <w:tc>
          <w:tcPr>
            <w:tcW w:w="592" w:type="dxa"/>
            <w:vMerge w:val="restart"/>
            <w:tcMar>
              <w:top w:w="19" w:type="dxa"/>
              <w:left w:w="19" w:type="dxa"/>
              <w:bottom w:w="0" w:type="dxa"/>
              <w:right w:w="19" w:type="dxa"/>
            </w:tcMar>
            <w:vAlign w:val="center"/>
          </w:tcPr>
          <w:p>
            <w:pPr>
              <w:pStyle w:val="26"/>
            </w:pPr>
            <w:r>
              <w:rPr>
                <w:rFonts w:hint="eastAsia"/>
              </w:rPr>
              <w:t>综合</w:t>
            </w:r>
          </w:p>
          <w:p>
            <w:pPr>
              <w:pStyle w:val="26"/>
            </w:pPr>
            <w:r>
              <w:rPr>
                <w:rFonts w:hint="eastAsia"/>
              </w:rPr>
              <w:t>交通</w:t>
            </w:r>
          </w:p>
          <w:p>
            <w:pPr>
              <w:pStyle w:val="26"/>
              <w:rPr>
                <w:rFonts w:cs="宋体"/>
              </w:rPr>
            </w:pPr>
            <w:r>
              <w:rPr>
                <w:rFonts w:hint="eastAsia"/>
              </w:rPr>
              <w:t>线网</w:t>
            </w:r>
          </w:p>
        </w:tc>
        <w:tc>
          <w:tcPr>
            <w:tcW w:w="600" w:type="dxa"/>
            <w:vMerge w:val="restart"/>
            <w:tcMar>
              <w:top w:w="19" w:type="dxa"/>
              <w:left w:w="19" w:type="dxa"/>
              <w:bottom w:w="0" w:type="dxa"/>
              <w:right w:w="19" w:type="dxa"/>
            </w:tcMar>
            <w:vAlign w:val="center"/>
          </w:tcPr>
          <w:p>
            <w:pPr>
              <w:pStyle w:val="26"/>
              <w:rPr>
                <w:rFonts w:cs="宋体"/>
              </w:rPr>
            </w:pPr>
            <w:r>
              <w:rPr>
                <w:rFonts w:hint="eastAsia" w:cs="宋体"/>
              </w:rPr>
              <w:t>铁路</w:t>
            </w: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1、铁路运营里程（公里）</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其中：快速铁路里程（公里）</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tcMar>
              <w:top w:w="19" w:type="dxa"/>
              <w:left w:w="19" w:type="dxa"/>
              <w:bottom w:w="0" w:type="dxa"/>
              <w:right w:w="19" w:type="dxa"/>
            </w:tcMar>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restart"/>
            <w:tcMar>
              <w:top w:w="19" w:type="dxa"/>
              <w:left w:w="19" w:type="dxa"/>
              <w:bottom w:w="0" w:type="dxa"/>
              <w:right w:w="19" w:type="dxa"/>
            </w:tcMar>
            <w:vAlign w:val="center"/>
          </w:tcPr>
          <w:p>
            <w:pPr>
              <w:pStyle w:val="26"/>
              <w:rPr>
                <w:rFonts w:cs="宋体"/>
              </w:rPr>
            </w:pPr>
            <w:r>
              <w:rPr>
                <w:rFonts w:hint="eastAsia" w:cs="宋体"/>
              </w:rPr>
              <w:t>公路</w:t>
            </w: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1、公路总里程（公里）</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2377.2</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2434.3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vAlign w:val="center"/>
          </w:tcPr>
          <w:p>
            <w:pPr>
              <w:pStyle w:val="26"/>
              <w:rPr>
                <w:rFonts w:cs="宋体"/>
              </w:rPr>
            </w:pPr>
          </w:p>
        </w:tc>
        <w:tc>
          <w:tcPr>
            <w:tcW w:w="600" w:type="dxa"/>
            <w:vMerge w:val="continue"/>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（1）高速公路里程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123.8</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134.2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vAlign w:val="center"/>
          </w:tcPr>
          <w:p>
            <w:pPr>
              <w:pStyle w:val="26"/>
              <w:rPr>
                <w:rFonts w:cs="宋体"/>
              </w:rPr>
            </w:pPr>
          </w:p>
        </w:tc>
        <w:tc>
          <w:tcPr>
            <w:tcW w:w="600" w:type="dxa"/>
            <w:vMerge w:val="continue"/>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（2）普通国省干线公路里程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477.1</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525.9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vAlign w:val="center"/>
          </w:tcPr>
          <w:p>
            <w:pPr>
              <w:pStyle w:val="26"/>
              <w:rPr>
                <w:rFonts w:cs="宋体"/>
              </w:rPr>
            </w:pPr>
          </w:p>
        </w:tc>
        <w:tc>
          <w:tcPr>
            <w:tcW w:w="600" w:type="dxa"/>
            <w:vMerge w:val="continue"/>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（3）农村公路里程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1776.3</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1774.2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2、公路技术指标</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（4）普通国道二级以上比例（%）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（5）普通省道二级以上比例（%）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28.8%</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（6）县道三级及以上公路比例（%）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53.2%</w:t>
            </w:r>
          </w:p>
        </w:tc>
        <w:tc>
          <w:tcPr>
            <w:tcW w:w="1097" w:type="dxa"/>
            <w:tcMar>
              <w:top w:w="19" w:type="dxa"/>
              <w:left w:w="19" w:type="dxa"/>
              <w:bottom w:w="0" w:type="dxa"/>
              <w:right w:w="19" w:type="dxa"/>
            </w:tcMar>
            <w:vAlign w:val="center"/>
          </w:tcPr>
          <w:p>
            <w:pPr>
              <w:pStyle w:val="26"/>
              <w:rPr>
                <w:rFonts w:hAnsi="宋体" w:cs="宋体"/>
              </w:rPr>
            </w:pPr>
            <w:r>
              <w:rPr>
                <w:rFonts w:hAnsi="宋体" w:cs="宋体"/>
              </w:rPr>
              <w:t>70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（7）建制村通双车道公路比例（%）</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（8）乡镇、3A级旅游景点通三级及以上公路比例（%）</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（9）国省公路优等路率（%）</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（10）县道公路优良中等路率（%）</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78%</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（11）乡村公路优良中等路率（%）</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75%</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519" w:hRule="atLeast"/>
          <w:jc w:val="center"/>
        </w:trPr>
        <w:tc>
          <w:tcPr>
            <w:tcW w:w="552" w:type="dxa"/>
            <w:vMerge w:val="continue"/>
            <w:vAlign w:val="center"/>
          </w:tcPr>
          <w:p>
            <w:pPr>
              <w:pStyle w:val="26"/>
              <w:rPr>
                <w:rFonts w:cs="宋体"/>
              </w:rPr>
            </w:pPr>
          </w:p>
        </w:tc>
        <w:tc>
          <w:tcPr>
            <w:tcW w:w="592" w:type="dxa"/>
            <w:vMerge w:val="continue"/>
            <w:tcMar>
              <w:top w:w="19" w:type="dxa"/>
              <w:left w:w="19" w:type="dxa"/>
              <w:bottom w:w="0" w:type="dxa"/>
              <w:right w:w="19" w:type="dxa"/>
            </w:tcMar>
            <w:vAlign w:val="center"/>
          </w:tcPr>
          <w:p>
            <w:pPr>
              <w:pStyle w:val="26"/>
              <w:rPr>
                <w:rFonts w:cs="宋体"/>
              </w:rPr>
            </w:pPr>
          </w:p>
        </w:tc>
        <w:tc>
          <w:tcPr>
            <w:tcW w:w="600" w:type="dxa"/>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（12）农村公路经常性养护率（%）</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restart"/>
            <w:vAlign w:val="center"/>
          </w:tcPr>
          <w:p>
            <w:pPr>
              <w:pStyle w:val="26"/>
              <w:rPr>
                <w:rFonts w:cs="宋体"/>
              </w:rPr>
            </w:pPr>
            <w:r>
              <w:rPr>
                <w:rFonts w:hint="eastAsia"/>
              </w:rPr>
              <w:t>运输服务</w:t>
            </w:r>
          </w:p>
        </w:tc>
        <w:tc>
          <w:tcPr>
            <w:tcW w:w="1192" w:type="dxa"/>
            <w:gridSpan w:val="2"/>
            <w:vMerge w:val="restart"/>
            <w:tcMar>
              <w:top w:w="19" w:type="dxa"/>
              <w:left w:w="19" w:type="dxa"/>
              <w:bottom w:w="0" w:type="dxa"/>
              <w:right w:w="19" w:type="dxa"/>
            </w:tcMar>
            <w:vAlign w:val="center"/>
          </w:tcPr>
          <w:p>
            <w:pPr>
              <w:pStyle w:val="26"/>
              <w:rPr>
                <w:rFonts w:cs="宋体"/>
              </w:rPr>
            </w:pPr>
            <w:r>
              <w:rPr>
                <w:rFonts w:hint="eastAsia"/>
              </w:rPr>
              <w:t>运量</w:t>
            </w: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1、全社会客运量（万人）</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396.5</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485.3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2、全社会货运量（万吨）</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2643.8</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4106.8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restart"/>
            <w:tcMar>
              <w:top w:w="19" w:type="dxa"/>
              <w:left w:w="19" w:type="dxa"/>
              <w:bottom w:w="0" w:type="dxa"/>
              <w:right w:w="19" w:type="dxa"/>
            </w:tcMar>
            <w:vAlign w:val="center"/>
          </w:tcPr>
          <w:p>
            <w:pPr>
              <w:pStyle w:val="26"/>
              <w:rPr>
                <w:rFonts w:cs="宋体"/>
              </w:rPr>
            </w:pPr>
            <w:r>
              <w:rPr>
                <w:rFonts w:hint="eastAsia"/>
              </w:rPr>
              <w:t>基础设施</w:t>
            </w:r>
          </w:p>
        </w:tc>
        <w:tc>
          <w:tcPr>
            <w:tcW w:w="4373" w:type="dxa"/>
            <w:tcMar>
              <w:top w:w="19" w:type="dxa"/>
              <w:left w:w="19" w:type="dxa"/>
              <w:bottom w:w="0" w:type="dxa"/>
              <w:right w:w="19" w:type="dxa"/>
            </w:tcMar>
            <w:vAlign w:val="center"/>
          </w:tcPr>
          <w:p>
            <w:pPr>
              <w:pStyle w:val="26"/>
              <w:rPr>
                <w:rFonts w:hAnsi="Calibri"/>
              </w:rPr>
            </w:pPr>
            <w:r>
              <w:rPr>
                <w:rFonts w:hint="eastAsia" w:hAnsi="Calibri"/>
              </w:rPr>
              <w:t>1、客、货运站场</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（1）客运站（个）</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w:t>
            </w:r>
          </w:p>
        </w:tc>
        <w:tc>
          <w:tcPr>
            <w:tcW w:w="1097" w:type="dxa"/>
            <w:tcMar>
              <w:top w:w="19" w:type="dxa"/>
              <w:left w:w="19" w:type="dxa"/>
              <w:bottom w:w="0" w:type="dxa"/>
              <w:right w:w="19" w:type="dxa"/>
            </w:tcMar>
            <w:vAlign w:val="center"/>
          </w:tcPr>
          <w:p>
            <w:pPr>
              <w:pStyle w:val="26"/>
              <w:rPr>
                <w:rFonts w:hAnsi="Calibri"/>
              </w:rPr>
            </w:pPr>
            <w:r>
              <w:rPr>
                <w:rFonts w:hint="eastAsia" w:hAnsi="Calibri"/>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二级及以上客运站（个）</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0</w:t>
            </w:r>
          </w:p>
        </w:tc>
        <w:tc>
          <w:tcPr>
            <w:tcW w:w="1097" w:type="dxa"/>
            <w:tcMar>
              <w:top w:w="19" w:type="dxa"/>
              <w:left w:w="19" w:type="dxa"/>
              <w:bottom w:w="0" w:type="dxa"/>
              <w:right w:w="19" w:type="dxa"/>
            </w:tcMar>
            <w:vAlign w:val="center"/>
          </w:tcPr>
          <w:p>
            <w:pPr>
              <w:pStyle w:val="26"/>
              <w:rPr>
                <w:rFonts w:hAnsi="Calibri"/>
              </w:rPr>
            </w:pPr>
            <w:r>
              <w:rPr>
                <w:rFonts w:hint="eastAsia" w:hAnsi="Calibri"/>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其他客运站（个）</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w:t>
            </w:r>
          </w:p>
        </w:tc>
        <w:tc>
          <w:tcPr>
            <w:tcW w:w="1097" w:type="dxa"/>
            <w:tcMar>
              <w:top w:w="19" w:type="dxa"/>
              <w:left w:w="19" w:type="dxa"/>
              <w:bottom w:w="0" w:type="dxa"/>
              <w:right w:w="19" w:type="dxa"/>
            </w:tcMar>
            <w:vAlign w:val="center"/>
          </w:tcPr>
          <w:p>
            <w:pPr>
              <w:pStyle w:val="26"/>
              <w:rPr>
                <w:rFonts w:hAnsi="Calibri"/>
              </w:rPr>
            </w:pPr>
            <w:r>
              <w:rPr>
                <w:rFonts w:hint="eastAsia" w:hAnsi="Calibri"/>
              </w:rPr>
              <w:t>12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（2）货运枢纽及站场（个）</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Calibri"/>
              </w:rPr>
            </w:pPr>
            <w:r>
              <w:rPr>
                <w:rFonts w:hint="eastAsia" w:hAnsi="Calibri"/>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综合货运枢纽（个）</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Calibri"/>
              </w:rPr>
            </w:pPr>
            <w:r>
              <w:rPr>
                <w:rFonts w:hint="eastAsia" w:hAnsi="Calibri"/>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乡镇邮政网点覆盖率（%）</w:t>
            </w:r>
          </w:p>
        </w:tc>
        <w:tc>
          <w:tcPr>
            <w:tcW w:w="1134" w:type="dxa"/>
            <w:tcMar>
              <w:top w:w="19" w:type="dxa"/>
              <w:left w:w="19" w:type="dxa"/>
              <w:bottom w:w="0" w:type="dxa"/>
              <w:right w:w="19" w:type="dxa"/>
            </w:tcMar>
            <w:vAlign w:val="center"/>
          </w:tcPr>
          <w:p>
            <w:pPr>
              <w:pStyle w:val="26"/>
              <w:rPr>
                <w:rFonts w:hAnsi="宋体" w:cs="宋体"/>
              </w:rPr>
            </w:pPr>
            <w:r>
              <w:rPr>
                <w:rFonts w:hint="eastAsia" w:hAnsi="Calibri"/>
              </w:rPr>
              <w:t>100</w:t>
            </w:r>
            <w:r>
              <w:rPr>
                <w:rFonts w:hint="eastAsia" w:hAnsi="宋体" w:cs="宋体"/>
              </w:rPr>
              <w:t>%</w:t>
            </w:r>
          </w:p>
        </w:tc>
        <w:tc>
          <w:tcPr>
            <w:tcW w:w="1097" w:type="dxa"/>
            <w:tcMar>
              <w:top w:w="19" w:type="dxa"/>
              <w:left w:w="19" w:type="dxa"/>
              <w:bottom w:w="0" w:type="dxa"/>
              <w:right w:w="19" w:type="dxa"/>
            </w:tcMar>
            <w:vAlign w:val="center"/>
          </w:tcPr>
          <w:p>
            <w:pPr>
              <w:pStyle w:val="26"/>
              <w:rPr>
                <w:rFonts w:hAnsi="宋体" w:cs="宋体"/>
              </w:rPr>
            </w:pPr>
            <w:r>
              <w:rPr>
                <w:rFonts w:hint="eastAsia" w:hAnsi="Calibri"/>
              </w:rPr>
              <w:t>100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restart"/>
            <w:tcMar>
              <w:top w:w="19" w:type="dxa"/>
              <w:left w:w="19" w:type="dxa"/>
              <w:bottom w:w="0" w:type="dxa"/>
              <w:right w:w="19" w:type="dxa"/>
            </w:tcMar>
            <w:vAlign w:val="center"/>
          </w:tcPr>
          <w:p>
            <w:pPr>
              <w:pStyle w:val="26"/>
              <w:rPr>
                <w:rFonts w:cs="宋体"/>
              </w:rPr>
            </w:pPr>
            <w:r>
              <w:rPr>
                <w:rFonts w:hint="eastAsia" w:cs="宋体"/>
              </w:rPr>
              <w:t>公共客运服务</w:t>
            </w:r>
          </w:p>
        </w:tc>
        <w:tc>
          <w:tcPr>
            <w:tcW w:w="4373" w:type="dxa"/>
            <w:tcMar>
              <w:top w:w="19" w:type="dxa"/>
              <w:left w:w="19" w:type="dxa"/>
              <w:bottom w:w="0" w:type="dxa"/>
              <w:right w:w="19" w:type="dxa"/>
            </w:tcMar>
            <w:vAlign w:val="center"/>
          </w:tcPr>
          <w:p>
            <w:pPr>
              <w:pStyle w:val="26"/>
              <w:rPr>
                <w:rFonts w:hAnsi="Calibri"/>
              </w:rPr>
            </w:pPr>
            <w:r>
              <w:rPr>
                <w:rFonts w:hint="eastAsia" w:hAnsi="Calibri"/>
              </w:rPr>
              <w:t>1、城市公交</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03"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（1）公共交通占机动化出行比例（%）</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r>
              <w:rPr>
                <w:rFonts w:hint="eastAsia" w:hAnsi="Calibri"/>
              </w:rPr>
              <w:t>30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（2）城市公共交通站点500米覆盖率（%）</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宋体" w:cs="宋体"/>
              </w:rPr>
            </w:pPr>
            <w:r>
              <w:rPr>
                <w:rFonts w:hint="eastAsia" w:hAnsi="Calibri"/>
              </w:rPr>
              <w:t>90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（3）每万人拥有公共汽（电）车（标台）</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2.7</w:t>
            </w:r>
          </w:p>
        </w:tc>
        <w:tc>
          <w:tcPr>
            <w:tcW w:w="1097" w:type="dxa"/>
            <w:tcMar>
              <w:top w:w="19" w:type="dxa"/>
              <w:left w:w="19" w:type="dxa"/>
              <w:bottom w:w="0" w:type="dxa"/>
              <w:right w:w="19" w:type="dxa"/>
            </w:tcMar>
            <w:vAlign w:val="center"/>
          </w:tcPr>
          <w:p>
            <w:pPr>
              <w:pStyle w:val="26"/>
              <w:rPr>
                <w:rFonts w:hAnsi="宋体" w:cs="宋体"/>
              </w:rPr>
            </w:pPr>
            <w:r>
              <w:rPr>
                <w:rFonts w:hint="eastAsia" w:hAnsi="Calibri"/>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Calibri"/>
              </w:rPr>
            </w:pPr>
            <w:r>
              <w:rPr>
                <w:rFonts w:hint="eastAsia" w:hAnsi="Calibri"/>
              </w:rPr>
              <w:t>2、城乡客运和城乡公交</w:t>
            </w:r>
          </w:p>
        </w:tc>
        <w:tc>
          <w:tcPr>
            <w:tcW w:w="1134" w:type="dxa"/>
            <w:tcMar>
              <w:top w:w="19" w:type="dxa"/>
              <w:left w:w="19" w:type="dxa"/>
              <w:bottom w:w="0" w:type="dxa"/>
              <w:right w:w="19" w:type="dxa"/>
            </w:tcMar>
            <w:vAlign w:val="center"/>
          </w:tcPr>
          <w:p>
            <w:pPr>
              <w:pStyle w:val="26"/>
              <w:rPr>
                <w:rFonts w:hAnsi="宋体" w:cs="宋体"/>
              </w:rPr>
            </w:pPr>
          </w:p>
        </w:tc>
        <w:tc>
          <w:tcPr>
            <w:tcW w:w="1097" w:type="dxa"/>
            <w:tcMar>
              <w:top w:w="19" w:type="dxa"/>
              <w:left w:w="19" w:type="dxa"/>
              <w:bottom w:w="0" w:type="dxa"/>
              <w:right w:w="19" w:type="dxa"/>
            </w:tcMar>
            <w:vAlign w:val="center"/>
          </w:tcPr>
          <w:p>
            <w:pPr>
              <w:pStyle w:val="26"/>
              <w:rPr>
                <w:rFonts w:hAnsi="Calibr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Calibri"/>
              </w:rPr>
              <w:t>（1）行政村客运班车通车率（%）</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100%</w:t>
            </w:r>
          </w:p>
        </w:tc>
        <w:tc>
          <w:tcPr>
            <w:tcW w:w="1097" w:type="dxa"/>
            <w:tcMar>
              <w:top w:w="19" w:type="dxa"/>
              <w:left w:w="19" w:type="dxa"/>
              <w:bottom w:w="0" w:type="dxa"/>
              <w:right w:w="19" w:type="dxa"/>
            </w:tcMar>
            <w:vAlign w:val="center"/>
          </w:tcPr>
          <w:p>
            <w:pPr>
              <w:pStyle w:val="26"/>
              <w:rPr>
                <w:rFonts w:hAnsi="宋体" w:cs="宋体"/>
              </w:rPr>
            </w:pPr>
            <w:r>
              <w:rPr>
                <w:rFonts w:hint="eastAsia" w:hAnsi="Calibri"/>
              </w:rPr>
              <w:t>100</w:t>
            </w:r>
            <w:r>
              <w:rPr>
                <w:rFonts w:hint="eastAsia"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552" w:type="dxa"/>
            <w:vMerge w:val="continue"/>
            <w:vAlign w:val="center"/>
          </w:tcPr>
          <w:p>
            <w:pPr>
              <w:pStyle w:val="26"/>
              <w:rPr>
                <w:rFonts w:cs="宋体"/>
              </w:rPr>
            </w:pPr>
          </w:p>
        </w:tc>
        <w:tc>
          <w:tcPr>
            <w:tcW w:w="1192" w:type="dxa"/>
            <w:gridSpan w:val="2"/>
            <w:vMerge w:val="continue"/>
            <w:tcMar>
              <w:top w:w="19" w:type="dxa"/>
              <w:left w:w="19" w:type="dxa"/>
              <w:bottom w:w="0" w:type="dxa"/>
              <w:right w:w="19" w:type="dxa"/>
            </w:tcMar>
            <w:vAlign w:val="center"/>
          </w:tcPr>
          <w:p>
            <w:pPr>
              <w:pStyle w:val="26"/>
              <w:rPr>
                <w:rFonts w:cs="宋体"/>
              </w:rPr>
            </w:pPr>
          </w:p>
        </w:tc>
        <w:tc>
          <w:tcPr>
            <w:tcW w:w="4373" w:type="dxa"/>
            <w:tcMar>
              <w:top w:w="19" w:type="dxa"/>
              <w:left w:w="19" w:type="dxa"/>
              <w:bottom w:w="0" w:type="dxa"/>
              <w:right w:w="19" w:type="dxa"/>
            </w:tcMar>
            <w:vAlign w:val="center"/>
          </w:tcPr>
          <w:p>
            <w:pPr>
              <w:pStyle w:val="26"/>
              <w:rPr>
                <w:rFonts w:hAnsi="宋体" w:cs="宋体"/>
              </w:rPr>
            </w:pPr>
            <w:r>
              <w:rPr>
                <w:rFonts w:hint="eastAsia" w:hAnsi="宋体" w:cs="宋体"/>
              </w:rPr>
              <w:t>（2）镇村公交路线乡镇覆盖率（个）</w:t>
            </w:r>
          </w:p>
        </w:tc>
        <w:tc>
          <w:tcPr>
            <w:tcW w:w="1134" w:type="dxa"/>
            <w:tcMar>
              <w:top w:w="19" w:type="dxa"/>
              <w:left w:w="19" w:type="dxa"/>
              <w:bottom w:w="0" w:type="dxa"/>
              <w:right w:w="19" w:type="dxa"/>
            </w:tcMar>
            <w:vAlign w:val="center"/>
          </w:tcPr>
          <w:p>
            <w:pPr>
              <w:pStyle w:val="26"/>
              <w:rPr>
                <w:rFonts w:hAnsi="宋体" w:cs="宋体"/>
              </w:rPr>
            </w:pPr>
            <w:r>
              <w:rPr>
                <w:rFonts w:hint="eastAsia" w:hAnsi="宋体" w:cs="宋体"/>
              </w:rPr>
              <w:t>6</w:t>
            </w:r>
          </w:p>
        </w:tc>
        <w:tc>
          <w:tcPr>
            <w:tcW w:w="1097" w:type="dxa"/>
            <w:tcMar>
              <w:top w:w="19" w:type="dxa"/>
              <w:left w:w="19" w:type="dxa"/>
              <w:bottom w:w="0" w:type="dxa"/>
              <w:right w:w="19" w:type="dxa"/>
            </w:tcMar>
            <w:vAlign w:val="center"/>
          </w:tcPr>
          <w:p>
            <w:pPr>
              <w:pStyle w:val="26"/>
              <w:rPr>
                <w:rFonts w:hAnsi="宋体" w:cs="宋体"/>
              </w:rPr>
            </w:pPr>
            <w:r>
              <w:rPr>
                <w:rFonts w:hint="eastAsia" w:hAnsi="宋体" w:cs="宋体"/>
              </w:rPr>
              <w:t>10</w:t>
            </w:r>
          </w:p>
        </w:tc>
      </w:tr>
    </w:tbl>
    <w:p>
      <w:pPr>
        <w:pStyle w:val="4"/>
        <w:spacing w:before="0" w:after="0" w:line="600" w:lineRule="exact"/>
        <w:jc w:val="center"/>
      </w:pPr>
      <w:bookmarkStart w:id="36" w:name="_Toc117756606"/>
      <w:r>
        <w:rPr>
          <w:rFonts w:hint="eastAsia" w:ascii="方正黑体_GBK" w:hAnsi="方正黑体_GBK" w:eastAsia="方正黑体_GBK" w:cs="方正黑体_GBK"/>
          <w:b w:val="0"/>
          <w:bCs/>
          <w:sz w:val="32"/>
          <w:szCs w:val="32"/>
        </w:rPr>
        <w:t>第四章“十四五”建设重点及规划方案</w:t>
      </w:r>
      <w:bookmarkEnd w:id="36"/>
    </w:p>
    <w:p>
      <w:pPr>
        <w:pStyle w:val="5"/>
        <w:spacing w:line="560" w:lineRule="exact"/>
        <w:ind w:firstLine="301"/>
      </w:pPr>
      <w:bookmarkStart w:id="37" w:name="_Toc117756607"/>
      <w:r>
        <w:t>4.1 继续增强基础设施供给</w:t>
      </w:r>
      <w:bookmarkEnd w:id="37"/>
    </w:p>
    <w:p>
      <w:pPr>
        <w:spacing w:line="560" w:lineRule="exact"/>
        <w:ind w:firstLine="600"/>
      </w:pPr>
      <w:r>
        <w:t>以构建现代综合交通体系为核心，着力加强交通运输通道规划建设，完善综合交通网络，科学推进公路、航道、铁路</w:t>
      </w:r>
      <w:r>
        <w:rPr>
          <w:rFonts w:hint="eastAsia"/>
        </w:rPr>
        <w:t>、航空四</w:t>
      </w:r>
      <w:r>
        <w:t>大运输方式的梯度发展。</w:t>
      </w:r>
    </w:p>
    <w:p>
      <w:pPr>
        <w:pStyle w:val="6"/>
        <w:spacing w:line="560" w:lineRule="exact"/>
        <w:ind w:firstLine="602"/>
      </w:pPr>
      <w:bookmarkStart w:id="38" w:name="_Toc117756608"/>
      <w:r>
        <w:t>4.1.1 铁路设施升级工程</w:t>
      </w:r>
      <w:bookmarkEnd w:id="38"/>
    </w:p>
    <w:p>
      <w:pPr>
        <w:spacing w:line="560" w:lineRule="exact"/>
        <w:ind w:firstLine="600"/>
      </w:pPr>
      <w:r>
        <w:t>按照</w:t>
      </w:r>
      <w:r>
        <w:rPr>
          <w:rFonts w:hint="eastAsia" w:ascii="仿宋" w:hAnsi="仿宋" w:cs="仿宋"/>
        </w:rPr>
        <w:t>“网络完善、能力提升”</w:t>
      </w:r>
      <w:r>
        <w:t>的思路，</w:t>
      </w:r>
      <w:r>
        <w:rPr>
          <w:rFonts w:hint="eastAsia"/>
        </w:rPr>
        <w:t>以新建铁路路网框架为重点，提高铁路技术标准，扎实做好昌景黄铁路建设服务工作，积极协调规划新增安庆至景德镇铁路的实施及快速化建设、加快推进皖赣铁路扩能改造和景鹰梅铁路（阜鹰汕铁路通道）等前期工作，</w:t>
      </w:r>
      <w:r>
        <w:t>形成</w:t>
      </w:r>
      <w:r>
        <w:rPr>
          <w:rFonts w:hint="eastAsia"/>
        </w:rPr>
        <w:t>“一横三纵”</w:t>
      </w:r>
      <w:r>
        <w:t>的铁路网络布局</w:t>
      </w:r>
      <w:r>
        <w:rPr>
          <w:rFonts w:hint="eastAsia"/>
        </w:rPr>
        <w:t>。</w:t>
      </w:r>
    </w:p>
    <w:p>
      <w:pPr>
        <w:numPr>
          <w:ilvl w:val="0"/>
          <w:numId w:val="19"/>
        </w:numPr>
        <w:spacing w:line="560" w:lineRule="exact"/>
        <w:ind w:firstLine="602"/>
      </w:pPr>
      <w:r>
        <w:rPr>
          <w:rFonts w:hint="eastAsia"/>
          <w:b/>
          <w:bCs/>
        </w:rPr>
        <w:t>积极推进</w:t>
      </w:r>
      <w:r>
        <w:rPr>
          <w:b/>
          <w:bCs/>
        </w:rPr>
        <w:t>昌景黄铁路建设</w:t>
      </w:r>
      <w:r>
        <w:rPr>
          <w:rFonts w:hint="eastAsia"/>
          <w:b/>
          <w:bCs/>
        </w:rPr>
        <w:t>。</w:t>
      </w:r>
      <w:r>
        <w:t>昌景黄高铁通车后，在南北向可与</w:t>
      </w:r>
      <w:r>
        <w:rPr>
          <w:rFonts w:hint="eastAsia"/>
        </w:rPr>
        <w:t>连</w:t>
      </w:r>
      <w:r>
        <w:t>镇客专及南延线构成江苏、安徽、江西三省之间又一条铁路通道，可实现江苏、安徽、江西三省快速铁路网络资源的整合；在东西向可与杭黄客专、沪杭城际构成沪昆客专上海至南昌间的辅助通道，可实现黄山、景德镇等沿线地区快速通达长三角的运输需求，对缓解沪昆客专压力、增加路网机动灵活性具有重要意义。</w:t>
      </w:r>
    </w:p>
    <w:p>
      <w:pPr>
        <w:numPr>
          <w:ilvl w:val="0"/>
          <w:numId w:val="19"/>
        </w:numPr>
        <w:spacing w:line="560" w:lineRule="exact"/>
        <w:ind w:firstLine="602"/>
        <w:rPr>
          <w:rFonts w:ascii="仿宋" w:hAnsi="仿宋"/>
          <w:sz w:val="32"/>
          <w:szCs w:val="28"/>
        </w:rPr>
      </w:pPr>
      <w:r>
        <w:rPr>
          <w:b/>
          <w:bCs/>
        </w:rPr>
        <w:t>皖赣铁路线位西迁</w:t>
      </w:r>
      <w:r>
        <w:rPr>
          <w:rFonts w:hint="eastAsia"/>
          <w:b/>
          <w:bCs/>
        </w:rPr>
        <w:t>。</w:t>
      </w:r>
      <w:r>
        <w:t>考虑皖赣铁路的线站能级提升及城市的发展，将景德镇城镇重点发展地区内皖赣铁路搬迁至地区西侧</w:t>
      </w:r>
      <w:r>
        <w:rPr>
          <w:rFonts w:hint="eastAsia"/>
        </w:rPr>
        <w:t>。</w:t>
      </w:r>
      <w:r>
        <w:t>取消既有韩坑站、浮梁站、景德镇站及景德镇东货技站，保留鲇鱼山站至景德镇南站区间线路作为皖赣支线，景德镇南站为尽头式车站。与G206、济广高速共用廊道，预控景德镇西站，分别与赣东北物流园区、景德镇南物流园、良港码头形成一体化联运货运枢纽</w:t>
      </w:r>
      <w:r>
        <w:rPr>
          <w:rFonts w:hint="eastAsia"/>
        </w:rPr>
        <w:t>。</w:t>
      </w:r>
    </w:p>
    <w:p>
      <w:pPr>
        <w:ind w:firstLine="0" w:firstLineChars="0"/>
        <w:jc w:val="center"/>
        <w:rPr>
          <w:rFonts w:ascii="仿宋" w:hAnsi="仿宋"/>
          <w:sz w:val="32"/>
          <w:szCs w:val="28"/>
        </w:rPr>
      </w:pPr>
      <w:r>
        <w:rPr>
          <w:rFonts w:ascii="仿宋" w:hAnsi="仿宋"/>
          <w:sz w:val="32"/>
          <w:szCs w:val="28"/>
        </w:rPr>
        <w:drawing>
          <wp:inline distT="0" distB="0" distL="0" distR="0">
            <wp:extent cx="3432810" cy="3860800"/>
            <wp:effectExtent l="0" t="0" r="1143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l="1733" t="4049" r="1517" b="3022"/>
                    <a:stretch>
                      <a:fillRect/>
                    </a:stretch>
                  </pic:blipFill>
                  <pic:spPr>
                    <a:xfrm>
                      <a:off x="0" y="0"/>
                      <a:ext cx="3432810" cy="3860800"/>
                    </a:xfrm>
                    <a:prstGeom prst="rect">
                      <a:avLst/>
                    </a:prstGeom>
                    <a:noFill/>
                    <a:ln>
                      <a:noFill/>
                    </a:ln>
                  </pic:spPr>
                </pic:pic>
              </a:graphicData>
            </a:graphic>
          </wp:inline>
        </w:drawing>
      </w:r>
    </w:p>
    <w:p>
      <w:pPr>
        <w:pStyle w:val="23"/>
      </w:pPr>
      <w:r>
        <w:t>图4</w:t>
      </w:r>
      <w:r>
        <w:rPr>
          <w:rFonts w:hint="eastAsia"/>
        </w:rPr>
        <w:t>-</w:t>
      </w:r>
      <w:r>
        <w:t>1</w:t>
      </w:r>
      <w:r>
        <w:rPr>
          <w:rFonts w:hint="eastAsia"/>
        </w:rPr>
        <w:t xml:space="preserve"> </w:t>
      </w:r>
      <w:r>
        <w:t>皖赣线西迁线位方案图</w:t>
      </w:r>
    </w:p>
    <w:p>
      <w:pPr>
        <w:numPr>
          <w:ilvl w:val="0"/>
          <w:numId w:val="19"/>
        </w:numPr>
        <w:spacing w:line="560" w:lineRule="exact"/>
        <w:ind w:firstLine="602"/>
      </w:pPr>
      <w:r>
        <w:rPr>
          <w:rFonts w:hint="eastAsia"/>
          <w:b/>
          <w:bCs/>
        </w:rPr>
        <w:t>预控安庆至景德镇</w:t>
      </w:r>
      <w:r>
        <w:rPr>
          <w:b/>
          <w:bCs/>
        </w:rPr>
        <w:t>铁路</w:t>
      </w:r>
      <w:r>
        <w:rPr>
          <w:rFonts w:hint="eastAsia"/>
          <w:b/>
          <w:bCs/>
        </w:rPr>
        <w:t>线位。</w:t>
      </w:r>
      <w:r>
        <w:t>在现有</w:t>
      </w:r>
      <w:r>
        <w:rPr>
          <w:rFonts w:hint="eastAsia"/>
        </w:rPr>
        <w:t>九景衢</w:t>
      </w:r>
      <w:r>
        <w:t>铁路</w:t>
      </w:r>
      <w:r>
        <w:rPr>
          <w:rFonts w:hint="eastAsia"/>
        </w:rPr>
        <w:t>和</w:t>
      </w:r>
      <w:r>
        <w:t>在建昌景黄高铁两条高快速铁路的基础上，积极协调规划新增安庆至景德镇铁路的实施及快速化建设，补充</w:t>
      </w:r>
      <w:r>
        <w:rPr>
          <w:rFonts w:hint="eastAsia"/>
        </w:rPr>
        <w:t>浮梁</w:t>
      </w:r>
      <w:r>
        <w:t>南北向</w:t>
      </w:r>
      <w:r>
        <w:rPr>
          <w:rFonts w:hint="eastAsia"/>
        </w:rPr>
        <w:t>铁路</w:t>
      </w:r>
      <w:r>
        <w:t>通道。规划六安景铁路设计为普速铁路，由安徽闪里经庙前、营里、峙滩接皖赣铁路。目前安庆至景德镇铁路安徽段计划升级为快速铁路，建议争取省上支持，与安徽协调统一升级为快速铁路（设计时速200km/h）</w:t>
      </w:r>
      <w:r>
        <w:rPr>
          <w:rFonts w:hint="eastAsia"/>
        </w:rPr>
        <w:t>。</w:t>
      </w:r>
      <w:r>
        <w:t>远期（2025-2035年）推动对皖赣铁路景德镇段实施复线工程，并进行相关车站设置改造，以满足六安景铁路开行市域列车（200km/h）条件，完善</w:t>
      </w:r>
      <w:r>
        <w:rPr>
          <w:rFonts w:hint="eastAsia"/>
        </w:rPr>
        <w:t>浮梁</w:t>
      </w:r>
      <w:r>
        <w:t>铁路布局的南北向高快速铁路联系。</w:t>
      </w:r>
    </w:p>
    <w:p>
      <w:pPr>
        <w:numPr>
          <w:ilvl w:val="0"/>
          <w:numId w:val="19"/>
        </w:numPr>
        <w:spacing w:line="560" w:lineRule="exact"/>
        <w:ind w:firstLine="602"/>
      </w:pPr>
      <w:r>
        <w:rPr>
          <w:b/>
          <w:bCs/>
        </w:rPr>
        <w:t>改造景涌铁路为旅游线。</w:t>
      </w:r>
      <w:r>
        <w:t>景涌窄轨铁路以黄泥头为中心，北起黄泥头，南迄涌山矿区，途经湘湖镇进坑村，寿安镇月山村、柳溪村、仙槎村，涌山镇沿沟村、涌山村，运营里程约35公里。沿线旅游资源丰富，主要有进坑陶瓷文化遗址、诸仙洞景观、涌山新石器时代遗址等，可依托原有线路，陶瓷文化、自然山水和主题公园相融合，打造小火车精品主题旅游项目。</w:t>
      </w:r>
    </w:p>
    <w:p>
      <w:pPr>
        <w:numPr>
          <w:ilvl w:val="0"/>
          <w:numId w:val="19"/>
        </w:numPr>
        <w:spacing w:line="560" w:lineRule="exact"/>
        <w:ind w:firstLine="600"/>
      </w:pPr>
      <w:r>
        <w:t>规划境内预留1条市域轨道廊道，利用既有皖赣铁路和规划昌景黄高铁通道建设，设置浮梁站、王港站、鹅湖站、瑶里站。</w:t>
      </w:r>
    </w:p>
    <w:p>
      <w:pPr>
        <w:ind w:firstLine="0" w:firstLineChars="0"/>
        <w:jc w:val="center"/>
        <w:rPr>
          <w:rFonts w:ascii="仿宋" w:hAnsi="仿宋"/>
          <w:sz w:val="32"/>
          <w:szCs w:val="28"/>
        </w:rPr>
      </w:pPr>
      <w:r>
        <w:rPr>
          <w:rFonts w:hint="eastAsia" w:ascii="仿宋" w:hAnsi="仿宋"/>
          <w:sz w:val="32"/>
          <w:szCs w:val="28"/>
        </w:rPr>
        <w:drawing>
          <wp:inline distT="0" distB="0" distL="0" distR="0">
            <wp:extent cx="2759075" cy="3578225"/>
            <wp:effectExtent l="0" t="0" r="1460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extLst>
                        <a:ext uri="{28A0092B-C50C-407E-A947-70E740481C1C}">
                          <a14:useLocalDpi xmlns:a14="http://schemas.microsoft.com/office/drawing/2010/main" val="0"/>
                        </a:ext>
                      </a:extLst>
                    </a:blip>
                    <a:srcRect l="1482" r="1058"/>
                    <a:stretch>
                      <a:fillRect/>
                    </a:stretch>
                  </pic:blipFill>
                  <pic:spPr>
                    <a:xfrm>
                      <a:off x="0" y="0"/>
                      <a:ext cx="2759075" cy="3578225"/>
                    </a:xfrm>
                    <a:prstGeom prst="rect">
                      <a:avLst/>
                    </a:prstGeom>
                  </pic:spPr>
                </pic:pic>
              </a:graphicData>
            </a:graphic>
          </wp:inline>
        </w:drawing>
      </w:r>
    </w:p>
    <w:p>
      <w:pPr>
        <w:pStyle w:val="23"/>
      </w:pPr>
      <w:r>
        <w:t>图4</w:t>
      </w:r>
      <w:r>
        <w:rPr>
          <w:rFonts w:hint="eastAsia"/>
        </w:rPr>
        <w:t>-</w:t>
      </w:r>
      <w:r>
        <w:t>2</w:t>
      </w:r>
      <w:r>
        <w:rPr>
          <w:rFonts w:hint="eastAsia"/>
        </w:rPr>
        <w:t xml:space="preserve"> </w:t>
      </w:r>
      <w:r>
        <w:t>景德镇铁路系统规划图</w:t>
      </w:r>
    </w:p>
    <w:p>
      <w:pPr>
        <w:ind w:firstLine="0" w:firstLineChars="0"/>
      </w:pPr>
      <w:r>
        <w:rPr>
          <w:rFonts w:eastAsia="仿宋_GB2312"/>
          <w:szCs w:val="30"/>
        </w:rPr>
        <mc:AlternateContent>
          <mc:Choice Requires="wps">
            <w:drawing>
              <wp:inline distT="0" distB="0" distL="0" distR="0">
                <wp:extent cx="5260975" cy="4133850"/>
                <wp:effectExtent l="15875" t="635" r="26670" b="26035"/>
                <wp:docPr id="26"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5260975" cy="4133850"/>
                        </a:xfrm>
                        <a:prstGeom prst="rect">
                          <a:avLst/>
                        </a:prstGeom>
                        <a:noFill/>
                        <a:ln w="31750">
                          <a:solidFill>
                            <a:srgbClr val="9BBB59"/>
                          </a:solidFill>
                          <a:miter lim="800000"/>
                        </a:ln>
                        <a:effectLst/>
                      </wps:spPr>
                      <wps:txbx>
                        <w:txbxContent>
                          <w:p>
                            <w:pPr>
                              <w:spacing w:line="360" w:lineRule="auto"/>
                              <w:ind w:firstLine="0" w:firstLineChars="0"/>
                              <w:jc w:val="center"/>
                              <w:rPr>
                                <w:rFonts w:ascii="仿宋" w:hAnsi="仿宋" w:cs="仿宋"/>
                                <w:b/>
                                <w:sz w:val="28"/>
                                <w:szCs w:val="28"/>
                              </w:rPr>
                            </w:pPr>
                            <w:r>
                              <w:rPr>
                                <w:rFonts w:hint="eastAsia" w:ascii="仿宋" w:hAnsi="仿宋" w:cs="仿宋"/>
                                <w:b/>
                                <w:sz w:val="28"/>
                                <w:szCs w:val="28"/>
                              </w:rPr>
                              <w:t>专栏：铁路重点推进项目简介</w:t>
                            </w:r>
                          </w:p>
                          <w:p>
                            <w:pPr>
                              <w:spacing w:line="360" w:lineRule="auto"/>
                              <w:ind w:firstLine="472" w:firstLineChars="196"/>
                              <w:rPr>
                                <w:rFonts w:ascii="仿宋" w:hAnsi="仿宋" w:cs="仿宋"/>
                                <w:bCs/>
                                <w:sz w:val="24"/>
                              </w:rPr>
                            </w:pPr>
                            <w:r>
                              <w:rPr>
                                <w:rFonts w:hint="eastAsia" w:ascii="仿宋" w:hAnsi="仿宋" w:cs="仿宋"/>
                                <w:b/>
                                <w:sz w:val="24"/>
                              </w:rPr>
                              <w:t>1）昌景黄高铁：</w:t>
                            </w:r>
                            <w:r>
                              <w:rPr>
                                <w:rFonts w:hint="eastAsia" w:ascii="仿宋" w:hAnsi="仿宋" w:cs="仿宋"/>
                                <w:bCs/>
                                <w:sz w:val="24"/>
                              </w:rPr>
                              <w:t>自南昌东站引出，在乐平城区以北设乐平北站，向北跨越济广高速沿九景衢铁路引入景德镇北站，下穿杭瑞高速后设瑶里站。工程建设标准为客运专线，双线，电力牵引，速度目标值为</w:t>
                            </w:r>
                            <w:r>
                              <w:rPr>
                                <w:rFonts w:cs="Times New Roman"/>
                                <w:bCs/>
                                <w:sz w:val="24"/>
                              </w:rPr>
                              <w:t>350km/h</w:t>
                            </w:r>
                            <w:r>
                              <w:rPr>
                                <w:rFonts w:hint="eastAsia" w:ascii="仿宋" w:hAnsi="仿宋" w:cs="仿宋"/>
                                <w:bCs/>
                                <w:sz w:val="24"/>
                              </w:rPr>
                              <w:t>，浮梁境内全长</w:t>
                            </w:r>
                            <w:r>
                              <w:rPr>
                                <w:rFonts w:cs="Times New Roman"/>
                                <w:bCs/>
                                <w:sz w:val="24"/>
                              </w:rPr>
                              <w:t>49.4km</w:t>
                            </w:r>
                            <w:r>
                              <w:rPr>
                                <w:rFonts w:hint="eastAsia" w:ascii="仿宋" w:hAnsi="仿宋" w:cs="仿宋"/>
                                <w:bCs/>
                                <w:sz w:val="24"/>
                              </w:rPr>
                              <w:t>，设有瑶里站。</w:t>
                            </w:r>
                          </w:p>
                          <w:p>
                            <w:pPr>
                              <w:spacing w:line="360" w:lineRule="auto"/>
                              <w:ind w:firstLine="472" w:firstLineChars="196"/>
                              <w:rPr>
                                <w:rFonts w:ascii="仿宋" w:hAnsi="仿宋" w:cs="仿宋"/>
                                <w:b/>
                                <w:sz w:val="24"/>
                              </w:rPr>
                            </w:pPr>
                            <w:r>
                              <w:rPr>
                                <w:rFonts w:hint="eastAsia" w:ascii="仿宋" w:hAnsi="仿宋" w:cs="仿宋"/>
                                <w:b/>
                                <w:sz w:val="24"/>
                              </w:rPr>
                              <w:t>2）九景衢铁路：</w:t>
                            </w:r>
                            <w:r>
                              <w:rPr>
                                <w:rFonts w:hint="eastAsia" w:ascii="仿宋" w:hAnsi="仿宋" w:cs="仿宋"/>
                                <w:bCs/>
                                <w:sz w:val="24"/>
                              </w:rPr>
                              <w:t>在浮梁境内正线长</w:t>
                            </w:r>
                            <w:r>
                              <w:rPr>
                                <w:rFonts w:cs="Times New Roman"/>
                                <w:bCs/>
                                <w:sz w:val="24"/>
                              </w:rPr>
                              <w:t>37.1km</w:t>
                            </w:r>
                            <w:r>
                              <w:rPr>
                                <w:rFonts w:hint="eastAsia" w:ascii="仿宋" w:hAnsi="仿宋" w:cs="仿宋"/>
                                <w:bCs/>
                                <w:sz w:val="24"/>
                              </w:rPr>
                              <w:t>，联络线约</w:t>
                            </w:r>
                            <w:r>
                              <w:rPr>
                                <w:rFonts w:cs="Times New Roman"/>
                                <w:bCs/>
                                <w:sz w:val="24"/>
                              </w:rPr>
                              <w:t>5km</w:t>
                            </w:r>
                            <w:r>
                              <w:rPr>
                                <w:rFonts w:hint="eastAsia" w:ascii="仿宋" w:hAnsi="仿宋" w:cs="仿宋"/>
                                <w:bCs/>
                                <w:sz w:val="24"/>
                              </w:rPr>
                              <w:t>。在景德镇境内设景德镇北和洪源</w:t>
                            </w:r>
                            <w:r>
                              <w:rPr>
                                <w:rFonts w:cs="Times New Roman"/>
                                <w:bCs/>
                                <w:sz w:val="24"/>
                              </w:rPr>
                              <w:t>2</w:t>
                            </w:r>
                            <w:r>
                              <w:rPr>
                                <w:rFonts w:hint="eastAsia" w:ascii="仿宋" w:hAnsi="仿宋" w:cs="仿宋"/>
                                <w:bCs/>
                                <w:sz w:val="24"/>
                              </w:rPr>
                              <w:t>座车站，洪源站为预留越行站，线下实施。</w:t>
                            </w:r>
                          </w:p>
                          <w:p>
                            <w:pPr>
                              <w:spacing w:line="360" w:lineRule="auto"/>
                              <w:ind w:firstLine="472" w:firstLineChars="196"/>
                              <w:rPr>
                                <w:rFonts w:ascii="仿宋" w:hAnsi="仿宋" w:cs="仿宋"/>
                                <w:bCs/>
                                <w:sz w:val="24"/>
                              </w:rPr>
                            </w:pPr>
                            <w:r>
                              <w:rPr>
                                <w:rFonts w:hint="eastAsia" w:ascii="仿宋" w:hAnsi="仿宋" w:cs="仿宋"/>
                                <w:b/>
                                <w:sz w:val="24"/>
                              </w:rPr>
                              <w:t>3）六安景铁路：</w:t>
                            </w:r>
                            <w:r>
                              <w:rPr>
                                <w:rFonts w:cs="Times New Roman"/>
                                <w:bCs/>
                                <w:sz w:val="24"/>
                              </w:rPr>
                              <w:t>I</w:t>
                            </w:r>
                            <w:r>
                              <w:rPr>
                                <w:rFonts w:hint="eastAsia" w:ascii="仿宋" w:hAnsi="仿宋" w:cs="仿宋"/>
                                <w:bCs/>
                                <w:sz w:val="24"/>
                              </w:rPr>
                              <w:t>级双线铁路，设计时速</w:t>
                            </w:r>
                            <w:r>
                              <w:rPr>
                                <w:rFonts w:cs="Times New Roman"/>
                                <w:bCs/>
                                <w:sz w:val="24"/>
                              </w:rPr>
                              <w:t>200km/h</w:t>
                            </w:r>
                            <w:r>
                              <w:rPr>
                                <w:rFonts w:hint="eastAsia" w:ascii="仿宋" w:hAnsi="仿宋" w:cs="仿宋"/>
                                <w:bCs/>
                                <w:sz w:val="24"/>
                              </w:rPr>
                              <w:t>。北接京九铁路，东接铜九铁路，南接皖赣铁路，西接合九铁路，将形成国家路网阜阳至汕头南北客货运大通道，打通皖西南、赣东南、粤东出海铁路通道。在景德镇境内设景德镇北和蛟潭</w:t>
                            </w:r>
                            <w:r>
                              <w:rPr>
                                <w:rFonts w:cs="Times New Roman"/>
                                <w:bCs/>
                                <w:sz w:val="24"/>
                              </w:rPr>
                              <w:t>2</w:t>
                            </w:r>
                            <w:r>
                              <w:rPr>
                                <w:rFonts w:hint="eastAsia" w:ascii="仿宋" w:hAnsi="仿宋" w:cs="仿宋"/>
                                <w:bCs/>
                                <w:sz w:val="24"/>
                              </w:rPr>
                              <w:t>座车站，蛟潭站为建议预留车站。</w:t>
                            </w:r>
                          </w:p>
                          <w:p>
                            <w:pPr>
                              <w:spacing w:line="360" w:lineRule="auto"/>
                              <w:ind w:firstLine="472" w:firstLineChars="196"/>
                              <w:rPr>
                                <w:rFonts w:ascii="仿宋" w:hAnsi="仿宋" w:cs="仿宋"/>
                                <w:bCs/>
                                <w:sz w:val="24"/>
                              </w:rPr>
                            </w:pPr>
                            <w:r>
                              <w:rPr>
                                <w:rFonts w:hint="eastAsia" w:ascii="仿宋" w:hAnsi="仿宋" w:cs="仿宋"/>
                                <w:b/>
                                <w:sz w:val="24"/>
                              </w:rPr>
                              <w:t>4）皖赣铁路：</w:t>
                            </w:r>
                            <w:r>
                              <w:rPr>
                                <w:rFonts w:hint="eastAsia" w:ascii="仿宋" w:hAnsi="仿宋" w:cs="仿宋"/>
                                <w:bCs/>
                                <w:sz w:val="24"/>
                              </w:rPr>
                              <w:t>城区段外绕，保留景德镇南站、鲇鱼山站和乐平站，取消景德镇站、景德镇东站和浮梁站，进行电气化扩能改造。</w:t>
                            </w:r>
                          </w:p>
                          <w:p>
                            <w:pPr>
                              <w:spacing w:line="360" w:lineRule="auto"/>
                              <w:ind w:firstLine="470" w:firstLineChars="196"/>
                              <w:rPr>
                                <w:rFonts w:ascii="仿宋_GB2312" w:eastAsia="仿宋_GB2312"/>
                                <w:bCs/>
                                <w:sz w:val="24"/>
                              </w:rPr>
                            </w:pPr>
                          </w:p>
                        </w:txbxContent>
                      </wps:txbx>
                      <wps:bodyPr rot="0" vert="horz" wrap="square" lIns="91440" tIns="45720" rIns="91440" bIns="45720" anchor="t" anchorCtr="0" upright="1">
                        <a:noAutofit/>
                      </wps:bodyPr>
                    </wps:wsp>
                  </a:graphicData>
                </a:graphic>
              </wp:inline>
            </w:drawing>
          </mc:Choice>
          <mc:Fallback>
            <w:pict>
              <v:shape id="文本框 48" o:spid="_x0000_s1026" o:spt="202" type="#_x0000_t202" style="height:325.5pt;width:414.25pt;" filled="f" stroked="t" coordsize="21600,21600" o:gfxdata="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8FpU9IAAAAFAQAADwAAAAAAAAABACAA&#10;AAAiAAAAZHJzL2Rvd25yZXYueG1sUEsBAhQAFAAAAAgAh07iQM+yjvVMAgAAcAQAAA4AAAAAAAAA&#10;AQAgAAAAIQEAAGRycy9lMm9Eb2MueG1sUEsFBgAAAAAGAAYAWQEAAN8FAAAAAA==&#10;">
                <v:fill on="f" focussize="0,0"/>
                <v:stroke weight="2.5pt" color="#9BBB59" miterlimit="8" joinstyle="miter"/>
                <v:imagedata o:title=""/>
                <o:lock v:ext="edit" aspectratio="f"/>
                <v:textbox>
                  <w:txbxContent>
                    <w:p>
                      <w:pPr>
                        <w:spacing w:line="360" w:lineRule="auto"/>
                        <w:ind w:firstLine="0" w:firstLineChars="0"/>
                        <w:jc w:val="center"/>
                        <w:rPr>
                          <w:rFonts w:ascii="仿宋" w:hAnsi="仿宋" w:cs="仿宋"/>
                          <w:b/>
                          <w:sz w:val="28"/>
                          <w:szCs w:val="28"/>
                        </w:rPr>
                      </w:pPr>
                      <w:r>
                        <w:rPr>
                          <w:rFonts w:hint="eastAsia" w:ascii="仿宋" w:hAnsi="仿宋" w:cs="仿宋"/>
                          <w:b/>
                          <w:sz w:val="28"/>
                          <w:szCs w:val="28"/>
                        </w:rPr>
                        <w:t>专栏：铁路重点推进项目简介</w:t>
                      </w:r>
                    </w:p>
                    <w:p>
                      <w:pPr>
                        <w:spacing w:line="360" w:lineRule="auto"/>
                        <w:ind w:firstLine="472" w:firstLineChars="196"/>
                        <w:rPr>
                          <w:rFonts w:ascii="仿宋" w:hAnsi="仿宋" w:cs="仿宋"/>
                          <w:bCs/>
                          <w:sz w:val="24"/>
                        </w:rPr>
                      </w:pPr>
                      <w:r>
                        <w:rPr>
                          <w:rFonts w:hint="eastAsia" w:ascii="仿宋" w:hAnsi="仿宋" w:cs="仿宋"/>
                          <w:b/>
                          <w:sz w:val="24"/>
                        </w:rPr>
                        <w:t>1）昌景黄高铁：</w:t>
                      </w:r>
                      <w:r>
                        <w:rPr>
                          <w:rFonts w:hint="eastAsia" w:ascii="仿宋" w:hAnsi="仿宋" w:cs="仿宋"/>
                          <w:bCs/>
                          <w:sz w:val="24"/>
                        </w:rPr>
                        <w:t>自南昌东站引出，在乐平城区以北设乐平北站，向北跨越济广高速沿九景衢铁路引入景德镇北站，下穿杭瑞高速后设瑶里站。工程建设标准为客运专线，双线，电力牵引，速度目标值为</w:t>
                      </w:r>
                      <w:r>
                        <w:rPr>
                          <w:rFonts w:cs="Times New Roman"/>
                          <w:bCs/>
                          <w:sz w:val="24"/>
                        </w:rPr>
                        <w:t>350km/h</w:t>
                      </w:r>
                      <w:r>
                        <w:rPr>
                          <w:rFonts w:hint="eastAsia" w:ascii="仿宋" w:hAnsi="仿宋" w:cs="仿宋"/>
                          <w:bCs/>
                          <w:sz w:val="24"/>
                        </w:rPr>
                        <w:t>，浮梁境内全长</w:t>
                      </w:r>
                      <w:r>
                        <w:rPr>
                          <w:rFonts w:cs="Times New Roman"/>
                          <w:bCs/>
                          <w:sz w:val="24"/>
                        </w:rPr>
                        <w:t>49.4km</w:t>
                      </w:r>
                      <w:r>
                        <w:rPr>
                          <w:rFonts w:hint="eastAsia" w:ascii="仿宋" w:hAnsi="仿宋" w:cs="仿宋"/>
                          <w:bCs/>
                          <w:sz w:val="24"/>
                        </w:rPr>
                        <w:t>，设有瑶里站。</w:t>
                      </w:r>
                    </w:p>
                    <w:p>
                      <w:pPr>
                        <w:spacing w:line="360" w:lineRule="auto"/>
                        <w:ind w:firstLine="472" w:firstLineChars="196"/>
                        <w:rPr>
                          <w:rFonts w:ascii="仿宋" w:hAnsi="仿宋" w:cs="仿宋"/>
                          <w:b/>
                          <w:sz w:val="24"/>
                        </w:rPr>
                      </w:pPr>
                      <w:r>
                        <w:rPr>
                          <w:rFonts w:hint="eastAsia" w:ascii="仿宋" w:hAnsi="仿宋" w:cs="仿宋"/>
                          <w:b/>
                          <w:sz w:val="24"/>
                        </w:rPr>
                        <w:t>2）九景衢铁路：</w:t>
                      </w:r>
                      <w:r>
                        <w:rPr>
                          <w:rFonts w:hint="eastAsia" w:ascii="仿宋" w:hAnsi="仿宋" w:cs="仿宋"/>
                          <w:bCs/>
                          <w:sz w:val="24"/>
                        </w:rPr>
                        <w:t>在浮梁境内正线长</w:t>
                      </w:r>
                      <w:r>
                        <w:rPr>
                          <w:rFonts w:cs="Times New Roman"/>
                          <w:bCs/>
                          <w:sz w:val="24"/>
                        </w:rPr>
                        <w:t>37.1km</w:t>
                      </w:r>
                      <w:r>
                        <w:rPr>
                          <w:rFonts w:hint="eastAsia" w:ascii="仿宋" w:hAnsi="仿宋" w:cs="仿宋"/>
                          <w:bCs/>
                          <w:sz w:val="24"/>
                        </w:rPr>
                        <w:t>，联络线约</w:t>
                      </w:r>
                      <w:r>
                        <w:rPr>
                          <w:rFonts w:cs="Times New Roman"/>
                          <w:bCs/>
                          <w:sz w:val="24"/>
                        </w:rPr>
                        <w:t>5km</w:t>
                      </w:r>
                      <w:r>
                        <w:rPr>
                          <w:rFonts w:hint="eastAsia" w:ascii="仿宋" w:hAnsi="仿宋" w:cs="仿宋"/>
                          <w:bCs/>
                          <w:sz w:val="24"/>
                        </w:rPr>
                        <w:t>。在景德镇境内设景德镇北和洪源</w:t>
                      </w:r>
                      <w:r>
                        <w:rPr>
                          <w:rFonts w:cs="Times New Roman"/>
                          <w:bCs/>
                          <w:sz w:val="24"/>
                        </w:rPr>
                        <w:t>2</w:t>
                      </w:r>
                      <w:r>
                        <w:rPr>
                          <w:rFonts w:hint="eastAsia" w:ascii="仿宋" w:hAnsi="仿宋" w:cs="仿宋"/>
                          <w:bCs/>
                          <w:sz w:val="24"/>
                        </w:rPr>
                        <w:t>座车站，洪源站为预留越行站，线下实施。</w:t>
                      </w:r>
                    </w:p>
                    <w:p>
                      <w:pPr>
                        <w:spacing w:line="360" w:lineRule="auto"/>
                        <w:ind w:firstLine="472" w:firstLineChars="196"/>
                        <w:rPr>
                          <w:rFonts w:ascii="仿宋" w:hAnsi="仿宋" w:cs="仿宋"/>
                          <w:bCs/>
                          <w:sz w:val="24"/>
                        </w:rPr>
                      </w:pPr>
                      <w:r>
                        <w:rPr>
                          <w:rFonts w:hint="eastAsia" w:ascii="仿宋" w:hAnsi="仿宋" w:cs="仿宋"/>
                          <w:b/>
                          <w:sz w:val="24"/>
                        </w:rPr>
                        <w:t>3）六安景铁路：</w:t>
                      </w:r>
                      <w:r>
                        <w:rPr>
                          <w:rFonts w:cs="Times New Roman"/>
                          <w:bCs/>
                          <w:sz w:val="24"/>
                        </w:rPr>
                        <w:t>I</w:t>
                      </w:r>
                      <w:r>
                        <w:rPr>
                          <w:rFonts w:hint="eastAsia" w:ascii="仿宋" w:hAnsi="仿宋" w:cs="仿宋"/>
                          <w:bCs/>
                          <w:sz w:val="24"/>
                        </w:rPr>
                        <w:t>级双线铁路，设计时速</w:t>
                      </w:r>
                      <w:r>
                        <w:rPr>
                          <w:rFonts w:cs="Times New Roman"/>
                          <w:bCs/>
                          <w:sz w:val="24"/>
                        </w:rPr>
                        <w:t>200km/h</w:t>
                      </w:r>
                      <w:r>
                        <w:rPr>
                          <w:rFonts w:hint="eastAsia" w:ascii="仿宋" w:hAnsi="仿宋" w:cs="仿宋"/>
                          <w:bCs/>
                          <w:sz w:val="24"/>
                        </w:rPr>
                        <w:t>。北接京九铁路，东接铜九铁路，南接皖赣铁路，西接合九铁路，将形成国家路网阜阳至汕头南北客货运大通道，打通皖西南、赣东南、粤东出海铁路通道。在景德镇境内设景德镇北和蛟潭</w:t>
                      </w:r>
                      <w:r>
                        <w:rPr>
                          <w:rFonts w:cs="Times New Roman"/>
                          <w:bCs/>
                          <w:sz w:val="24"/>
                        </w:rPr>
                        <w:t>2</w:t>
                      </w:r>
                      <w:r>
                        <w:rPr>
                          <w:rFonts w:hint="eastAsia" w:ascii="仿宋" w:hAnsi="仿宋" w:cs="仿宋"/>
                          <w:bCs/>
                          <w:sz w:val="24"/>
                        </w:rPr>
                        <w:t>座车站，蛟潭站为建议预留车站。</w:t>
                      </w:r>
                    </w:p>
                    <w:p>
                      <w:pPr>
                        <w:spacing w:line="360" w:lineRule="auto"/>
                        <w:ind w:firstLine="472" w:firstLineChars="196"/>
                        <w:rPr>
                          <w:rFonts w:ascii="仿宋" w:hAnsi="仿宋" w:cs="仿宋"/>
                          <w:bCs/>
                          <w:sz w:val="24"/>
                        </w:rPr>
                      </w:pPr>
                      <w:r>
                        <w:rPr>
                          <w:rFonts w:hint="eastAsia" w:ascii="仿宋" w:hAnsi="仿宋" w:cs="仿宋"/>
                          <w:b/>
                          <w:sz w:val="24"/>
                        </w:rPr>
                        <w:t>4）皖赣铁路：</w:t>
                      </w:r>
                      <w:r>
                        <w:rPr>
                          <w:rFonts w:hint="eastAsia" w:ascii="仿宋" w:hAnsi="仿宋" w:cs="仿宋"/>
                          <w:bCs/>
                          <w:sz w:val="24"/>
                        </w:rPr>
                        <w:t>城区段外绕，保留景德镇南站、鲇鱼山站和乐平站，取消景德镇站、景德镇东站和浮梁站，进行电气化扩能改造。</w:t>
                      </w:r>
                    </w:p>
                    <w:p>
                      <w:pPr>
                        <w:spacing w:line="360" w:lineRule="auto"/>
                        <w:ind w:firstLine="470" w:firstLineChars="196"/>
                        <w:rPr>
                          <w:rFonts w:ascii="仿宋_GB2312" w:eastAsia="仿宋_GB2312"/>
                          <w:bCs/>
                          <w:sz w:val="24"/>
                        </w:rPr>
                      </w:pPr>
                    </w:p>
                  </w:txbxContent>
                </v:textbox>
                <w10:wrap type="none"/>
                <w10:anchorlock/>
              </v:shape>
            </w:pict>
          </mc:Fallback>
        </mc:AlternateContent>
      </w:r>
    </w:p>
    <w:p>
      <w:pPr>
        <w:pStyle w:val="6"/>
        <w:spacing w:line="560" w:lineRule="exact"/>
        <w:ind w:firstLine="602"/>
      </w:pPr>
      <w:bookmarkStart w:id="39" w:name="_Toc117756609"/>
      <w:r>
        <w:t>4.1.2 公路网络优化工程</w:t>
      </w:r>
      <w:bookmarkEnd w:id="39"/>
    </w:p>
    <w:p>
      <w:pPr>
        <w:overflowPunct w:val="0"/>
        <w:spacing w:line="560" w:lineRule="exact"/>
        <w:ind w:firstLine="602"/>
        <w:outlineLvl w:val="3"/>
        <w:rPr>
          <w:rFonts w:ascii="仿宋_GB2312" w:eastAsia="仿宋_GB2312"/>
          <w:b/>
          <w:bCs/>
          <w:szCs w:val="30"/>
        </w:rPr>
      </w:pPr>
      <w:r>
        <w:rPr>
          <w:rFonts w:eastAsia="仿宋_GB2312" w:cs="Times New Roman"/>
          <w:b/>
          <w:bCs/>
          <w:szCs w:val="30"/>
        </w:rPr>
        <w:t>1、</w:t>
      </w:r>
      <w:r>
        <w:rPr>
          <w:rFonts w:hint="eastAsia" w:ascii="仿宋_GB2312" w:eastAsia="仿宋_GB2312"/>
          <w:b/>
          <w:bCs/>
          <w:szCs w:val="30"/>
        </w:rPr>
        <w:t>高速公路</w:t>
      </w:r>
    </w:p>
    <w:p>
      <w:pPr>
        <w:spacing w:line="560" w:lineRule="exact"/>
        <w:ind w:firstLine="600"/>
      </w:pPr>
      <w:r>
        <w:rPr>
          <w:rFonts w:hint="eastAsia"/>
        </w:rPr>
        <w:t>形成“一纵二横一联”的高速公路网布局：“一纵”为G35济广高速，“二横”为G56杭瑞高速和S29祁浮高速公路，“一联”为景德镇绕城高速。“十四五”期间加快推进景德镇绕城高速建设，使得全县对外交通纵横交错，便捷顺畅、过境疏解能力显著提升。</w:t>
      </w:r>
    </w:p>
    <w:p>
      <w:pPr>
        <w:ind w:firstLine="0" w:firstLineChars="0"/>
      </w:pPr>
      <w:r>
        <w:rPr>
          <w:rFonts w:eastAsia="仿宋_GB2312"/>
          <w:szCs w:val="30"/>
        </w:rPr>
        <mc:AlternateContent>
          <mc:Choice Requires="wps">
            <w:drawing>
              <wp:inline distT="0" distB="0" distL="0" distR="0">
                <wp:extent cx="5287645" cy="4912995"/>
                <wp:effectExtent l="15875" t="15875" r="30480" b="24130"/>
                <wp:docPr id="30"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5287645" cy="4912995"/>
                        </a:xfrm>
                        <a:prstGeom prst="rect">
                          <a:avLst/>
                        </a:prstGeom>
                        <a:noFill/>
                        <a:ln w="31750">
                          <a:solidFill>
                            <a:srgbClr val="9BBB59"/>
                          </a:solidFill>
                          <a:miter lim="800000"/>
                        </a:ln>
                        <a:effectLst/>
                      </wps:spPr>
                      <wps:txbx>
                        <w:txbxContent>
                          <w:p>
                            <w:pPr>
                              <w:spacing w:line="360" w:lineRule="auto"/>
                              <w:ind w:firstLine="0" w:firstLineChars="0"/>
                              <w:jc w:val="center"/>
                              <w:rPr>
                                <w:rFonts w:cs="Times New Roman"/>
                                <w:b/>
                                <w:sz w:val="28"/>
                                <w:szCs w:val="28"/>
                              </w:rPr>
                            </w:pPr>
                            <w:r>
                              <w:rPr>
                                <w:rFonts w:cs="Times New Roman"/>
                                <w:b/>
                                <w:sz w:val="28"/>
                                <w:szCs w:val="28"/>
                              </w:rPr>
                              <w:t>专栏：</w:t>
                            </w:r>
                            <w:r>
                              <w:rPr>
                                <w:rFonts w:hint="eastAsia" w:cs="Times New Roman"/>
                                <w:b/>
                                <w:sz w:val="28"/>
                                <w:szCs w:val="28"/>
                              </w:rPr>
                              <w:t>浮梁</w:t>
                            </w:r>
                            <w:r>
                              <w:rPr>
                                <w:rFonts w:cs="Times New Roman"/>
                                <w:b/>
                                <w:sz w:val="28"/>
                                <w:szCs w:val="28"/>
                              </w:rPr>
                              <w:t>高速公路网规划方案</w:t>
                            </w:r>
                          </w:p>
                          <w:p>
                            <w:pPr>
                              <w:spacing w:line="360" w:lineRule="auto"/>
                              <w:ind w:firstLine="480"/>
                              <w:rPr>
                                <w:rFonts w:cs="Times New Roman"/>
                                <w:sz w:val="24"/>
                              </w:rPr>
                            </w:pPr>
                            <w:r>
                              <w:rPr>
                                <w:rFonts w:hint="eastAsia" w:ascii="仿宋" w:hAnsi="仿宋" w:cs="仿宋"/>
                                <w:sz w:val="24"/>
                              </w:rPr>
                              <w:t>“十四五”期间，规划形成“一纵二横一联”路网格局</w:t>
                            </w:r>
                            <w:r>
                              <w:rPr>
                                <w:rFonts w:cs="Times New Roman"/>
                                <w:sz w:val="24"/>
                              </w:rPr>
                              <w:t>，高速公路规划总里程</w:t>
                            </w:r>
                            <w:r>
                              <w:rPr>
                                <w:rFonts w:hint="eastAsia" w:cs="Times New Roman"/>
                                <w:sz w:val="24"/>
                              </w:rPr>
                              <w:t>123.82</w:t>
                            </w:r>
                            <w:r>
                              <w:rPr>
                                <w:rFonts w:cs="Times New Roman"/>
                                <w:sz w:val="24"/>
                              </w:rPr>
                              <w:t>公里，具体如下。</w:t>
                            </w:r>
                          </w:p>
                          <w:p>
                            <w:pPr>
                              <w:numPr>
                                <w:ilvl w:val="0"/>
                                <w:numId w:val="20"/>
                              </w:numPr>
                              <w:tabs>
                                <w:tab w:val="left" w:pos="463"/>
                              </w:tabs>
                              <w:spacing w:line="360" w:lineRule="auto"/>
                              <w:ind w:left="0" w:firstLine="482"/>
                              <w:jc w:val="left"/>
                              <w:rPr>
                                <w:rFonts w:cs="Times New Roman"/>
                                <w:b/>
                                <w:bCs/>
                                <w:sz w:val="24"/>
                              </w:rPr>
                            </w:pPr>
                            <w:r>
                              <w:rPr>
                                <w:rFonts w:cs="Times New Roman"/>
                                <w:b/>
                                <w:bCs/>
                                <w:sz w:val="24"/>
                              </w:rPr>
                              <w:t>一纵：（</w:t>
                            </w:r>
                            <w:r>
                              <w:rPr>
                                <w:rFonts w:hint="eastAsia" w:cs="Times New Roman"/>
                                <w:b/>
                                <w:bCs/>
                                <w:sz w:val="24"/>
                              </w:rPr>
                              <w:t>浮梁</w:t>
                            </w:r>
                            <w:r>
                              <w:rPr>
                                <w:rFonts w:cs="Times New Roman"/>
                                <w:b/>
                                <w:bCs/>
                                <w:sz w:val="24"/>
                              </w:rPr>
                              <w:t>境内总长</w:t>
                            </w:r>
                            <w:r>
                              <w:rPr>
                                <w:rFonts w:hint="eastAsia" w:cs="Times New Roman"/>
                                <w:b/>
                                <w:bCs/>
                                <w:sz w:val="24"/>
                              </w:rPr>
                              <w:t>约62.2</w:t>
                            </w:r>
                            <w:r>
                              <w:rPr>
                                <w:rFonts w:cs="Times New Roman"/>
                                <w:b/>
                                <w:bCs/>
                                <w:sz w:val="24"/>
                              </w:rPr>
                              <w:t>公里）</w:t>
                            </w:r>
                          </w:p>
                          <w:p>
                            <w:pPr>
                              <w:tabs>
                                <w:tab w:val="left" w:pos="463"/>
                              </w:tabs>
                              <w:spacing w:line="360" w:lineRule="auto"/>
                              <w:ind w:firstLine="480"/>
                              <w:jc w:val="left"/>
                              <w:rPr>
                                <w:rFonts w:cs="Times New Roman"/>
                                <w:b/>
                                <w:bCs/>
                                <w:sz w:val="24"/>
                              </w:rPr>
                            </w:pPr>
                            <w:r>
                              <w:rPr>
                                <w:rFonts w:cs="Times New Roman"/>
                                <w:sz w:val="24"/>
                              </w:rPr>
                              <w:t>G35济广高速公路，自安徽省池州经景德镇市接上饶</w:t>
                            </w:r>
                            <w:r>
                              <w:rPr>
                                <w:rFonts w:hint="eastAsia" w:cs="Times New Roman"/>
                                <w:sz w:val="24"/>
                              </w:rPr>
                              <w:t>浮梁</w:t>
                            </w:r>
                            <w:r>
                              <w:rPr>
                                <w:rFonts w:cs="Times New Roman"/>
                                <w:sz w:val="24"/>
                              </w:rPr>
                              <w:t>县至鹰潭，</w:t>
                            </w:r>
                            <w:r>
                              <w:rPr>
                                <w:rFonts w:hint="eastAsia" w:cs="Times New Roman"/>
                                <w:sz w:val="24"/>
                              </w:rPr>
                              <w:t>浮梁县</w:t>
                            </w:r>
                            <w:r>
                              <w:rPr>
                                <w:rFonts w:cs="Times New Roman"/>
                                <w:sz w:val="24"/>
                              </w:rPr>
                              <w:t>境内总长</w:t>
                            </w:r>
                            <w:r>
                              <w:rPr>
                                <w:rFonts w:hint="eastAsia" w:cs="Times New Roman"/>
                                <w:sz w:val="24"/>
                              </w:rPr>
                              <w:t>约62.2</w:t>
                            </w:r>
                            <w:r>
                              <w:rPr>
                                <w:rFonts w:cs="Times New Roman"/>
                                <w:sz w:val="24"/>
                              </w:rPr>
                              <w:t>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二</w:t>
                            </w:r>
                            <w:r>
                              <w:rPr>
                                <w:rFonts w:cs="Times New Roman"/>
                                <w:b/>
                                <w:bCs/>
                                <w:sz w:val="24"/>
                              </w:rPr>
                              <w:t>横：（</w:t>
                            </w:r>
                            <w:r>
                              <w:rPr>
                                <w:rFonts w:hint="eastAsia" w:cs="Times New Roman"/>
                                <w:b/>
                                <w:bCs/>
                                <w:sz w:val="24"/>
                              </w:rPr>
                              <w:t>浮梁</w:t>
                            </w:r>
                            <w:r>
                              <w:rPr>
                                <w:rFonts w:cs="Times New Roman"/>
                                <w:b/>
                                <w:bCs/>
                                <w:sz w:val="24"/>
                              </w:rPr>
                              <w:t>境内总长</w:t>
                            </w:r>
                            <w:r>
                              <w:rPr>
                                <w:rFonts w:hint="eastAsia" w:cs="Times New Roman"/>
                                <w:b/>
                                <w:bCs/>
                                <w:sz w:val="24"/>
                              </w:rPr>
                              <w:t>约61.62</w:t>
                            </w:r>
                            <w:r>
                              <w:rPr>
                                <w:rFonts w:cs="Times New Roman"/>
                                <w:b/>
                                <w:bCs/>
                                <w:sz w:val="24"/>
                              </w:rPr>
                              <w:t>公里）</w:t>
                            </w:r>
                          </w:p>
                          <w:p>
                            <w:pPr>
                              <w:tabs>
                                <w:tab w:val="left" w:pos="463"/>
                              </w:tabs>
                              <w:spacing w:line="360" w:lineRule="auto"/>
                              <w:ind w:firstLine="482"/>
                              <w:jc w:val="left"/>
                              <w:rPr>
                                <w:rFonts w:cs="Times New Roman"/>
                                <w:b/>
                                <w:bCs/>
                                <w:sz w:val="24"/>
                              </w:rPr>
                            </w:pPr>
                            <w:r>
                              <w:rPr>
                                <w:rFonts w:cs="Times New Roman"/>
                                <w:b/>
                                <w:bCs/>
                                <w:sz w:val="24"/>
                              </w:rPr>
                              <w:t>第一横：祁浮高速公路（15.39公里）</w:t>
                            </w:r>
                          </w:p>
                          <w:p>
                            <w:pPr>
                              <w:tabs>
                                <w:tab w:val="left" w:pos="463"/>
                              </w:tabs>
                              <w:spacing w:line="360" w:lineRule="auto"/>
                              <w:ind w:firstLine="480"/>
                              <w:jc w:val="left"/>
                              <w:rPr>
                                <w:rFonts w:cs="Times New Roman"/>
                                <w:sz w:val="24"/>
                              </w:rPr>
                            </w:pPr>
                            <w:r>
                              <w:rPr>
                                <w:rFonts w:cs="Times New Roman"/>
                                <w:sz w:val="24"/>
                              </w:rPr>
                              <w:t>祁浮高速公路江西段，起自赣皖交界处浮梁县良禾口，止于浮梁县桃墅店村，全长15.39公里，是江西省18条地方加密高速公路之一。</w:t>
                            </w:r>
                          </w:p>
                          <w:p>
                            <w:pPr>
                              <w:tabs>
                                <w:tab w:val="left" w:pos="463"/>
                              </w:tabs>
                              <w:spacing w:line="360" w:lineRule="auto"/>
                              <w:ind w:firstLine="482"/>
                              <w:jc w:val="left"/>
                              <w:rPr>
                                <w:rFonts w:cs="Times New Roman"/>
                                <w:b/>
                                <w:bCs/>
                                <w:sz w:val="24"/>
                              </w:rPr>
                            </w:pPr>
                            <w:r>
                              <w:rPr>
                                <w:rFonts w:cs="Times New Roman"/>
                                <w:b/>
                                <w:bCs/>
                                <w:sz w:val="24"/>
                              </w:rPr>
                              <w:t>第二横：杭瑞高速公路（46.23公里）</w:t>
                            </w:r>
                          </w:p>
                          <w:p>
                            <w:pPr>
                              <w:tabs>
                                <w:tab w:val="left" w:pos="463"/>
                              </w:tabs>
                              <w:spacing w:line="360" w:lineRule="auto"/>
                              <w:ind w:firstLine="480"/>
                              <w:jc w:val="left"/>
                              <w:rPr>
                                <w:rFonts w:cs="Times New Roman"/>
                                <w:sz w:val="24"/>
                              </w:rPr>
                            </w:pPr>
                            <w:r>
                              <w:rPr>
                                <w:rFonts w:cs="Times New Roman"/>
                                <w:sz w:val="24"/>
                              </w:rPr>
                              <w:t>自上饶市经景德镇市洪源镇、浮梁县、湘湖镇，</w:t>
                            </w:r>
                            <w:r>
                              <w:rPr>
                                <w:rFonts w:hint="eastAsia" w:cs="Times New Roman"/>
                                <w:sz w:val="24"/>
                              </w:rPr>
                              <w:t>浮梁县</w:t>
                            </w:r>
                            <w:r>
                              <w:rPr>
                                <w:rFonts w:cs="Times New Roman"/>
                                <w:sz w:val="24"/>
                              </w:rPr>
                              <w:t>境内总长46.23公里。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一联</w:t>
                            </w:r>
                            <w:r>
                              <w:rPr>
                                <w:rFonts w:cs="Times New Roman"/>
                                <w:b/>
                                <w:bCs/>
                                <w:sz w:val="24"/>
                              </w:rPr>
                              <w:t>：（</w:t>
                            </w:r>
                            <w:r>
                              <w:rPr>
                                <w:rFonts w:hint="eastAsia" w:cs="Times New Roman"/>
                                <w:b/>
                                <w:bCs/>
                                <w:sz w:val="24"/>
                              </w:rPr>
                              <w:t>浮梁</w:t>
                            </w:r>
                            <w:r>
                              <w:rPr>
                                <w:rFonts w:cs="Times New Roman"/>
                                <w:b/>
                                <w:bCs/>
                                <w:sz w:val="24"/>
                              </w:rPr>
                              <w:t>境内总长</w:t>
                            </w:r>
                            <w:r>
                              <w:rPr>
                                <w:rFonts w:hint="eastAsia" w:cs="Times New Roman"/>
                                <w:b/>
                                <w:bCs/>
                                <w:sz w:val="24"/>
                              </w:rPr>
                              <w:t>约11.1</w:t>
                            </w:r>
                            <w:r>
                              <w:rPr>
                                <w:rFonts w:cs="Times New Roman"/>
                                <w:b/>
                                <w:bCs/>
                                <w:sz w:val="24"/>
                              </w:rPr>
                              <w:t>公里）</w:t>
                            </w:r>
                          </w:p>
                          <w:p>
                            <w:pPr>
                              <w:pStyle w:val="8"/>
                              <w:spacing w:before="0" w:beforeLines="0" w:after="0" w:afterLines="0"/>
                              <w:ind w:left="0" w:firstLine="480"/>
                              <w:rPr>
                                <w:rFonts w:ascii="Times New Roman" w:hAnsi="Times New Roman" w:cs="Times New Roman"/>
                                <w:sz w:val="24"/>
                              </w:rPr>
                            </w:pPr>
                            <w:r>
                              <w:rPr>
                                <w:rFonts w:hint="eastAsia" w:ascii="Times New Roman" w:hAnsi="Times New Roman" w:cs="Times New Roman"/>
                                <w:sz w:val="24"/>
                              </w:rPr>
                              <w:t>景德镇绕城高速公路，由湘湖枢纽经寿安镇至涌山互通，浮梁县</w:t>
                            </w:r>
                            <w:r>
                              <w:rPr>
                                <w:rFonts w:ascii="Times New Roman" w:hAnsi="Times New Roman" w:cs="Times New Roman"/>
                                <w:sz w:val="24"/>
                              </w:rPr>
                              <w:t>境内总长</w:t>
                            </w:r>
                            <w:r>
                              <w:rPr>
                                <w:rFonts w:hint="eastAsia" w:ascii="Times New Roman" w:hAnsi="Times New Roman" w:cs="Times New Roman"/>
                                <w:sz w:val="24"/>
                              </w:rPr>
                              <w:t>11.1</w:t>
                            </w:r>
                            <w:r>
                              <w:rPr>
                                <w:rFonts w:ascii="Times New Roman" w:hAnsi="Times New Roman" w:cs="Times New Roman"/>
                                <w:sz w:val="24"/>
                              </w:rPr>
                              <w:t>公里。</w:t>
                            </w:r>
                          </w:p>
                          <w:p>
                            <w:pPr>
                              <w:tabs>
                                <w:tab w:val="left" w:pos="463"/>
                              </w:tabs>
                              <w:spacing w:line="360" w:lineRule="auto"/>
                              <w:ind w:firstLine="0" w:firstLineChars="0"/>
                              <w:jc w:val="left"/>
                              <w:rPr>
                                <w:rFonts w:cs="Times New Roman"/>
                                <w:sz w:val="24"/>
                              </w:rPr>
                            </w:pPr>
                          </w:p>
                        </w:txbxContent>
                      </wps:txbx>
                      <wps:bodyPr rot="0" vert="horz" wrap="square" lIns="91440" tIns="45720" rIns="91440" bIns="45720" anchor="t" anchorCtr="0" upright="1">
                        <a:noAutofit/>
                      </wps:bodyPr>
                    </wps:wsp>
                  </a:graphicData>
                </a:graphic>
              </wp:inline>
            </w:drawing>
          </mc:Choice>
          <mc:Fallback>
            <w:pict>
              <v:shape id="文本框 35" o:spid="_x0000_s1026" o:spt="202" type="#_x0000_t202" style="height:386.85pt;width:416.35pt;" filled="f" stroked="t" coordsize="21600,21600" o:gfxdata="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N6130gAAAAUBAAAPAAAAAAAAAAEA&#10;IAAAACIAAABkcnMvZG93bnJldi54bWxQSwECFAAUAAAACACHTuJASxMsCE4CAABwBAAADgAAAAAA&#10;AAABACAAAAAhAQAAZHJzL2Uyb0RvYy54bWxQSwUGAAAAAAYABgBZAQAA4QUAAAAA&#10;">
                <v:fill on="f" focussize="0,0"/>
                <v:stroke weight="2.5pt" color="#9BBB59" miterlimit="8" joinstyle="miter"/>
                <v:imagedata o:title=""/>
                <o:lock v:ext="edit" aspectratio="f"/>
                <v:textbox>
                  <w:txbxContent>
                    <w:p>
                      <w:pPr>
                        <w:spacing w:line="360" w:lineRule="auto"/>
                        <w:ind w:firstLine="0" w:firstLineChars="0"/>
                        <w:jc w:val="center"/>
                        <w:rPr>
                          <w:rFonts w:cs="Times New Roman"/>
                          <w:b/>
                          <w:sz w:val="28"/>
                          <w:szCs w:val="28"/>
                        </w:rPr>
                      </w:pPr>
                      <w:r>
                        <w:rPr>
                          <w:rFonts w:cs="Times New Roman"/>
                          <w:b/>
                          <w:sz w:val="28"/>
                          <w:szCs w:val="28"/>
                        </w:rPr>
                        <w:t>专栏：</w:t>
                      </w:r>
                      <w:r>
                        <w:rPr>
                          <w:rFonts w:hint="eastAsia" w:cs="Times New Roman"/>
                          <w:b/>
                          <w:sz w:val="28"/>
                          <w:szCs w:val="28"/>
                        </w:rPr>
                        <w:t>浮梁</w:t>
                      </w:r>
                      <w:r>
                        <w:rPr>
                          <w:rFonts w:cs="Times New Roman"/>
                          <w:b/>
                          <w:sz w:val="28"/>
                          <w:szCs w:val="28"/>
                        </w:rPr>
                        <w:t>高速公路网规划方案</w:t>
                      </w:r>
                    </w:p>
                    <w:p>
                      <w:pPr>
                        <w:spacing w:line="360" w:lineRule="auto"/>
                        <w:ind w:firstLine="480"/>
                        <w:rPr>
                          <w:rFonts w:cs="Times New Roman"/>
                          <w:sz w:val="24"/>
                        </w:rPr>
                      </w:pPr>
                      <w:r>
                        <w:rPr>
                          <w:rFonts w:hint="eastAsia" w:ascii="仿宋" w:hAnsi="仿宋" w:cs="仿宋"/>
                          <w:sz w:val="24"/>
                        </w:rPr>
                        <w:t>“十四五”期间，规划形成“一纵二横一联”路网格局</w:t>
                      </w:r>
                      <w:r>
                        <w:rPr>
                          <w:rFonts w:cs="Times New Roman"/>
                          <w:sz w:val="24"/>
                        </w:rPr>
                        <w:t>，高速公路规划总里程</w:t>
                      </w:r>
                      <w:r>
                        <w:rPr>
                          <w:rFonts w:hint="eastAsia" w:cs="Times New Roman"/>
                          <w:sz w:val="24"/>
                        </w:rPr>
                        <w:t>123.82</w:t>
                      </w:r>
                      <w:r>
                        <w:rPr>
                          <w:rFonts w:cs="Times New Roman"/>
                          <w:sz w:val="24"/>
                        </w:rPr>
                        <w:t>公里，具体如下。</w:t>
                      </w:r>
                    </w:p>
                    <w:p>
                      <w:pPr>
                        <w:numPr>
                          <w:ilvl w:val="0"/>
                          <w:numId w:val="20"/>
                        </w:numPr>
                        <w:tabs>
                          <w:tab w:val="left" w:pos="463"/>
                        </w:tabs>
                        <w:spacing w:line="360" w:lineRule="auto"/>
                        <w:ind w:left="0" w:firstLine="482"/>
                        <w:jc w:val="left"/>
                        <w:rPr>
                          <w:rFonts w:cs="Times New Roman"/>
                          <w:b/>
                          <w:bCs/>
                          <w:sz w:val="24"/>
                        </w:rPr>
                      </w:pPr>
                      <w:r>
                        <w:rPr>
                          <w:rFonts w:cs="Times New Roman"/>
                          <w:b/>
                          <w:bCs/>
                          <w:sz w:val="24"/>
                        </w:rPr>
                        <w:t>一纵：（</w:t>
                      </w:r>
                      <w:r>
                        <w:rPr>
                          <w:rFonts w:hint="eastAsia" w:cs="Times New Roman"/>
                          <w:b/>
                          <w:bCs/>
                          <w:sz w:val="24"/>
                        </w:rPr>
                        <w:t>浮梁</w:t>
                      </w:r>
                      <w:r>
                        <w:rPr>
                          <w:rFonts w:cs="Times New Roman"/>
                          <w:b/>
                          <w:bCs/>
                          <w:sz w:val="24"/>
                        </w:rPr>
                        <w:t>境内总长</w:t>
                      </w:r>
                      <w:r>
                        <w:rPr>
                          <w:rFonts w:hint="eastAsia" w:cs="Times New Roman"/>
                          <w:b/>
                          <w:bCs/>
                          <w:sz w:val="24"/>
                        </w:rPr>
                        <w:t>约62.2</w:t>
                      </w:r>
                      <w:r>
                        <w:rPr>
                          <w:rFonts w:cs="Times New Roman"/>
                          <w:b/>
                          <w:bCs/>
                          <w:sz w:val="24"/>
                        </w:rPr>
                        <w:t>公里）</w:t>
                      </w:r>
                    </w:p>
                    <w:p>
                      <w:pPr>
                        <w:tabs>
                          <w:tab w:val="left" w:pos="463"/>
                        </w:tabs>
                        <w:spacing w:line="360" w:lineRule="auto"/>
                        <w:ind w:firstLine="480"/>
                        <w:jc w:val="left"/>
                        <w:rPr>
                          <w:rFonts w:cs="Times New Roman"/>
                          <w:b/>
                          <w:bCs/>
                          <w:sz w:val="24"/>
                        </w:rPr>
                      </w:pPr>
                      <w:r>
                        <w:rPr>
                          <w:rFonts w:cs="Times New Roman"/>
                          <w:sz w:val="24"/>
                        </w:rPr>
                        <w:t>G35济广高速公路，自安徽省池州经景德镇市接上饶</w:t>
                      </w:r>
                      <w:r>
                        <w:rPr>
                          <w:rFonts w:hint="eastAsia" w:cs="Times New Roman"/>
                          <w:sz w:val="24"/>
                        </w:rPr>
                        <w:t>浮梁</w:t>
                      </w:r>
                      <w:r>
                        <w:rPr>
                          <w:rFonts w:cs="Times New Roman"/>
                          <w:sz w:val="24"/>
                        </w:rPr>
                        <w:t>县至鹰潭，</w:t>
                      </w:r>
                      <w:r>
                        <w:rPr>
                          <w:rFonts w:hint="eastAsia" w:cs="Times New Roman"/>
                          <w:sz w:val="24"/>
                        </w:rPr>
                        <w:t>浮梁县</w:t>
                      </w:r>
                      <w:r>
                        <w:rPr>
                          <w:rFonts w:cs="Times New Roman"/>
                          <w:sz w:val="24"/>
                        </w:rPr>
                        <w:t>境内总长</w:t>
                      </w:r>
                      <w:r>
                        <w:rPr>
                          <w:rFonts w:hint="eastAsia" w:cs="Times New Roman"/>
                          <w:sz w:val="24"/>
                        </w:rPr>
                        <w:t>约62.2</w:t>
                      </w:r>
                      <w:r>
                        <w:rPr>
                          <w:rFonts w:cs="Times New Roman"/>
                          <w:sz w:val="24"/>
                        </w:rPr>
                        <w:t>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二</w:t>
                      </w:r>
                      <w:r>
                        <w:rPr>
                          <w:rFonts w:cs="Times New Roman"/>
                          <w:b/>
                          <w:bCs/>
                          <w:sz w:val="24"/>
                        </w:rPr>
                        <w:t>横：（</w:t>
                      </w:r>
                      <w:r>
                        <w:rPr>
                          <w:rFonts w:hint="eastAsia" w:cs="Times New Roman"/>
                          <w:b/>
                          <w:bCs/>
                          <w:sz w:val="24"/>
                        </w:rPr>
                        <w:t>浮梁</w:t>
                      </w:r>
                      <w:r>
                        <w:rPr>
                          <w:rFonts w:cs="Times New Roman"/>
                          <w:b/>
                          <w:bCs/>
                          <w:sz w:val="24"/>
                        </w:rPr>
                        <w:t>境内总长</w:t>
                      </w:r>
                      <w:r>
                        <w:rPr>
                          <w:rFonts w:hint="eastAsia" w:cs="Times New Roman"/>
                          <w:b/>
                          <w:bCs/>
                          <w:sz w:val="24"/>
                        </w:rPr>
                        <w:t>约61.62</w:t>
                      </w:r>
                      <w:r>
                        <w:rPr>
                          <w:rFonts w:cs="Times New Roman"/>
                          <w:b/>
                          <w:bCs/>
                          <w:sz w:val="24"/>
                        </w:rPr>
                        <w:t>公里）</w:t>
                      </w:r>
                    </w:p>
                    <w:p>
                      <w:pPr>
                        <w:tabs>
                          <w:tab w:val="left" w:pos="463"/>
                        </w:tabs>
                        <w:spacing w:line="360" w:lineRule="auto"/>
                        <w:ind w:firstLine="482"/>
                        <w:jc w:val="left"/>
                        <w:rPr>
                          <w:rFonts w:cs="Times New Roman"/>
                          <w:b/>
                          <w:bCs/>
                          <w:sz w:val="24"/>
                        </w:rPr>
                      </w:pPr>
                      <w:r>
                        <w:rPr>
                          <w:rFonts w:cs="Times New Roman"/>
                          <w:b/>
                          <w:bCs/>
                          <w:sz w:val="24"/>
                        </w:rPr>
                        <w:t>第一横：祁浮高速公路（15.39公里）</w:t>
                      </w:r>
                    </w:p>
                    <w:p>
                      <w:pPr>
                        <w:tabs>
                          <w:tab w:val="left" w:pos="463"/>
                        </w:tabs>
                        <w:spacing w:line="360" w:lineRule="auto"/>
                        <w:ind w:firstLine="480"/>
                        <w:jc w:val="left"/>
                        <w:rPr>
                          <w:rFonts w:cs="Times New Roman"/>
                          <w:sz w:val="24"/>
                        </w:rPr>
                      </w:pPr>
                      <w:r>
                        <w:rPr>
                          <w:rFonts w:cs="Times New Roman"/>
                          <w:sz w:val="24"/>
                        </w:rPr>
                        <w:t>祁浮高速公路江西段，起自赣皖交界处浮梁县良禾口，止于浮梁县桃墅店村，全长15.39公里，是江西省18条地方加密高速公路之一。</w:t>
                      </w:r>
                    </w:p>
                    <w:p>
                      <w:pPr>
                        <w:tabs>
                          <w:tab w:val="left" w:pos="463"/>
                        </w:tabs>
                        <w:spacing w:line="360" w:lineRule="auto"/>
                        <w:ind w:firstLine="482"/>
                        <w:jc w:val="left"/>
                        <w:rPr>
                          <w:rFonts w:cs="Times New Roman"/>
                          <w:b/>
                          <w:bCs/>
                          <w:sz w:val="24"/>
                        </w:rPr>
                      </w:pPr>
                      <w:r>
                        <w:rPr>
                          <w:rFonts w:cs="Times New Roman"/>
                          <w:b/>
                          <w:bCs/>
                          <w:sz w:val="24"/>
                        </w:rPr>
                        <w:t>第二横：杭瑞高速公路（46.23公里）</w:t>
                      </w:r>
                    </w:p>
                    <w:p>
                      <w:pPr>
                        <w:tabs>
                          <w:tab w:val="left" w:pos="463"/>
                        </w:tabs>
                        <w:spacing w:line="360" w:lineRule="auto"/>
                        <w:ind w:firstLine="480"/>
                        <w:jc w:val="left"/>
                        <w:rPr>
                          <w:rFonts w:cs="Times New Roman"/>
                          <w:sz w:val="24"/>
                        </w:rPr>
                      </w:pPr>
                      <w:r>
                        <w:rPr>
                          <w:rFonts w:cs="Times New Roman"/>
                          <w:sz w:val="24"/>
                        </w:rPr>
                        <w:t>自上饶市经景德镇市洪源镇、浮梁县、湘湖镇，</w:t>
                      </w:r>
                      <w:r>
                        <w:rPr>
                          <w:rFonts w:hint="eastAsia" w:cs="Times New Roman"/>
                          <w:sz w:val="24"/>
                        </w:rPr>
                        <w:t>浮梁县</w:t>
                      </w:r>
                      <w:r>
                        <w:rPr>
                          <w:rFonts w:cs="Times New Roman"/>
                          <w:sz w:val="24"/>
                        </w:rPr>
                        <w:t>境内总长46.23公里。</w:t>
                      </w:r>
                    </w:p>
                    <w:p>
                      <w:pPr>
                        <w:numPr>
                          <w:ilvl w:val="0"/>
                          <w:numId w:val="20"/>
                        </w:numPr>
                        <w:tabs>
                          <w:tab w:val="left" w:pos="463"/>
                        </w:tabs>
                        <w:spacing w:line="360" w:lineRule="auto"/>
                        <w:ind w:left="0" w:firstLine="482"/>
                        <w:jc w:val="left"/>
                        <w:rPr>
                          <w:rFonts w:cs="Times New Roman"/>
                          <w:b/>
                          <w:bCs/>
                          <w:sz w:val="24"/>
                        </w:rPr>
                      </w:pPr>
                      <w:r>
                        <w:rPr>
                          <w:rFonts w:hint="eastAsia" w:cs="Times New Roman"/>
                          <w:b/>
                          <w:bCs/>
                          <w:sz w:val="24"/>
                        </w:rPr>
                        <w:t>一联</w:t>
                      </w:r>
                      <w:r>
                        <w:rPr>
                          <w:rFonts w:cs="Times New Roman"/>
                          <w:b/>
                          <w:bCs/>
                          <w:sz w:val="24"/>
                        </w:rPr>
                        <w:t>：（</w:t>
                      </w:r>
                      <w:r>
                        <w:rPr>
                          <w:rFonts w:hint="eastAsia" w:cs="Times New Roman"/>
                          <w:b/>
                          <w:bCs/>
                          <w:sz w:val="24"/>
                        </w:rPr>
                        <w:t>浮梁</w:t>
                      </w:r>
                      <w:r>
                        <w:rPr>
                          <w:rFonts w:cs="Times New Roman"/>
                          <w:b/>
                          <w:bCs/>
                          <w:sz w:val="24"/>
                        </w:rPr>
                        <w:t>境内总长</w:t>
                      </w:r>
                      <w:r>
                        <w:rPr>
                          <w:rFonts w:hint="eastAsia" w:cs="Times New Roman"/>
                          <w:b/>
                          <w:bCs/>
                          <w:sz w:val="24"/>
                        </w:rPr>
                        <w:t>约11.1</w:t>
                      </w:r>
                      <w:r>
                        <w:rPr>
                          <w:rFonts w:cs="Times New Roman"/>
                          <w:b/>
                          <w:bCs/>
                          <w:sz w:val="24"/>
                        </w:rPr>
                        <w:t>公里）</w:t>
                      </w:r>
                    </w:p>
                    <w:p>
                      <w:pPr>
                        <w:pStyle w:val="8"/>
                        <w:spacing w:before="0" w:beforeLines="0" w:after="0" w:afterLines="0"/>
                        <w:ind w:left="0" w:firstLine="480"/>
                        <w:rPr>
                          <w:rFonts w:ascii="Times New Roman" w:hAnsi="Times New Roman" w:cs="Times New Roman"/>
                          <w:sz w:val="24"/>
                        </w:rPr>
                      </w:pPr>
                      <w:r>
                        <w:rPr>
                          <w:rFonts w:hint="eastAsia" w:ascii="Times New Roman" w:hAnsi="Times New Roman" w:cs="Times New Roman"/>
                          <w:sz w:val="24"/>
                        </w:rPr>
                        <w:t>景德镇绕城高速公路，由湘湖枢纽经寿安镇至涌山互通，浮梁县</w:t>
                      </w:r>
                      <w:r>
                        <w:rPr>
                          <w:rFonts w:ascii="Times New Roman" w:hAnsi="Times New Roman" w:cs="Times New Roman"/>
                          <w:sz w:val="24"/>
                        </w:rPr>
                        <w:t>境内总长</w:t>
                      </w:r>
                      <w:r>
                        <w:rPr>
                          <w:rFonts w:hint="eastAsia" w:ascii="Times New Roman" w:hAnsi="Times New Roman" w:cs="Times New Roman"/>
                          <w:sz w:val="24"/>
                        </w:rPr>
                        <w:t>11.1</w:t>
                      </w:r>
                      <w:r>
                        <w:rPr>
                          <w:rFonts w:ascii="Times New Roman" w:hAnsi="Times New Roman" w:cs="Times New Roman"/>
                          <w:sz w:val="24"/>
                        </w:rPr>
                        <w:t>公里。</w:t>
                      </w:r>
                    </w:p>
                    <w:p>
                      <w:pPr>
                        <w:tabs>
                          <w:tab w:val="left" w:pos="463"/>
                        </w:tabs>
                        <w:spacing w:line="360" w:lineRule="auto"/>
                        <w:ind w:firstLine="0" w:firstLineChars="0"/>
                        <w:jc w:val="left"/>
                        <w:rPr>
                          <w:rFonts w:cs="Times New Roman"/>
                          <w:sz w:val="24"/>
                        </w:rPr>
                      </w:pPr>
                    </w:p>
                  </w:txbxContent>
                </v:textbox>
                <w10:wrap type="none"/>
                <w10:anchorlock/>
              </v:shape>
            </w:pict>
          </mc:Fallback>
        </mc:AlternateContent>
      </w:r>
    </w:p>
    <w:p>
      <w:pPr>
        <w:overflowPunct w:val="0"/>
        <w:spacing w:line="560" w:lineRule="exact"/>
        <w:ind w:firstLine="602"/>
        <w:outlineLvl w:val="3"/>
        <w:rPr>
          <w:rFonts w:ascii="仿宋_GB2312" w:eastAsia="仿宋_GB2312"/>
          <w:b/>
          <w:bCs/>
          <w:szCs w:val="30"/>
        </w:rPr>
      </w:pPr>
      <w:r>
        <w:rPr>
          <w:rFonts w:eastAsia="仿宋_GB2312" w:cs="Times New Roman"/>
          <w:b/>
          <w:bCs/>
          <w:szCs w:val="30"/>
        </w:rPr>
        <w:t>2、</w:t>
      </w:r>
      <w:r>
        <w:rPr>
          <w:rFonts w:hint="eastAsia" w:ascii="仿宋_GB2312" w:eastAsia="仿宋_GB2312"/>
          <w:b/>
          <w:bCs/>
          <w:szCs w:val="30"/>
        </w:rPr>
        <w:t>全域化旅游交通路网</w:t>
      </w:r>
    </w:p>
    <w:p>
      <w:pPr>
        <w:spacing w:line="560" w:lineRule="exact"/>
        <w:ind w:firstLine="600"/>
      </w:pPr>
      <w:r>
        <w:rPr>
          <w:rFonts w:hint="eastAsia"/>
        </w:rPr>
        <w:t>以浮梁县中心城区为中心，继续完善补充“一环三纵四横二十联”全域化旅游交通路网，在原有路网的基础上，继续建设“十三五”期间未做的项目，补充“十四五”期间需要加密的路网联接线，加强路网衔接，打通县域内部微循环。同时提升路域环境，创建“安全、畅通、舒适、美观”的公路环境，加强农村公路建设、旅游景点密集处的道路建设。</w:t>
      </w:r>
    </w:p>
    <w:p>
      <w:pPr>
        <w:spacing w:line="560" w:lineRule="exact"/>
        <w:ind w:firstLine="600"/>
        <w:rPr>
          <w:rFonts w:cs="Times New Roman"/>
        </w:rPr>
      </w:pPr>
      <w:r>
        <w:rPr>
          <w:rFonts w:hint="eastAsia" w:ascii="仿宋" w:hAnsi="仿宋" w:cs="仿宋"/>
        </w:rPr>
        <w:t>“十四五”</w:t>
      </w:r>
      <w:r>
        <w:rPr>
          <w:rFonts w:cs="Times New Roman"/>
        </w:rPr>
        <w:t>期间，</w:t>
      </w:r>
      <w:r>
        <w:rPr>
          <w:rFonts w:hint="eastAsia"/>
        </w:rPr>
        <w:t>全域化旅游交通路网</w:t>
      </w:r>
      <w:r>
        <w:rPr>
          <w:rFonts w:hint="eastAsia" w:cs="Times New Roman"/>
        </w:rPr>
        <w:t>规划</w:t>
      </w:r>
      <w:r>
        <w:rPr>
          <w:rFonts w:hint="eastAsia"/>
        </w:rPr>
        <w:t>总长约769.6公里，其中：</w:t>
      </w:r>
      <w:r>
        <w:rPr>
          <w:rFonts w:cs="Times New Roman"/>
        </w:rPr>
        <w:t>一级公路</w:t>
      </w:r>
      <w:r>
        <w:rPr>
          <w:rFonts w:hint="eastAsia" w:cs="Times New Roman"/>
        </w:rPr>
        <w:t>172.7</w:t>
      </w:r>
      <w:r>
        <w:rPr>
          <w:rFonts w:cs="Times New Roman"/>
        </w:rPr>
        <w:t>公里、二级公路</w:t>
      </w:r>
      <w:r>
        <w:rPr>
          <w:rFonts w:hint="eastAsia" w:cs="Times New Roman"/>
        </w:rPr>
        <w:t>312.7</w:t>
      </w:r>
      <w:r>
        <w:rPr>
          <w:rFonts w:cs="Times New Roman"/>
        </w:rPr>
        <w:t>公里</w:t>
      </w:r>
      <w:r>
        <w:rPr>
          <w:rFonts w:hint="eastAsia" w:cs="Times New Roman"/>
        </w:rPr>
        <w:t>、</w:t>
      </w:r>
      <w:r>
        <w:rPr>
          <w:rFonts w:cs="Times New Roman"/>
        </w:rPr>
        <w:t>三级公路</w:t>
      </w:r>
      <w:r>
        <w:rPr>
          <w:rFonts w:hint="eastAsia" w:cs="Times New Roman"/>
        </w:rPr>
        <w:t>274.2</w:t>
      </w:r>
      <w:r>
        <w:rPr>
          <w:rFonts w:cs="Times New Roman"/>
        </w:rPr>
        <w:t>公里</w:t>
      </w:r>
      <w:r>
        <w:rPr>
          <w:rFonts w:hint="eastAsia" w:cs="Times New Roman"/>
        </w:rPr>
        <w:t>、四级公路10.0公里。干线公路网建设总长368.35公里，</w:t>
      </w:r>
      <w:r>
        <w:rPr>
          <w:rFonts w:hint="eastAsia"/>
        </w:rPr>
        <w:t>其中：</w:t>
      </w:r>
      <w:r>
        <w:rPr>
          <w:rFonts w:hint="eastAsia" w:cs="Times New Roman"/>
        </w:rPr>
        <w:t>一级公路85.55公里、二级公路83.17公里、三级公路161.84公里，</w:t>
      </w:r>
      <w:r>
        <w:rPr>
          <w:rFonts w:cs="Times New Roman"/>
        </w:rPr>
        <w:t>其中：国道改造建设里程</w:t>
      </w:r>
      <w:r>
        <w:rPr>
          <w:rFonts w:hint="eastAsia" w:cs="Times New Roman"/>
        </w:rPr>
        <w:t>38.2</w:t>
      </w:r>
      <w:r>
        <w:rPr>
          <w:rFonts w:cs="Times New Roman"/>
        </w:rPr>
        <w:t>公里，投资约</w:t>
      </w:r>
      <w:r>
        <w:rPr>
          <w:rFonts w:hint="eastAsia" w:cs="Times New Roman"/>
        </w:rPr>
        <w:t>20</w:t>
      </w:r>
      <w:r>
        <w:rPr>
          <w:rFonts w:cs="Times New Roman"/>
        </w:rPr>
        <w:t>亿元；省道改造建设里程</w:t>
      </w:r>
      <w:r>
        <w:rPr>
          <w:rFonts w:hint="eastAsia" w:cs="Times New Roman"/>
        </w:rPr>
        <w:t>111.34</w:t>
      </w:r>
      <w:r>
        <w:rPr>
          <w:rFonts w:cs="Times New Roman"/>
        </w:rPr>
        <w:t>公里，投资约</w:t>
      </w:r>
      <w:r>
        <w:rPr>
          <w:rFonts w:hint="eastAsia" w:cs="Times New Roman"/>
        </w:rPr>
        <w:t>12.47</w:t>
      </w:r>
      <w:r>
        <w:rPr>
          <w:rFonts w:cs="Times New Roman"/>
        </w:rPr>
        <w:t>亿元；县道升级改造建设里程</w:t>
      </w:r>
      <w:r>
        <w:rPr>
          <w:rFonts w:hint="eastAsia" w:cs="Times New Roman"/>
        </w:rPr>
        <w:t>81.24</w:t>
      </w:r>
      <w:r>
        <w:rPr>
          <w:rFonts w:cs="Times New Roman"/>
        </w:rPr>
        <w:t>公里，投资约</w:t>
      </w:r>
      <w:r>
        <w:rPr>
          <w:rFonts w:hint="eastAsia" w:cs="Times New Roman"/>
        </w:rPr>
        <w:t>3.85</w:t>
      </w:r>
      <w:r>
        <w:rPr>
          <w:rFonts w:cs="Times New Roman"/>
        </w:rPr>
        <w:t>亿元；乡道升级改造建设里程</w:t>
      </w:r>
      <w:r>
        <w:rPr>
          <w:rFonts w:hint="eastAsia" w:cs="Times New Roman"/>
        </w:rPr>
        <w:t>26.4</w:t>
      </w:r>
      <w:r>
        <w:rPr>
          <w:rFonts w:cs="Times New Roman"/>
        </w:rPr>
        <w:t>公里</w:t>
      </w:r>
      <w:r>
        <w:rPr>
          <w:rFonts w:hint="eastAsia" w:cs="Times New Roman"/>
        </w:rPr>
        <w:t>，</w:t>
      </w:r>
      <w:r>
        <w:rPr>
          <w:rFonts w:cs="Times New Roman"/>
        </w:rPr>
        <w:t>投资约</w:t>
      </w:r>
      <w:r>
        <w:rPr>
          <w:rFonts w:hint="eastAsia" w:cs="Times New Roman"/>
        </w:rPr>
        <w:t>1.32</w:t>
      </w:r>
      <w:r>
        <w:rPr>
          <w:rFonts w:cs="Times New Roman"/>
        </w:rPr>
        <w:t>亿元</w:t>
      </w:r>
      <w:r>
        <w:rPr>
          <w:rFonts w:hint="eastAsia" w:cs="Times New Roman"/>
        </w:rPr>
        <w:t>；新建及其他里程73.38公里</w:t>
      </w:r>
      <w:r>
        <w:rPr>
          <w:rFonts w:cs="Times New Roman"/>
        </w:rPr>
        <w:t>，投资约</w:t>
      </w:r>
      <w:r>
        <w:rPr>
          <w:rFonts w:hint="eastAsia" w:cs="Times New Roman"/>
        </w:rPr>
        <w:t>13.49</w:t>
      </w:r>
      <w:r>
        <w:rPr>
          <w:rFonts w:cs="Times New Roman"/>
        </w:rPr>
        <w:t>亿元</w:t>
      </w:r>
      <w:r>
        <w:rPr>
          <w:rFonts w:hint="eastAsia" w:cs="Times New Roman"/>
        </w:rPr>
        <w:t>。</w:t>
      </w:r>
      <w:r>
        <w:rPr>
          <w:rFonts w:cs="Times New Roman"/>
        </w:rPr>
        <w:t>至2025年底，全面建成</w:t>
      </w:r>
      <w:r>
        <w:rPr>
          <w:rFonts w:hint="eastAsia" w:cs="Times New Roman"/>
        </w:rPr>
        <w:t>贯穿浮梁东西南北向的</w:t>
      </w:r>
      <w:r>
        <w:rPr>
          <w:rFonts w:cs="Times New Roman"/>
        </w:rPr>
        <w:t>国道G</w:t>
      </w:r>
      <w:r>
        <w:rPr>
          <w:rFonts w:hint="eastAsia" w:cs="Times New Roman"/>
        </w:rPr>
        <w:t>206和G351一级公路</w:t>
      </w:r>
      <w:r>
        <w:rPr>
          <w:rFonts w:cs="Times New Roman"/>
        </w:rPr>
        <w:t>、省道</w:t>
      </w:r>
      <w:r>
        <w:rPr>
          <w:rFonts w:hint="eastAsia" w:cs="Times New Roman"/>
        </w:rPr>
        <w:t>S205一</w:t>
      </w:r>
      <w:r>
        <w:rPr>
          <w:rFonts w:cs="Times New Roman"/>
        </w:rPr>
        <w:t>级公路</w:t>
      </w:r>
      <w:r>
        <w:rPr>
          <w:rFonts w:hint="eastAsia" w:cs="Times New Roman"/>
        </w:rPr>
        <w:t>、</w:t>
      </w:r>
      <w:r>
        <w:rPr>
          <w:rFonts w:cs="Times New Roman"/>
        </w:rPr>
        <w:t>省道S</w:t>
      </w:r>
      <w:r>
        <w:rPr>
          <w:rFonts w:hint="eastAsia" w:cs="Times New Roman"/>
        </w:rPr>
        <w:t>404、S302和S502等</w:t>
      </w:r>
      <w:r>
        <w:rPr>
          <w:rFonts w:cs="Times New Roman"/>
        </w:rPr>
        <w:t>二级公路，将进一步完善</w:t>
      </w:r>
      <w:r>
        <w:rPr>
          <w:rFonts w:hint="eastAsia" w:cs="Times New Roman"/>
        </w:rPr>
        <w:t>浮梁</w:t>
      </w:r>
      <w:r>
        <w:rPr>
          <w:rFonts w:cs="Times New Roman"/>
        </w:rPr>
        <w:t>县对外交通主通道的运输能力，加快交通建设步伐。</w:t>
      </w:r>
    </w:p>
    <w:p>
      <w:pPr>
        <w:pStyle w:val="2"/>
        <w:ind w:firstLine="568"/>
        <w:jc w:val="both"/>
        <w:rPr>
          <w:rFonts w:ascii="仿宋" w:hAnsi="仿宋" w:eastAsia="仿宋"/>
          <w:sz w:val="30"/>
          <w:szCs w:val="30"/>
        </w:rPr>
      </w:pPr>
      <w:r>
        <w:rPr>
          <w:rFonts w:hint="eastAsia" w:ascii="仿宋" w:hAnsi="仿宋" w:eastAsia="仿宋"/>
          <w:sz w:val="30"/>
          <w:szCs w:val="30"/>
          <w:highlight w:val="magenta"/>
        </w:rPr>
        <w:t>“十四五”期间重点建设浮梁县汽车配套产业园至三龙工业园道路，路线全长约3.807公里，采用一级公路标准建设，设计时速60公里/小时。项目建成对于增强产业园区的集聚能力和辐射带动能力、改善产业园区的交通状况和配套设施，以及改善浮梁县的旅游及投资环境，促进公路沿线的开发，提高经济质量和效益具有重大作用。</w:t>
      </w:r>
    </w:p>
    <w:p>
      <w:pPr>
        <w:pStyle w:val="8"/>
        <w:spacing w:before="156" w:after="156" w:line="560" w:lineRule="exact"/>
        <w:ind w:firstLine="600"/>
      </w:pPr>
      <w:r>
        <w:rPr>
          <w:rFonts w:hint="eastAsia"/>
        </w:rPr>
        <w:t>“十四五”期间推动建设东河绿道项目，绿道沿线控制点共有</w:t>
      </w:r>
      <w:r>
        <w:rPr>
          <w:rFonts w:hint="eastAsia" w:ascii="Times New Roman" w:hAnsi="Times New Roman" w:cs="Times New Roman"/>
        </w:rPr>
        <w:t>16</w:t>
      </w:r>
      <w:r>
        <w:rPr>
          <w:rFonts w:hint="eastAsia"/>
        </w:rPr>
        <w:t>处，包括县衙路、皖赣线、天福冲村、S205道路、六村畈村、坑口大桥、港口村、水家车村、双龙湾、黄泥坞、Y095道路、X086道路、良溪村、东埠村、南泊村、瑶里镇等，总投资约</w:t>
      </w:r>
      <w:r>
        <w:rPr>
          <w:rFonts w:hint="eastAsia" w:ascii="Times New Roman" w:hAnsi="Times New Roman" w:cs="Times New Roman"/>
        </w:rPr>
        <w:t>3.5</w:t>
      </w:r>
      <w:r>
        <w:rPr>
          <w:rFonts w:hint="eastAsia"/>
        </w:rPr>
        <w:t>亿元，项目建成有利于推进浮梁县全域化交通旅游路网建设，促进浮梁县旅游资源充分开发。</w:t>
      </w:r>
    </w:p>
    <w:p>
      <w:pPr>
        <w:pStyle w:val="8"/>
        <w:spacing w:before="156" w:after="156" w:line="560" w:lineRule="exact"/>
        <w:ind w:firstLine="600"/>
      </w:pPr>
    </w:p>
    <w:p>
      <w:pPr>
        <w:ind w:firstLine="600"/>
      </w:pPr>
      <w:r>
        <w:rPr>
          <w:rFonts w:hint="eastAsia"/>
        </w:rPr>
        <w:br w:type="page"/>
      </w:r>
    </w:p>
    <w:p>
      <w:pPr>
        <w:pStyle w:val="23"/>
      </w:pPr>
      <w:r>
        <w:rPr>
          <w:rFonts w:hint="eastAsia"/>
        </w:rPr>
        <w:t>表4-1 “十四五”期全域旅游路网建设计划</w:t>
      </w:r>
    </w:p>
    <w:tbl>
      <w:tblPr>
        <w:tblStyle w:val="18"/>
        <w:tblW w:w="865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145"/>
        <w:gridCol w:w="2203"/>
        <w:gridCol w:w="1079"/>
        <w:gridCol w:w="684"/>
        <w:gridCol w:w="531"/>
        <w:gridCol w:w="1197"/>
        <w:gridCol w:w="81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b/>
                <w:szCs w:val="24"/>
              </w:rPr>
            </w:pPr>
            <w:r>
              <w:rPr>
                <w:rFonts w:hint="eastAsia"/>
                <w:b/>
                <w:szCs w:val="24"/>
              </w:rPr>
              <w:t>项目名称</w:t>
            </w:r>
          </w:p>
        </w:tc>
        <w:tc>
          <w:tcPr>
            <w:tcW w:w="2203" w:type="dxa"/>
            <w:tcMar>
              <w:top w:w="19" w:type="dxa"/>
              <w:left w:w="19" w:type="dxa"/>
              <w:bottom w:w="0" w:type="dxa"/>
              <w:right w:w="19" w:type="dxa"/>
            </w:tcMar>
            <w:vAlign w:val="center"/>
          </w:tcPr>
          <w:p>
            <w:pPr>
              <w:pStyle w:val="26"/>
              <w:rPr>
                <w:b/>
                <w:szCs w:val="24"/>
              </w:rPr>
            </w:pPr>
            <w:r>
              <w:rPr>
                <w:rFonts w:hint="eastAsia"/>
                <w:b/>
                <w:szCs w:val="24"/>
              </w:rPr>
              <w:t>路线名称</w:t>
            </w:r>
          </w:p>
        </w:tc>
        <w:tc>
          <w:tcPr>
            <w:tcW w:w="1079" w:type="dxa"/>
            <w:tcMar>
              <w:top w:w="19" w:type="dxa"/>
              <w:left w:w="19" w:type="dxa"/>
              <w:bottom w:w="0" w:type="dxa"/>
              <w:right w:w="19" w:type="dxa"/>
            </w:tcMar>
            <w:vAlign w:val="center"/>
          </w:tcPr>
          <w:p>
            <w:pPr>
              <w:pStyle w:val="26"/>
              <w:rPr>
                <w:b/>
                <w:szCs w:val="24"/>
              </w:rPr>
            </w:pPr>
            <w:r>
              <w:rPr>
                <w:rFonts w:hint="eastAsia"/>
                <w:b/>
                <w:szCs w:val="24"/>
              </w:rPr>
              <w:t>所在规划路网</w:t>
            </w:r>
          </w:p>
        </w:tc>
        <w:tc>
          <w:tcPr>
            <w:tcW w:w="684" w:type="dxa"/>
            <w:tcMar>
              <w:top w:w="19" w:type="dxa"/>
              <w:left w:w="19" w:type="dxa"/>
              <w:bottom w:w="0" w:type="dxa"/>
              <w:right w:w="19" w:type="dxa"/>
            </w:tcMar>
            <w:vAlign w:val="center"/>
          </w:tcPr>
          <w:p>
            <w:pPr>
              <w:pStyle w:val="26"/>
              <w:rPr>
                <w:b/>
                <w:szCs w:val="24"/>
              </w:rPr>
            </w:pPr>
            <w:r>
              <w:rPr>
                <w:rFonts w:hint="eastAsia"/>
                <w:b/>
                <w:szCs w:val="24"/>
              </w:rPr>
              <w:t>现状等级</w:t>
            </w:r>
          </w:p>
        </w:tc>
        <w:tc>
          <w:tcPr>
            <w:tcW w:w="531" w:type="dxa"/>
            <w:tcMar>
              <w:top w:w="19" w:type="dxa"/>
              <w:left w:w="19" w:type="dxa"/>
              <w:bottom w:w="0" w:type="dxa"/>
              <w:right w:w="19" w:type="dxa"/>
            </w:tcMar>
            <w:vAlign w:val="center"/>
          </w:tcPr>
          <w:p>
            <w:pPr>
              <w:pStyle w:val="26"/>
              <w:rPr>
                <w:rFonts w:hAnsi="宋体" w:cs="宋体"/>
                <w:b/>
                <w:szCs w:val="24"/>
              </w:rPr>
            </w:pPr>
            <w:r>
              <w:rPr>
                <w:rFonts w:hint="eastAsia"/>
                <w:b/>
                <w:szCs w:val="24"/>
              </w:rPr>
              <w:t>规划等级</w:t>
            </w:r>
          </w:p>
        </w:tc>
        <w:tc>
          <w:tcPr>
            <w:tcW w:w="1197" w:type="dxa"/>
            <w:tcMar>
              <w:top w:w="19" w:type="dxa"/>
              <w:left w:w="19" w:type="dxa"/>
              <w:bottom w:w="0" w:type="dxa"/>
              <w:right w:w="19" w:type="dxa"/>
            </w:tcMar>
            <w:vAlign w:val="center"/>
          </w:tcPr>
          <w:p>
            <w:pPr>
              <w:pStyle w:val="26"/>
              <w:rPr>
                <w:rFonts w:hAnsi="宋体" w:cs="宋体"/>
                <w:b/>
                <w:szCs w:val="24"/>
              </w:rPr>
            </w:pPr>
            <w:r>
              <w:rPr>
                <w:rFonts w:hint="eastAsia"/>
                <w:b/>
                <w:szCs w:val="24"/>
              </w:rPr>
              <w:t>里程（公里）</w:t>
            </w:r>
          </w:p>
        </w:tc>
        <w:tc>
          <w:tcPr>
            <w:tcW w:w="817" w:type="dxa"/>
            <w:tcMar>
              <w:top w:w="19" w:type="dxa"/>
              <w:left w:w="19" w:type="dxa"/>
              <w:bottom w:w="0" w:type="dxa"/>
              <w:right w:w="19" w:type="dxa"/>
            </w:tcMar>
            <w:vAlign w:val="center"/>
          </w:tcPr>
          <w:p>
            <w:pPr>
              <w:pStyle w:val="26"/>
              <w:rPr>
                <w:rFonts w:hAnsi="宋体" w:cs="宋体"/>
                <w:b/>
                <w:szCs w:val="24"/>
              </w:rPr>
            </w:pPr>
            <w:r>
              <w:rPr>
                <w:rFonts w:hint="eastAsia"/>
                <w:b/>
                <w:szCs w:val="24"/>
              </w:rPr>
              <w:t>总投资（万元）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诰峰--严台</w:t>
            </w:r>
          </w:p>
        </w:tc>
        <w:tc>
          <w:tcPr>
            <w:tcW w:w="2203" w:type="dxa"/>
            <w:tcMar>
              <w:top w:w="19" w:type="dxa"/>
              <w:left w:w="19" w:type="dxa"/>
              <w:bottom w:w="0" w:type="dxa"/>
              <w:right w:w="19" w:type="dxa"/>
            </w:tcMar>
            <w:vAlign w:val="center"/>
          </w:tcPr>
          <w:p>
            <w:pPr>
              <w:pStyle w:val="26"/>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3.3</w:t>
            </w:r>
          </w:p>
        </w:tc>
        <w:tc>
          <w:tcPr>
            <w:tcW w:w="817" w:type="dxa"/>
            <w:tcMar>
              <w:top w:w="19" w:type="dxa"/>
              <w:left w:w="19" w:type="dxa"/>
              <w:bottom w:w="0" w:type="dxa"/>
              <w:right w:w="19" w:type="dxa"/>
            </w:tcMar>
            <w:vAlign w:val="center"/>
          </w:tcPr>
          <w:p>
            <w:pPr>
              <w:pStyle w:val="26"/>
            </w:pPr>
            <w:r>
              <w:t>3300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严台--桥亭坑</w:t>
            </w:r>
          </w:p>
        </w:tc>
        <w:tc>
          <w:tcPr>
            <w:tcW w:w="2203" w:type="dxa"/>
            <w:tcMar>
              <w:top w:w="19" w:type="dxa"/>
              <w:left w:w="19" w:type="dxa"/>
              <w:bottom w:w="0" w:type="dxa"/>
              <w:right w:w="19" w:type="dxa"/>
            </w:tcMar>
            <w:vAlign w:val="center"/>
          </w:tcPr>
          <w:p>
            <w:pPr>
              <w:pStyle w:val="26"/>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2.1</w:t>
            </w:r>
          </w:p>
        </w:tc>
        <w:tc>
          <w:tcPr>
            <w:tcW w:w="817" w:type="dxa"/>
            <w:tcMar>
              <w:top w:w="19" w:type="dxa"/>
              <w:left w:w="19" w:type="dxa"/>
              <w:bottom w:w="0" w:type="dxa"/>
              <w:right w:w="19" w:type="dxa"/>
            </w:tcMar>
            <w:vAlign w:val="center"/>
          </w:tcPr>
          <w:p>
            <w:pPr>
              <w:pStyle w:val="26"/>
            </w:pPr>
            <w:r>
              <w:t>2100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szCs w:val="24"/>
              </w:rPr>
              <w:t>锦里</w:t>
            </w:r>
            <w:r>
              <w:rPr>
                <w:rFonts w:hint="eastAsia" w:hAnsi="宋体" w:cs="宋体"/>
                <w:szCs w:val="24"/>
              </w:rPr>
              <w:t>--</w:t>
            </w:r>
            <w:r>
              <w:rPr>
                <w:rFonts w:hint="eastAsia"/>
                <w:szCs w:val="24"/>
              </w:rPr>
              <w:t>桃岭</w:t>
            </w:r>
          </w:p>
        </w:tc>
        <w:tc>
          <w:tcPr>
            <w:tcW w:w="2203" w:type="dxa"/>
            <w:tcMar>
              <w:top w:w="19" w:type="dxa"/>
              <w:left w:w="19" w:type="dxa"/>
              <w:bottom w:w="0" w:type="dxa"/>
              <w:right w:w="19" w:type="dxa"/>
            </w:tcMar>
            <w:vAlign w:val="center"/>
          </w:tcPr>
          <w:p>
            <w:pPr>
              <w:pStyle w:val="26"/>
              <w:rPr>
                <w:szCs w:val="24"/>
              </w:rPr>
            </w:pPr>
            <w:r>
              <w:rPr>
                <w:rFonts w:hint="eastAsia"/>
                <w:szCs w:val="24"/>
              </w:rPr>
              <w:t>S302（鹅湖-锦里）</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11.1</w:t>
            </w:r>
          </w:p>
        </w:tc>
        <w:tc>
          <w:tcPr>
            <w:tcW w:w="817" w:type="dxa"/>
            <w:tcMar>
              <w:top w:w="19" w:type="dxa"/>
              <w:left w:w="19" w:type="dxa"/>
              <w:bottom w:w="0" w:type="dxa"/>
              <w:right w:w="19" w:type="dxa"/>
            </w:tcMar>
            <w:vAlign w:val="center"/>
          </w:tcPr>
          <w:p>
            <w:pPr>
              <w:pStyle w:val="26"/>
            </w:pPr>
            <w:r>
              <w:t>11100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鹅湖桃岭--山上</w:t>
            </w:r>
          </w:p>
        </w:tc>
        <w:tc>
          <w:tcPr>
            <w:tcW w:w="2203" w:type="dxa"/>
            <w:tcMar>
              <w:top w:w="19" w:type="dxa"/>
              <w:left w:w="19" w:type="dxa"/>
              <w:bottom w:w="0" w:type="dxa"/>
              <w:right w:w="19" w:type="dxa"/>
            </w:tcMar>
            <w:vAlign w:val="center"/>
          </w:tcPr>
          <w:p>
            <w:pPr>
              <w:pStyle w:val="26"/>
              <w:rPr>
                <w:szCs w:val="24"/>
              </w:rPr>
            </w:pPr>
            <w:r>
              <w:rPr>
                <w:rFonts w:hint="eastAsia"/>
                <w:szCs w:val="24"/>
              </w:rPr>
              <w:t>X023（</w:t>
            </w:r>
            <w:r>
              <w:rPr>
                <w:rFonts w:hint="eastAsia" w:hAnsi="宋体" w:cs="宋体"/>
                <w:szCs w:val="24"/>
              </w:rPr>
              <w:t>桃岭-山上</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8.3</w:t>
            </w:r>
          </w:p>
        </w:tc>
        <w:tc>
          <w:tcPr>
            <w:tcW w:w="817" w:type="dxa"/>
            <w:tcMar>
              <w:top w:w="19" w:type="dxa"/>
              <w:left w:w="19" w:type="dxa"/>
              <w:bottom w:w="0" w:type="dxa"/>
              <w:right w:w="19" w:type="dxa"/>
            </w:tcMar>
            <w:vAlign w:val="center"/>
          </w:tcPr>
          <w:p>
            <w:pPr>
              <w:pStyle w:val="26"/>
            </w:pPr>
            <w:r>
              <w:rPr>
                <w:rFonts w:hint="eastAsia"/>
              </w:rPr>
              <w:t>3735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迢思里--瑶里长明</w:t>
            </w:r>
          </w:p>
        </w:tc>
        <w:tc>
          <w:tcPr>
            <w:tcW w:w="2203" w:type="dxa"/>
            <w:tcMar>
              <w:top w:w="19" w:type="dxa"/>
              <w:left w:w="19" w:type="dxa"/>
              <w:bottom w:w="0" w:type="dxa"/>
              <w:right w:w="19" w:type="dxa"/>
            </w:tcMar>
            <w:vAlign w:val="center"/>
          </w:tcPr>
          <w:p>
            <w:pPr>
              <w:pStyle w:val="26"/>
              <w:rPr>
                <w:szCs w:val="24"/>
              </w:rPr>
            </w:pPr>
            <w:r>
              <w:rPr>
                <w:rFonts w:hint="eastAsia"/>
                <w:szCs w:val="24"/>
              </w:rPr>
              <w:t>C565（</w:t>
            </w:r>
            <w:r>
              <w:rPr>
                <w:rFonts w:hint="eastAsia" w:hAnsi="宋体" w:cs="宋体"/>
                <w:szCs w:val="24"/>
              </w:rPr>
              <w:t>长明-黄土岗</w:t>
            </w:r>
            <w:r>
              <w:rPr>
                <w:rFonts w:hint="eastAsia"/>
                <w:szCs w:val="24"/>
              </w:rPr>
              <w:t>）</w:t>
            </w:r>
          </w:p>
        </w:tc>
        <w:tc>
          <w:tcPr>
            <w:tcW w:w="1079" w:type="dxa"/>
            <w:tcMar>
              <w:top w:w="19" w:type="dxa"/>
              <w:left w:w="19" w:type="dxa"/>
              <w:bottom w:w="0" w:type="dxa"/>
              <w:right w:w="19" w:type="dxa"/>
            </w:tcMar>
            <w:vAlign w:val="center"/>
          </w:tcPr>
          <w:p>
            <w:pPr>
              <w:pStyle w:val="26"/>
              <w:rPr>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4.2改建、</w:t>
            </w:r>
          </w:p>
          <w:p>
            <w:pPr>
              <w:pStyle w:val="26"/>
              <w:rPr>
                <w:rFonts w:hAnsi="宋体" w:cs="宋体"/>
                <w:szCs w:val="24"/>
              </w:rPr>
            </w:pPr>
            <w:r>
              <w:rPr>
                <w:rFonts w:hint="eastAsia" w:hAnsi="宋体" w:cs="宋体"/>
                <w:szCs w:val="24"/>
              </w:rPr>
              <w:t>5.8新建</w:t>
            </w:r>
          </w:p>
        </w:tc>
        <w:tc>
          <w:tcPr>
            <w:tcW w:w="817" w:type="dxa"/>
            <w:tcMar>
              <w:top w:w="19" w:type="dxa"/>
              <w:left w:w="19" w:type="dxa"/>
              <w:bottom w:w="0" w:type="dxa"/>
              <w:right w:w="19" w:type="dxa"/>
            </w:tcMar>
            <w:vAlign w:val="center"/>
          </w:tcPr>
          <w:p>
            <w:pPr>
              <w:pStyle w:val="26"/>
            </w:pPr>
            <w:r>
              <w:t>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瑶里长明--瑶里</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Y002（瑶里-江家）</w:t>
            </w:r>
          </w:p>
        </w:tc>
        <w:tc>
          <w:tcPr>
            <w:tcW w:w="1079" w:type="dxa"/>
            <w:tcMar>
              <w:top w:w="19" w:type="dxa"/>
              <w:left w:w="19" w:type="dxa"/>
              <w:bottom w:w="0" w:type="dxa"/>
              <w:right w:w="19" w:type="dxa"/>
            </w:tcMar>
            <w:vAlign w:val="center"/>
          </w:tcPr>
          <w:p>
            <w:pPr>
              <w:pStyle w:val="26"/>
              <w:rPr>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5.9</w:t>
            </w:r>
          </w:p>
        </w:tc>
        <w:tc>
          <w:tcPr>
            <w:tcW w:w="817" w:type="dxa"/>
            <w:tcMar>
              <w:top w:w="19" w:type="dxa"/>
              <w:left w:w="19" w:type="dxa"/>
              <w:bottom w:w="0" w:type="dxa"/>
              <w:right w:w="19" w:type="dxa"/>
            </w:tcMar>
            <w:vAlign w:val="center"/>
          </w:tcPr>
          <w:p>
            <w:pPr>
              <w:pStyle w:val="26"/>
            </w:pPr>
            <w:r>
              <w:t>2950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寺前--白石岗亭</w:t>
            </w:r>
          </w:p>
        </w:tc>
        <w:tc>
          <w:tcPr>
            <w:tcW w:w="2203" w:type="dxa"/>
            <w:tcMar>
              <w:top w:w="19" w:type="dxa"/>
              <w:left w:w="19" w:type="dxa"/>
              <w:bottom w:w="0" w:type="dxa"/>
              <w:right w:w="19" w:type="dxa"/>
            </w:tcMar>
            <w:vAlign w:val="center"/>
          </w:tcPr>
          <w:p>
            <w:pPr>
              <w:pStyle w:val="26"/>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13.2</w:t>
            </w:r>
          </w:p>
        </w:tc>
        <w:tc>
          <w:tcPr>
            <w:tcW w:w="817" w:type="dxa"/>
            <w:tcMar>
              <w:top w:w="19" w:type="dxa"/>
              <w:left w:w="19" w:type="dxa"/>
              <w:bottom w:w="0" w:type="dxa"/>
              <w:right w:w="19" w:type="dxa"/>
            </w:tcMar>
            <w:vAlign w:val="center"/>
          </w:tcPr>
          <w:p>
            <w:pPr>
              <w:pStyle w:val="26"/>
            </w:pPr>
            <w:r>
              <w:t>6600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南溪--操村</w:t>
            </w:r>
          </w:p>
        </w:tc>
        <w:tc>
          <w:tcPr>
            <w:tcW w:w="2203" w:type="dxa"/>
            <w:tcMar>
              <w:top w:w="19" w:type="dxa"/>
              <w:left w:w="19" w:type="dxa"/>
              <w:bottom w:w="0" w:type="dxa"/>
              <w:right w:w="19" w:type="dxa"/>
            </w:tcMar>
            <w:vAlign w:val="center"/>
          </w:tcPr>
          <w:p>
            <w:pPr>
              <w:pStyle w:val="26"/>
              <w:rPr>
                <w:szCs w:val="24"/>
              </w:rPr>
            </w:pPr>
            <w:r>
              <w:rPr>
                <w:rFonts w:hint="eastAsia" w:hAnsi="宋体" w:cs="宋体"/>
                <w:szCs w:val="24"/>
              </w:rPr>
              <w:t>Y075（南溪-操村）</w:t>
            </w:r>
          </w:p>
        </w:tc>
        <w:tc>
          <w:tcPr>
            <w:tcW w:w="1079" w:type="dxa"/>
            <w:tcMar>
              <w:top w:w="19" w:type="dxa"/>
              <w:left w:w="19" w:type="dxa"/>
              <w:bottom w:w="0" w:type="dxa"/>
              <w:right w:w="19" w:type="dxa"/>
            </w:tcMar>
            <w:vAlign w:val="center"/>
          </w:tcPr>
          <w:p>
            <w:pPr>
              <w:pStyle w:val="26"/>
              <w:rPr>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6.1</w:t>
            </w:r>
          </w:p>
        </w:tc>
        <w:tc>
          <w:tcPr>
            <w:tcW w:w="817" w:type="dxa"/>
            <w:tcMar>
              <w:top w:w="19" w:type="dxa"/>
              <w:left w:w="19" w:type="dxa"/>
              <w:bottom w:w="0" w:type="dxa"/>
              <w:right w:w="19" w:type="dxa"/>
            </w:tcMar>
            <w:vAlign w:val="center"/>
          </w:tcPr>
          <w:p>
            <w:pPr>
              <w:pStyle w:val="26"/>
            </w:pPr>
            <w:r>
              <w:t>3050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操村--兴溪桥</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2.5</w:t>
            </w:r>
          </w:p>
        </w:tc>
        <w:tc>
          <w:tcPr>
            <w:tcW w:w="817" w:type="dxa"/>
            <w:tcMar>
              <w:top w:w="19" w:type="dxa"/>
              <w:left w:w="19" w:type="dxa"/>
              <w:bottom w:w="0" w:type="dxa"/>
              <w:right w:w="19" w:type="dxa"/>
            </w:tcMar>
            <w:vAlign w:val="center"/>
          </w:tcPr>
          <w:p>
            <w:pPr>
              <w:pStyle w:val="26"/>
            </w:pPr>
            <w:r>
              <w:t>1250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福港-臧湾</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18.0</w:t>
            </w:r>
          </w:p>
        </w:tc>
        <w:tc>
          <w:tcPr>
            <w:tcW w:w="817" w:type="dxa"/>
            <w:tcMar>
              <w:top w:w="19" w:type="dxa"/>
              <w:left w:w="19" w:type="dxa"/>
              <w:bottom w:w="0" w:type="dxa"/>
              <w:right w:w="19" w:type="dxa"/>
            </w:tcMar>
            <w:vAlign w:val="center"/>
          </w:tcPr>
          <w:p>
            <w:pPr>
              <w:pStyle w:val="26"/>
            </w:pPr>
            <w:r>
              <w:rPr>
                <w:rFonts w:hint="eastAsia"/>
              </w:rPr>
              <w:t>100</w:t>
            </w:r>
            <w:r>
              <w:t>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湘湖--分水岭</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G351（台州-小金）</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四横</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38.2</w:t>
            </w:r>
          </w:p>
        </w:tc>
        <w:tc>
          <w:tcPr>
            <w:tcW w:w="817" w:type="dxa"/>
            <w:tcMar>
              <w:top w:w="19" w:type="dxa"/>
              <w:left w:w="19" w:type="dxa"/>
              <w:bottom w:w="0" w:type="dxa"/>
              <w:right w:w="19" w:type="dxa"/>
            </w:tcMar>
            <w:vAlign w:val="center"/>
          </w:tcPr>
          <w:p>
            <w:pPr>
              <w:pStyle w:val="26"/>
            </w:pPr>
            <w:r>
              <w:rPr>
                <w:rFonts w:hint="eastAsia"/>
              </w:rPr>
              <w:t>200000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沽溪--诰峰</w:t>
            </w:r>
          </w:p>
        </w:tc>
        <w:tc>
          <w:tcPr>
            <w:tcW w:w="2203" w:type="dxa"/>
            <w:tcMar>
              <w:top w:w="19" w:type="dxa"/>
              <w:left w:w="19" w:type="dxa"/>
              <w:bottom w:w="0" w:type="dxa"/>
              <w:right w:w="19" w:type="dxa"/>
            </w:tcMar>
            <w:vAlign w:val="center"/>
          </w:tcPr>
          <w:p>
            <w:pPr>
              <w:pStyle w:val="26"/>
              <w:rPr>
                <w:szCs w:val="24"/>
              </w:rPr>
            </w:pPr>
            <w:r>
              <w:rPr>
                <w:rFonts w:hint="eastAsia"/>
                <w:szCs w:val="24"/>
              </w:rPr>
              <w:t>S502（江村-储田）</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二纵</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11.97</w:t>
            </w:r>
          </w:p>
        </w:tc>
        <w:tc>
          <w:tcPr>
            <w:tcW w:w="817" w:type="dxa"/>
            <w:tcMar>
              <w:top w:w="19" w:type="dxa"/>
              <w:left w:w="19" w:type="dxa"/>
              <w:bottom w:w="0" w:type="dxa"/>
              <w:right w:w="19" w:type="dxa"/>
            </w:tcMar>
            <w:vAlign w:val="center"/>
          </w:tcPr>
          <w:p>
            <w:pPr>
              <w:pStyle w:val="26"/>
            </w:pPr>
            <w:r>
              <w:t>11970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仙槎--寿安</w:t>
            </w:r>
          </w:p>
        </w:tc>
        <w:tc>
          <w:tcPr>
            <w:tcW w:w="2203" w:type="dxa"/>
            <w:tcMar>
              <w:top w:w="19" w:type="dxa"/>
              <w:left w:w="19" w:type="dxa"/>
              <w:bottom w:w="0" w:type="dxa"/>
              <w:right w:w="19" w:type="dxa"/>
            </w:tcMar>
            <w:vAlign w:val="center"/>
          </w:tcPr>
          <w:p>
            <w:pPr>
              <w:pStyle w:val="26"/>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5.24</w:t>
            </w:r>
          </w:p>
        </w:tc>
        <w:tc>
          <w:tcPr>
            <w:tcW w:w="817" w:type="dxa"/>
            <w:tcMar>
              <w:top w:w="19" w:type="dxa"/>
              <w:left w:w="19" w:type="dxa"/>
              <w:bottom w:w="0" w:type="dxa"/>
              <w:right w:w="19" w:type="dxa"/>
            </w:tcMar>
            <w:vAlign w:val="center"/>
          </w:tcPr>
          <w:p>
            <w:pPr>
              <w:pStyle w:val="26"/>
            </w:pPr>
            <w:r>
              <w:t>7860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黄泥头-大岭</w:t>
            </w:r>
          </w:p>
        </w:tc>
        <w:tc>
          <w:tcPr>
            <w:tcW w:w="2203" w:type="dxa"/>
            <w:tcMar>
              <w:top w:w="19" w:type="dxa"/>
              <w:left w:w="19" w:type="dxa"/>
              <w:bottom w:w="0" w:type="dxa"/>
              <w:right w:w="19" w:type="dxa"/>
            </w:tcMar>
            <w:vAlign w:val="center"/>
          </w:tcPr>
          <w:p>
            <w:pPr>
              <w:pStyle w:val="26"/>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5.24</w:t>
            </w:r>
          </w:p>
        </w:tc>
        <w:tc>
          <w:tcPr>
            <w:tcW w:w="817" w:type="dxa"/>
            <w:tcMar>
              <w:top w:w="19" w:type="dxa"/>
              <w:left w:w="19" w:type="dxa"/>
              <w:bottom w:w="0" w:type="dxa"/>
              <w:right w:w="19" w:type="dxa"/>
            </w:tcMar>
            <w:vAlign w:val="center"/>
          </w:tcPr>
          <w:p>
            <w:pPr>
              <w:pStyle w:val="26"/>
            </w:pPr>
            <w:r>
              <w:t>7860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东埠--瑶里</w:t>
            </w:r>
          </w:p>
        </w:tc>
        <w:tc>
          <w:tcPr>
            <w:tcW w:w="2203" w:type="dxa"/>
            <w:tcMar>
              <w:top w:w="19" w:type="dxa"/>
              <w:left w:w="19" w:type="dxa"/>
              <w:bottom w:w="0" w:type="dxa"/>
              <w:right w:w="19" w:type="dxa"/>
            </w:tcMar>
            <w:vAlign w:val="center"/>
          </w:tcPr>
          <w:p>
            <w:pPr>
              <w:pStyle w:val="26"/>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12.0</w:t>
            </w:r>
          </w:p>
        </w:tc>
        <w:tc>
          <w:tcPr>
            <w:tcW w:w="817" w:type="dxa"/>
            <w:tcMar>
              <w:top w:w="19" w:type="dxa"/>
              <w:left w:w="19" w:type="dxa"/>
              <w:bottom w:w="0" w:type="dxa"/>
              <w:right w:w="19" w:type="dxa"/>
            </w:tcMar>
            <w:vAlign w:val="center"/>
          </w:tcPr>
          <w:p>
            <w:pPr>
              <w:pStyle w:val="26"/>
            </w:pPr>
            <w:r>
              <w:t>18000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瑶里--虎头岗</w:t>
            </w:r>
          </w:p>
        </w:tc>
        <w:tc>
          <w:tcPr>
            <w:tcW w:w="2203" w:type="dxa"/>
            <w:tcMar>
              <w:top w:w="19" w:type="dxa"/>
              <w:left w:w="19" w:type="dxa"/>
              <w:bottom w:w="0" w:type="dxa"/>
              <w:right w:w="19" w:type="dxa"/>
            </w:tcMar>
            <w:vAlign w:val="center"/>
          </w:tcPr>
          <w:p>
            <w:pPr>
              <w:pStyle w:val="26"/>
              <w:rPr>
                <w:szCs w:val="24"/>
              </w:rPr>
            </w:pPr>
            <w:r>
              <w:rPr>
                <w:rFonts w:hint="eastAsia"/>
                <w:szCs w:val="24"/>
              </w:rPr>
              <w:t>S205（瑶里-鹅湖）</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三纵</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18.72</w:t>
            </w:r>
          </w:p>
        </w:tc>
        <w:tc>
          <w:tcPr>
            <w:tcW w:w="817" w:type="dxa"/>
            <w:tcMar>
              <w:top w:w="19" w:type="dxa"/>
              <w:left w:w="19" w:type="dxa"/>
              <w:bottom w:w="0" w:type="dxa"/>
              <w:right w:w="19" w:type="dxa"/>
            </w:tcMar>
            <w:vAlign w:val="center"/>
          </w:tcPr>
          <w:p>
            <w:pPr>
              <w:pStyle w:val="26"/>
            </w:pPr>
            <w:r>
              <w:t>28080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鹅湖--朱锦</w:t>
            </w:r>
          </w:p>
        </w:tc>
        <w:tc>
          <w:tcPr>
            <w:tcW w:w="2203" w:type="dxa"/>
            <w:tcMar>
              <w:top w:w="19" w:type="dxa"/>
              <w:left w:w="19" w:type="dxa"/>
              <w:bottom w:w="0" w:type="dxa"/>
              <w:right w:w="19" w:type="dxa"/>
            </w:tcMar>
            <w:vAlign w:val="center"/>
          </w:tcPr>
          <w:p>
            <w:pPr>
              <w:pStyle w:val="26"/>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6.15</w:t>
            </w:r>
          </w:p>
        </w:tc>
        <w:tc>
          <w:tcPr>
            <w:tcW w:w="817" w:type="dxa"/>
            <w:tcMar>
              <w:top w:w="19" w:type="dxa"/>
              <w:left w:w="19" w:type="dxa"/>
              <w:bottom w:w="0" w:type="dxa"/>
              <w:right w:w="19" w:type="dxa"/>
            </w:tcMar>
            <w:vAlign w:val="center"/>
          </w:tcPr>
          <w:p>
            <w:pPr>
              <w:pStyle w:val="26"/>
            </w:pPr>
            <w:r>
              <w:t>9225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朱锦--桃岭</w:t>
            </w:r>
          </w:p>
        </w:tc>
        <w:tc>
          <w:tcPr>
            <w:tcW w:w="2203" w:type="dxa"/>
            <w:tcMar>
              <w:top w:w="19" w:type="dxa"/>
              <w:left w:w="19" w:type="dxa"/>
              <w:bottom w:w="0" w:type="dxa"/>
              <w:right w:w="19" w:type="dxa"/>
            </w:tcMar>
            <w:vAlign w:val="center"/>
          </w:tcPr>
          <w:p>
            <w:pPr>
              <w:pStyle w:val="26"/>
              <w:rPr>
                <w:szCs w:val="24"/>
              </w:rPr>
            </w:pPr>
            <w:r>
              <w:rPr>
                <w:rFonts w:hint="eastAsia"/>
                <w:szCs w:val="24"/>
              </w:rPr>
              <w:t>S302（紫阳-曲阿里）</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8.39</w:t>
            </w:r>
          </w:p>
        </w:tc>
        <w:tc>
          <w:tcPr>
            <w:tcW w:w="817" w:type="dxa"/>
            <w:tcMar>
              <w:top w:w="19" w:type="dxa"/>
              <w:left w:w="19" w:type="dxa"/>
              <w:bottom w:w="0" w:type="dxa"/>
              <w:right w:w="19" w:type="dxa"/>
            </w:tcMar>
            <w:vAlign w:val="center"/>
          </w:tcPr>
          <w:p>
            <w:pPr>
              <w:pStyle w:val="26"/>
            </w:pPr>
            <w:r>
              <w:t>8390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东埠--高岭--新屋下</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10.7</w:t>
            </w:r>
          </w:p>
        </w:tc>
        <w:tc>
          <w:tcPr>
            <w:tcW w:w="817" w:type="dxa"/>
            <w:tcMar>
              <w:top w:w="19" w:type="dxa"/>
              <w:left w:w="19" w:type="dxa"/>
              <w:bottom w:w="0" w:type="dxa"/>
              <w:right w:w="19" w:type="dxa"/>
            </w:tcMar>
            <w:vAlign w:val="center"/>
          </w:tcPr>
          <w:p>
            <w:pPr>
              <w:pStyle w:val="26"/>
            </w:pPr>
            <w:r>
              <w:t>5350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东源山--梅岭度假村</w:t>
            </w:r>
          </w:p>
        </w:tc>
        <w:tc>
          <w:tcPr>
            <w:tcW w:w="2203"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Y006（东源山-梅岭）</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3.9</w:t>
            </w:r>
          </w:p>
        </w:tc>
        <w:tc>
          <w:tcPr>
            <w:tcW w:w="817" w:type="dxa"/>
            <w:tcMar>
              <w:top w:w="19" w:type="dxa"/>
              <w:left w:w="19" w:type="dxa"/>
              <w:bottom w:w="0" w:type="dxa"/>
              <w:right w:w="19" w:type="dxa"/>
            </w:tcMar>
            <w:vAlign w:val="center"/>
          </w:tcPr>
          <w:p>
            <w:pPr>
              <w:pStyle w:val="26"/>
            </w:pPr>
            <w:r>
              <w:t>1950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新佳茶园--景瑶公路</w:t>
            </w:r>
          </w:p>
        </w:tc>
        <w:tc>
          <w:tcPr>
            <w:tcW w:w="2203" w:type="dxa"/>
            <w:tcMar>
              <w:top w:w="19" w:type="dxa"/>
              <w:left w:w="19" w:type="dxa"/>
              <w:bottom w:w="0" w:type="dxa"/>
              <w:right w:w="19" w:type="dxa"/>
            </w:tcMar>
            <w:vAlign w:val="center"/>
          </w:tcPr>
          <w:p>
            <w:pPr>
              <w:pStyle w:val="26"/>
              <w:rPr>
                <w:szCs w:val="24"/>
              </w:rPr>
            </w:pPr>
            <w:r>
              <w:rPr>
                <w:rFonts w:hint="eastAsia"/>
                <w:szCs w:val="24"/>
              </w:rPr>
              <w:t>Y022（午项-仓下）</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五联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4.3</w:t>
            </w:r>
          </w:p>
        </w:tc>
        <w:tc>
          <w:tcPr>
            <w:tcW w:w="817" w:type="dxa"/>
            <w:tcMar>
              <w:top w:w="19" w:type="dxa"/>
              <w:left w:w="19" w:type="dxa"/>
              <w:bottom w:w="0" w:type="dxa"/>
              <w:right w:w="19" w:type="dxa"/>
            </w:tcMar>
            <w:vAlign w:val="center"/>
          </w:tcPr>
          <w:p>
            <w:pPr>
              <w:pStyle w:val="26"/>
            </w:pPr>
            <w:r>
              <w:t>2150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峙滩--广明</w:t>
            </w:r>
          </w:p>
        </w:tc>
        <w:tc>
          <w:tcPr>
            <w:tcW w:w="2203" w:type="dxa"/>
            <w:tcMar>
              <w:top w:w="19" w:type="dxa"/>
              <w:left w:w="19" w:type="dxa"/>
              <w:bottom w:w="0" w:type="dxa"/>
              <w:right w:w="19" w:type="dxa"/>
            </w:tcMar>
            <w:vAlign w:val="center"/>
          </w:tcPr>
          <w:p>
            <w:pPr>
              <w:pStyle w:val="26"/>
              <w:rPr>
                <w:szCs w:val="24"/>
              </w:rPr>
            </w:pPr>
            <w:r>
              <w:rPr>
                <w:rFonts w:hint="eastAsia"/>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六联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2.6</w:t>
            </w:r>
          </w:p>
        </w:tc>
        <w:tc>
          <w:tcPr>
            <w:tcW w:w="817" w:type="dxa"/>
            <w:tcMar>
              <w:top w:w="19" w:type="dxa"/>
              <w:left w:w="19" w:type="dxa"/>
              <w:bottom w:w="0" w:type="dxa"/>
              <w:right w:w="19" w:type="dxa"/>
            </w:tcMar>
            <w:vAlign w:val="center"/>
          </w:tcPr>
          <w:p>
            <w:pPr>
              <w:pStyle w:val="26"/>
            </w:pPr>
            <w:r>
              <w:t>2600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湘湖荞麦岭--北安</w:t>
            </w:r>
          </w:p>
        </w:tc>
        <w:tc>
          <w:tcPr>
            <w:tcW w:w="2203" w:type="dxa"/>
            <w:tcMar>
              <w:top w:w="19" w:type="dxa"/>
              <w:left w:w="19" w:type="dxa"/>
              <w:bottom w:w="0" w:type="dxa"/>
              <w:right w:w="19" w:type="dxa"/>
            </w:tcMar>
            <w:vAlign w:val="center"/>
          </w:tcPr>
          <w:p>
            <w:pPr>
              <w:pStyle w:val="26"/>
              <w:rPr>
                <w:rFonts w:hAnsi="宋体" w:cs="宋体"/>
                <w:szCs w:val="24"/>
              </w:rPr>
            </w:pPr>
            <w:r>
              <w:rPr>
                <w:rFonts w:hint="eastAsia"/>
                <w:szCs w:val="24"/>
              </w:rPr>
              <w:t>X017（</w:t>
            </w:r>
            <w:r>
              <w:rPr>
                <w:rFonts w:hint="eastAsia" w:hAnsi="宋体" w:cs="宋体"/>
                <w:szCs w:val="24"/>
              </w:rPr>
              <w:t>北安</w:t>
            </w:r>
            <w:r>
              <w:rPr>
                <w:rFonts w:hint="eastAsia"/>
                <w:szCs w:val="24"/>
              </w:rPr>
              <w:t>-</w:t>
            </w:r>
            <w:r>
              <w:rPr>
                <w:rFonts w:hint="eastAsia" w:hAnsi="宋体" w:cs="宋体"/>
                <w:szCs w:val="24"/>
              </w:rPr>
              <w:t>荞麦岭</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八联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16.9</w:t>
            </w:r>
          </w:p>
        </w:tc>
        <w:tc>
          <w:tcPr>
            <w:tcW w:w="817" w:type="dxa"/>
            <w:tcMar>
              <w:top w:w="19" w:type="dxa"/>
              <w:left w:w="19" w:type="dxa"/>
              <w:bottom w:w="0" w:type="dxa"/>
              <w:right w:w="19" w:type="dxa"/>
            </w:tcMar>
            <w:vAlign w:val="center"/>
          </w:tcPr>
          <w:p>
            <w:pPr>
              <w:pStyle w:val="26"/>
            </w:pPr>
            <w:r>
              <w:t>7621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北安--前程</w:t>
            </w:r>
          </w:p>
        </w:tc>
        <w:tc>
          <w:tcPr>
            <w:tcW w:w="2203" w:type="dxa"/>
            <w:tcMar>
              <w:top w:w="19" w:type="dxa"/>
              <w:left w:w="19" w:type="dxa"/>
              <w:bottom w:w="0" w:type="dxa"/>
              <w:right w:w="19" w:type="dxa"/>
            </w:tcMar>
            <w:vAlign w:val="center"/>
          </w:tcPr>
          <w:p>
            <w:pPr>
              <w:pStyle w:val="26"/>
              <w:rPr>
                <w:szCs w:val="24"/>
              </w:rPr>
            </w:pPr>
            <w:r>
              <w:rPr>
                <w:rFonts w:hint="eastAsia"/>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八联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5.0</w:t>
            </w:r>
          </w:p>
        </w:tc>
        <w:tc>
          <w:tcPr>
            <w:tcW w:w="817" w:type="dxa"/>
            <w:tcMar>
              <w:top w:w="19" w:type="dxa"/>
              <w:left w:w="19" w:type="dxa"/>
              <w:bottom w:w="0" w:type="dxa"/>
              <w:right w:w="19" w:type="dxa"/>
            </w:tcMar>
            <w:vAlign w:val="center"/>
          </w:tcPr>
          <w:p>
            <w:pPr>
              <w:pStyle w:val="26"/>
            </w:pPr>
            <w:r>
              <w:t>2500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珠山区三宝--寿安</w:t>
            </w:r>
          </w:p>
          <w:p>
            <w:pPr>
              <w:pStyle w:val="26"/>
              <w:rPr>
                <w:rFonts w:hAnsi="宋体" w:cs="宋体"/>
                <w:szCs w:val="24"/>
              </w:rPr>
            </w:pPr>
            <w:r>
              <w:rPr>
                <w:rFonts w:hint="eastAsia" w:hAnsi="宋体" w:cs="宋体"/>
                <w:szCs w:val="24"/>
              </w:rPr>
              <w:t>丰旺</w:t>
            </w:r>
          </w:p>
        </w:tc>
        <w:tc>
          <w:tcPr>
            <w:tcW w:w="2203" w:type="dxa"/>
            <w:tcMar>
              <w:top w:w="19" w:type="dxa"/>
              <w:left w:w="19" w:type="dxa"/>
              <w:bottom w:w="0" w:type="dxa"/>
              <w:right w:w="19" w:type="dxa"/>
            </w:tcMar>
            <w:vAlign w:val="center"/>
          </w:tcPr>
          <w:p>
            <w:pPr>
              <w:pStyle w:val="26"/>
              <w:rPr>
                <w:rFonts w:hAnsi="宋体" w:cs="宋体"/>
                <w:szCs w:val="24"/>
              </w:rPr>
            </w:pPr>
            <w:r>
              <w:rPr>
                <w:rFonts w:hint="eastAsia"/>
                <w:szCs w:val="24"/>
              </w:rPr>
              <w:t>X801（</w:t>
            </w:r>
            <w:r>
              <w:rPr>
                <w:rFonts w:hint="eastAsia" w:hAnsi="宋体" w:cs="宋体"/>
                <w:szCs w:val="24"/>
              </w:rPr>
              <w:t>丰旺</w:t>
            </w:r>
            <w:r>
              <w:rPr>
                <w:rFonts w:hint="eastAsia"/>
                <w:szCs w:val="24"/>
              </w:rPr>
              <w:t>-</w:t>
            </w:r>
            <w:r>
              <w:rPr>
                <w:rFonts w:hint="eastAsia" w:hAnsi="宋体" w:cs="宋体"/>
                <w:szCs w:val="24"/>
              </w:rPr>
              <w:t>三宝国际陶艺村</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九联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4.27</w:t>
            </w:r>
          </w:p>
        </w:tc>
        <w:tc>
          <w:tcPr>
            <w:tcW w:w="817" w:type="dxa"/>
            <w:tcMar>
              <w:top w:w="19" w:type="dxa"/>
              <w:left w:w="19" w:type="dxa"/>
              <w:bottom w:w="0" w:type="dxa"/>
              <w:right w:w="19" w:type="dxa"/>
            </w:tcMar>
            <w:vAlign w:val="center"/>
          </w:tcPr>
          <w:p>
            <w:pPr>
              <w:pStyle w:val="26"/>
            </w:pPr>
            <w:r>
              <w:t>2048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车田--中州</w:t>
            </w:r>
          </w:p>
        </w:tc>
        <w:tc>
          <w:tcPr>
            <w:tcW w:w="2203" w:type="dxa"/>
            <w:tcMar>
              <w:top w:w="19" w:type="dxa"/>
              <w:left w:w="19" w:type="dxa"/>
              <w:bottom w:w="0" w:type="dxa"/>
              <w:right w:w="19" w:type="dxa"/>
            </w:tcMar>
            <w:vAlign w:val="center"/>
          </w:tcPr>
          <w:p>
            <w:pPr>
              <w:pStyle w:val="26"/>
              <w:rPr>
                <w:szCs w:val="24"/>
              </w:rPr>
            </w:pPr>
            <w:r>
              <w:rPr>
                <w:rFonts w:hint="eastAsia"/>
                <w:szCs w:val="24"/>
              </w:rPr>
              <w:t>X015（</w:t>
            </w:r>
            <w:r>
              <w:rPr>
                <w:rFonts w:hint="eastAsia" w:hAnsi="宋体" w:cs="宋体"/>
                <w:szCs w:val="24"/>
              </w:rPr>
              <w:t>中州</w:t>
            </w:r>
            <w:r>
              <w:rPr>
                <w:rFonts w:hint="eastAsia"/>
                <w:szCs w:val="24"/>
              </w:rPr>
              <w:t>-</w:t>
            </w:r>
            <w:r>
              <w:rPr>
                <w:rFonts w:hint="eastAsia" w:hAnsi="宋体" w:cs="宋体"/>
                <w:szCs w:val="24"/>
              </w:rPr>
              <w:t>车田</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十二联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21.4</w:t>
            </w:r>
          </w:p>
        </w:tc>
        <w:tc>
          <w:tcPr>
            <w:tcW w:w="817" w:type="dxa"/>
            <w:tcMar>
              <w:top w:w="19" w:type="dxa"/>
              <w:left w:w="19" w:type="dxa"/>
              <w:bottom w:w="0" w:type="dxa"/>
              <w:right w:w="19" w:type="dxa"/>
            </w:tcMar>
            <w:vAlign w:val="center"/>
          </w:tcPr>
          <w:p>
            <w:pPr>
              <w:pStyle w:val="26"/>
            </w:pPr>
            <w:r>
              <w:t>10700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寿安--界首</w:t>
            </w:r>
          </w:p>
        </w:tc>
        <w:tc>
          <w:tcPr>
            <w:tcW w:w="2203" w:type="dxa"/>
            <w:tcMar>
              <w:top w:w="19" w:type="dxa"/>
              <w:left w:w="19" w:type="dxa"/>
              <w:bottom w:w="0" w:type="dxa"/>
              <w:right w:w="19" w:type="dxa"/>
            </w:tcMar>
            <w:vAlign w:val="center"/>
          </w:tcPr>
          <w:p>
            <w:pPr>
              <w:pStyle w:val="26"/>
              <w:rPr>
                <w:szCs w:val="24"/>
              </w:rPr>
            </w:pPr>
            <w:r>
              <w:rPr>
                <w:rFonts w:hint="eastAsia"/>
                <w:szCs w:val="24"/>
              </w:rPr>
              <w:t>X803（江村-塔前）</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十七联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15.2</w:t>
            </w:r>
          </w:p>
        </w:tc>
        <w:tc>
          <w:tcPr>
            <w:tcW w:w="817" w:type="dxa"/>
            <w:tcMar>
              <w:top w:w="19" w:type="dxa"/>
              <w:left w:w="19" w:type="dxa"/>
              <w:bottom w:w="0" w:type="dxa"/>
              <w:right w:w="19" w:type="dxa"/>
            </w:tcMar>
            <w:vAlign w:val="center"/>
          </w:tcPr>
          <w:p>
            <w:pPr>
              <w:pStyle w:val="26"/>
            </w:pPr>
            <w:r>
              <w:t>7600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湘官公路--进坑</w:t>
            </w:r>
          </w:p>
        </w:tc>
        <w:tc>
          <w:tcPr>
            <w:tcW w:w="2203" w:type="dxa"/>
            <w:tcMar>
              <w:top w:w="19" w:type="dxa"/>
              <w:left w:w="19" w:type="dxa"/>
              <w:bottom w:w="0" w:type="dxa"/>
              <w:right w:w="19" w:type="dxa"/>
            </w:tcMar>
            <w:vAlign w:val="center"/>
          </w:tcPr>
          <w:p>
            <w:pPr>
              <w:pStyle w:val="26"/>
              <w:rPr>
                <w:szCs w:val="24"/>
              </w:rPr>
            </w:pPr>
            <w:r>
              <w:rPr>
                <w:rFonts w:hint="eastAsia"/>
                <w:szCs w:val="24"/>
              </w:rPr>
              <w:t>C450（</w:t>
            </w:r>
            <w:r>
              <w:rPr>
                <w:rFonts w:hint="eastAsia" w:hAnsi="宋体" w:cs="宋体"/>
                <w:szCs w:val="24"/>
              </w:rPr>
              <w:t>湘官路-进坑</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十八联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2.2</w:t>
            </w:r>
          </w:p>
        </w:tc>
        <w:tc>
          <w:tcPr>
            <w:tcW w:w="817" w:type="dxa"/>
            <w:tcMar>
              <w:top w:w="19" w:type="dxa"/>
              <w:left w:w="19" w:type="dxa"/>
              <w:bottom w:w="0" w:type="dxa"/>
              <w:right w:w="19" w:type="dxa"/>
            </w:tcMar>
            <w:vAlign w:val="center"/>
          </w:tcPr>
          <w:p>
            <w:pPr>
              <w:pStyle w:val="26"/>
            </w:pPr>
            <w:r>
              <w:t>1100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洪村--洛溪</w:t>
            </w:r>
          </w:p>
        </w:tc>
        <w:tc>
          <w:tcPr>
            <w:tcW w:w="2203" w:type="dxa"/>
            <w:tcMar>
              <w:top w:w="19" w:type="dxa"/>
              <w:left w:w="19" w:type="dxa"/>
              <w:bottom w:w="0" w:type="dxa"/>
              <w:right w:w="19" w:type="dxa"/>
            </w:tcMar>
            <w:vAlign w:val="center"/>
          </w:tcPr>
          <w:p>
            <w:pPr>
              <w:pStyle w:val="26"/>
              <w:rPr>
                <w:szCs w:val="24"/>
              </w:rPr>
            </w:pPr>
            <w:r>
              <w:rPr>
                <w:rFonts w:hint="eastAsia"/>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十九联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5.3</w:t>
            </w:r>
          </w:p>
        </w:tc>
        <w:tc>
          <w:tcPr>
            <w:tcW w:w="817" w:type="dxa"/>
            <w:tcMar>
              <w:top w:w="19" w:type="dxa"/>
              <w:left w:w="19" w:type="dxa"/>
              <w:bottom w:w="0" w:type="dxa"/>
              <w:right w:w="19" w:type="dxa"/>
            </w:tcMar>
            <w:vAlign w:val="center"/>
          </w:tcPr>
          <w:p>
            <w:pPr>
              <w:pStyle w:val="26"/>
            </w:pPr>
            <w:r>
              <w:t>2650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黄坛--东港</w:t>
            </w:r>
          </w:p>
        </w:tc>
        <w:tc>
          <w:tcPr>
            <w:tcW w:w="2203" w:type="dxa"/>
            <w:tcMar>
              <w:top w:w="19" w:type="dxa"/>
              <w:left w:w="19" w:type="dxa"/>
              <w:bottom w:w="0" w:type="dxa"/>
              <w:right w:w="19" w:type="dxa"/>
            </w:tcMar>
            <w:vAlign w:val="center"/>
          </w:tcPr>
          <w:p>
            <w:pPr>
              <w:pStyle w:val="26"/>
              <w:rPr>
                <w:szCs w:val="24"/>
              </w:rPr>
            </w:pPr>
            <w:r>
              <w:rPr>
                <w:rFonts w:hint="eastAsia"/>
                <w:szCs w:val="24"/>
              </w:rPr>
              <w:t>S404（</w:t>
            </w:r>
            <w:r>
              <w:rPr>
                <w:rFonts w:hint="eastAsia" w:hAnsi="宋体" w:cs="宋体"/>
                <w:szCs w:val="24"/>
              </w:rPr>
              <w:t>东港</w:t>
            </w:r>
            <w:r>
              <w:rPr>
                <w:rFonts w:hint="eastAsia"/>
                <w:szCs w:val="24"/>
              </w:rPr>
              <w:t>-</w:t>
            </w:r>
            <w:r>
              <w:rPr>
                <w:rFonts w:hint="eastAsia" w:hAnsi="宋体" w:cs="宋体"/>
                <w:szCs w:val="24"/>
              </w:rPr>
              <w:t>三龙</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二十联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13.93</w:t>
            </w:r>
          </w:p>
        </w:tc>
        <w:tc>
          <w:tcPr>
            <w:tcW w:w="817" w:type="dxa"/>
            <w:tcMar>
              <w:top w:w="19" w:type="dxa"/>
              <w:left w:w="19" w:type="dxa"/>
              <w:bottom w:w="0" w:type="dxa"/>
              <w:right w:w="19" w:type="dxa"/>
            </w:tcMar>
            <w:vAlign w:val="center"/>
          </w:tcPr>
          <w:p>
            <w:pPr>
              <w:pStyle w:val="26"/>
            </w:pPr>
            <w:r>
              <w:t>6965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东港--竹林下</w:t>
            </w:r>
          </w:p>
        </w:tc>
        <w:tc>
          <w:tcPr>
            <w:tcW w:w="2203" w:type="dxa"/>
            <w:tcMar>
              <w:top w:w="19" w:type="dxa"/>
              <w:left w:w="19" w:type="dxa"/>
              <w:bottom w:w="0" w:type="dxa"/>
              <w:right w:w="19" w:type="dxa"/>
            </w:tcMar>
            <w:vAlign w:val="center"/>
          </w:tcPr>
          <w:p>
            <w:pPr>
              <w:pStyle w:val="26"/>
              <w:rPr>
                <w:szCs w:val="24"/>
              </w:rPr>
            </w:pPr>
            <w:r>
              <w:rPr>
                <w:rFonts w:hint="eastAsia"/>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二十联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11.78</w:t>
            </w:r>
          </w:p>
        </w:tc>
        <w:tc>
          <w:tcPr>
            <w:tcW w:w="817" w:type="dxa"/>
            <w:tcMar>
              <w:top w:w="19" w:type="dxa"/>
              <w:left w:w="19" w:type="dxa"/>
              <w:bottom w:w="0" w:type="dxa"/>
              <w:right w:w="19" w:type="dxa"/>
            </w:tcMar>
            <w:vAlign w:val="center"/>
          </w:tcPr>
          <w:p>
            <w:pPr>
              <w:pStyle w:val="26"/>
            </w:pPr>
            <w:r>
              <w:t>11780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三宝--王家洲</w:t>
            </w:r>
          </w:p>
        </w:tc>
        <w:tc>
          <w:tcPr>
            <w:tcW w:w="2203" w:type="dxa"/>
            <w:tcMar>
              <w:top w:w="19" w:type="dxa"/>
              <w:left w:w="19" w:type="dxa"/>
              <w:bottom w:w="0" w:type="dxa"/>
              <w:right w:w="19" w:type="dxa"/>
            </w:tcMar>
            <w:vAlign w:val="center"/>
          </w:tcPr>
          <w:p>
            <w:pPr>
              <w:pStyle w:val="26"/>
              <w:rPr>
                <w:szCs w:val="24"/>
              </w:rPr>
            </w:pPr>
            <w:r>
              <w:rPr>
                <w:rFonts w:hint="eastAsia"/>
                <w:szCs w:val="24"/>
              </w:rPr>
              <w:t>新建</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二十一联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等外</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5.3</w:t>
            </w:r>
          </w:p>
        </w:tc>
        <w:tc>
          <w:tcPr>
            <w:tcW w:w="817" w:type="dxa"/>
            <w:tcMar>
              <w:top w:w="19" w:type="dxa"/>
              <w:left w:w="19" w:type="dxa"/>
              <w:bottom w:w="0" w:type="dxa"/>
              <w:right w:w="19" w:type="dxa"/>
            </w:tcMar>
            <w:vAlign w:val="center"/>
          </w:tcPr>
          <w:p>
            <w:pPr>
              <w:pStyle w:val="26"/>
            </w:pPr>
            <w:r>
              <w:t>2650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朱锦--金家墩</w:t>
            </w:r>
          </w:p>
        </w:tc>
        <w:tc>
          <w:tcPr>
            <w:tcW w:w="2203" w:type="dxa"/>
            <w:tcMar>
              <w:top w:w="19" w:type="dxa"/>
              <w:left w:w="19" w:type="dxa"/>
              <w:bottom w:w="0" w:type="dxa"/>
              <w:right w:w="19" w:type="dxa"/>
            </w:tcMar>
            <w:vAlign w:val="center"/>
          </w:tcPr>
          <w:p>
            <w:pPr>
              <w:pStyle w:val="26"/>
              <w:rPr>
                <w:szCs w:val="24"/>
              </w:rPr>
            </w:pPr>
            <w:r>
              <w:rPr>
                <w:rFonts w:hint="eastAsia"/>
                <w:szCs w:val="24"/>
              </w:rPr>
              <w:t>Y011/Y012</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二十二联</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6.2</w:t>
            </w:r>
          </w:p>
        </w:tc>
        <w:tc>
          <w:tcPr>
            <w:tcW w:w="817" w:type="dxa"/>
            <w:tcMar>
              <w:top w:w="19" w:type="dxa"/>
              <w:left w:w="19" w:type="dxa"/>
              <w:bottom w:w="0" w:type="dxa"/>
              <w:right w:w="19" w:type="dxa"/>
            </w:tcMar>
            <w:vAlign w:val="center"/>
          </w:tcPr>
          <w:p>
            <w:pPr>
              <w:pStyle w:val="26"/>
            </w:pPr>
            <w:r>
              <w:t>3100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长源坞--广明</w:t>
            </w:r>
          </w:p>
        </w:tc>
        <w:tc>
          <w:tcPr>
            <w:tcW w:w="2203" w:type="dxa"/>
            <w:tcMar>
              <w:top w:w="19" w:type="dxa"/>
              <w:left w:w="19" w:type="dxa"/>
              <w:bottom w:w="0" w:type="dxa"/>
              <w:right w:w="19" w:type="dxa"/>
            </w:tcMar>
            <w:vAlign w:val="center"/>
          </w:tcPr>
          <w:p>
            <w:pPr>
              <w:pStyle w:val="26"/>
              <w:rPr>
                <w:szCs w:val="24"/>
              </w:rPr>
            </w:pPr>
            <w:r>
              <w:rPr>
                <w:rFonts w:hint="eastAsia"/>
                <w:szCs w:val="24"/>
              </w:rPr>
              <w:t>X032（</w:t>
            </w:r>
            <w:r>
              <w:rPr>
                <w:rFonts w:hint="eastAsia" w:hAnsi="宋体" w:cs="宋体"/>
                <w:szCs w:val="24"/>
              </w:rPr>
              <w:t>峙滩-广明</w:t>
            </w:r>
            <w:r>
              <w:rPr>
                <w:rFonts w:hint="eastAsia"/>
                <w:szCs w:val="24"/>
              </w:rPr>
              <w:t>）</w:t>
            </w:r>
          </w:p>
        </w:tc>
        <w:tc>
          <w:tcPr>
            <w:tcW w:w="1079"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一环</w:t>
            </w:r>
          </w:p>
        </w:tc>
        <w:tc>
          <w:tcPr>
            <w:tcW w:w="6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四级</w:t>
            </w:r>
          </w:p>
        </w:tc>
        <w:tc>
          <w:tcPr>
            <w:tcW w:w="531"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三级</w:t>
            </w:r>
          </w:p>
        </w:tc>
        <w:tc>
          <w:tcPr>
            <w:tcW w:w="1197"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15.17</w:t>
            </w:r>
          </w:p>
        </w:tc>
        <w:tc>
          <w:tcPr>
            <w:tcW w:w="817" w:type="dxa"/>
            <w:tcMar>
              <w:top w:w="19" w:type="dxa"/>
              <w:left w:w="19" w:type="dxa"/>
              <w:bottom w:w="0" w:type="dxa"/>
              <w:right w:w="19" w:type="dxa"/>
            </w:tcMar>
            <w:vAlign w:val="center"/>
          </w:tcPr>
          <w:p>
            <w:pPr>
              <w:pStyle w:val="26"/>
            </w:pPr>
            <w:r>
              <w:t>7585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145" w:type="dxa"/>
            <w:tcMar>
              <w:top w:w="19" w:type="dxa"/>
              <w:left w:w="19" w:type="dxa"/>
              <w:bottom w:w="0" w:type="dxa"/>
              <w:right w:w="19" w:type="dxa"/>
            </w:tcMar>
            <w:vAlign w:val="center"/>
          </w:tcPr>
          <w:p>
            <w:pPr>
              <w:pStyle w:val="26"/>
              <w:rPr>
                <w:rFonts w:ascii="Calibri" w:hAnsi="Calibri" w:cs="Calibri"/>
                <w:szCs w:val="24"/>
                <w:highlight w:val="magenta"/>
              </w:rPr>
            </w:pPr>
            <w:r>
              <w:rPr>
                <w:rFonts w:hint="eastAsia" w:ascii="微软雅黑" w:hAnsi="微软雅黑" w:eastAsia="微软雅黑" w:cs="微软雅黑"/>
                <w:szCs w:val="24"/>
                <w:highlight w:val="magenta"/>
              </w:rPr>
              <w:t>汽车配套产业园</w:t>
            </w:r>
            <w:r>
              <w:rPr>
                <w:rFonts w:ascii="微软雅黑" w:hAnsi="微软雅黑" w:eastAsia="微软雅黑" w:cs="微软雅黑"/>
                <w:szCs w:val="24"/>
                <w:highlight w:val="magenta"/>
              </w:rPr>
              <w:t>—</w:t>
            </w:r>
            <w:r>
              <w:rPr>
                <w:rFonts w:hint="eastAsia" w:ascii="微软雅黑" w:hAnsi="微软雅黑" w:eastAsia="微软雅黑" w:cs="微软雅黑"/>
                <w:szCs w:val="24"/>
                <w:highlight w:val="magenta"/>
              </w:rPr>
              <w:t>三龙工业园</w:t>
            </w:r>
          </w:p>
        </w:tc>
        <w:tc>
          <w:tcPr>
            <w:tcW w:w="2203" w:type="dxa"/>
            <w:tcMar>
              <w:top w:w="19" w:type="dxa"/>
              <w:left w:w="19" w:type="dxa"/>
              <w:bottom w:w="0" w:type="dxa"/>
              <w:right w:w="19" w:type="dxa"/>
            </w:tcMar>
            <w:vAlign w:val="center"/>
          </w:tcPr>
          <w:p>
            <w:pPr>
              <w:pStyle w:val="26"/>
              <w:rPr>
                <w:szCs w:val="24"/>
                <w:highlight w:val="magenta"/>
              </w:rPr>
            </w:pPr>
            <w:r>
              <w:rPr>
                <w:rFonts w:hint="eastAsia" w:ascii="微软雅黑" w:hAnsi="微软雅黑" w:eastAsia="微软雅黑" w:cs="微软雅黑"/>
                <w:szCs w:val="24"/>
                <w:highlight w:val="magenta"/>
              </w:rPr>
              <w:t>新建</w:t>
            </w:r>
          </w:p>
        </w:tc>
        <w:tc>
          <w:tcPr>
            <w:tcW w:w="1079" w:type="dxa"/>
            <w:tcMar>
              <w:top w:w="19" w:type="dxa"/>
              <w:left w:w="19" w:type="dxa"/>
              <w:bottom w:w="0" w:type="dxa"/>
              <w:right w:w="19" w:type="dxa"/>
            </w:tcMar>
            <w:vAlign w:val="center"/>
          </w:tcPr>
          <w:p>
            <w:pPr>
              <w:pStyle w:val="26"/>
              <w:rPr>
                <w:rFonts w:hAnsi="宋体" w:cs="宋体"/>
                <w:szCs w:val="24"/>
                <w:highlight w:val="magenta"/>
              </w:rPr>
            </w:pPr>
            <w:r>
              <w:rPr>
                <w:rFonts w:hint="eastAsia" w:ascii="Calibri" w:hAnsi="Calibri" w:cs="Calibri"/>
                <w:szCs w:val="24"/>
                <w:highlight w:val="magenta"/>
              </w:rPr>
              <w:t>/</w:t>
            </w:r>
          </w:p>
        </w:tc>
        <w:tc>
          <w:tcPr>
            <w:tcW w:w="684" w:type="dxa"/>
            <w:tcMar>
              <w:top w:w="19" w:type="dxa"/>
              <w:left w:w="19" w:type="dxa"/>
              <w:bottom w:w="0" w:type="dxa"/>
              <w:right w:w="19" w:type="dxa"/>
            </w:tcMar>
            <w:vAlign w:val="center"/>
          </w:tcPr>
          <w:p>
            <w:pPr>
              <w:pStyle w:val="26"/>
              <w:rPr>
                <w:rFonts w:hAnsi="宋体" w:cs="宋体"/>
                <w:szCs w:val="24"/>
                <w:highlight w:val="magenta"/>
              </w:rPr>
            </w:pPr>
            <w:r>
              <w:rPr>
                <w:rFonts w:hint="eastAsia" w:ascii="Calibri" w:hAnsi="Calibri" w:cs="Calibri"/>
                <w:szCs w:val="24"/>
                <w:highlight w:val="magenta"/>
              </w:rPr>
              <w:t>/</w:t>
            </w:r>
          </w:p>
        </w:tc>
        <w:tc>
          <w:tcPr>
            <w:tcW w:w="531" w:type="dxa"/>
            <w:tcMar>
              <w:top w:w="19" w:type="dxa"/>
              <w:left w:w="19" w:type="dxa"/>
              <w:bottom w:w="0" w:type="dxa"/>
              <w:right w:w="19" w:type="dxa"/>
            </w:tcMar>
            <w:vAlign w:val="center"/>
          </w:tcPr>
          <w:p>
            <w:pPr>
              <w:pStyle w:val="26"/>
              <w:rPr>
                <w:rFonts w:hAnsi="宋体" w:cs="宋体"/>
                <w:szCs w:val="24"/>
                <w:highlight w:val="magenta"/>
              </w:rPr>
            </w:pPr>
            <w:r>
              <w:rPr>
                <w:rFonts w:hint="eastAsia" w:ascii="微软雅黑" w:hAnsi="微软雅黑" w:eastAsia="微软雅黑" w:cs="微软雅黑"/>
                <w:szCs w:val="24"/>
                <w:highlight w:val="magenta"/>
              </w:rPr>
              <w:t>一级</w:t>
            </w:r>
          </w:p>
        </w:tc>
        <w:tc>
          <w:tcPr>
            <w:tcW w:w="1197" w:type="dxa"/>
            <w:tcMar>
              <w:top w:w="19" w:type="dxa"/>
              <w:left w:w="19" w:type="dxa"/>
              <w:bottom w:w="0" w:type="dxa"/>
              <w:right w:w="19" w:type="dxa"/>
            </w:tcMar>
            <w:vAlign w:val="center"/>
          </w:tcPr>
          <w:p>
            <w:pPr>
              <w:pStyle w:val="26"/>
              <w:rPr>
                <w:rFonts w:hAnsi="宋体" w:cs="宋体"/>
                <w:szCs w:val="24"/>
                <w:highlight w:val="magenta"/>
              </w:rPr>
            </w:pPr>
            <w:r>
              <w:rPr>
                <w:rFonts w:hint="eastAsia" w:hAnsi="宋体" w:cs="宋体"/>
                <w:szCs w:val="24"/>
                <w:highlight w:val="magenta"/>
              </w:rPr>
              <w:t>3.807</w:t>
            </w:r>
          </w:p>
        </w:tc>
        <w:tc>
          <w:tcPr>
            <w:tcW w:w="817" w:type="dxa"/>
            <w:tcMar>
              <w:top w:w="19" w:type="dxa"/>
              <w:left w:w="19" w:type="dxa"/>
              <w:bottom w:w="0" w:type="dxa"/>
              <w:right w:w="19" w:type="dxa"/>
            </w:tcMar>
            <w:vAlign w:val="center"/>
          </w:tcPr>
          <w:p>
            <w:pPr>
              <w:pStyle w:val="26"/>
              <w:rPr>
                <w:highlight w:val="magenta"/>
              </w:rPr>
            </w:pPr>
            <w:r>
              <w:rPr>
                <w:rFonts w:hint="eastAsia"/>
                <w:highlight w:val="magenta"/>
              </w:rPr>
              <w:t>11890</w:t>
            </w:r>
          </w:p>
        </w:tc>
      </w:tr>
    </w:tbl>
    <w:p>
      <w:pPr>
        <w:ind w:firstLine="0" w:firstLineChars="0"/>
      </w:pPr>
      <w:r>
        <mc:AlternateContent>
          <mc:Choice Requires="wps">
            <w:drawing>
              <wp:inline distT="0" distB="0" distL="114300" distR="114300">
                <wp:extent cx="5260975" cy="9046845"/>
                <wp:effectExtent l="19050" t="19050" r="15875" b="20955"/>
                <wp:docPr id="6" name="文本框 6"/>
                <wp:cNvGraphicFramePr/>
                <a:graphic xmlns:a="http://schemas.openxmlformats.org/drawingml/2006/main">
                  <a:graphicData uri="http://schemas.microsoft.com/office/word/2010/wordprocessingShape">
                    <wps:wsp>
                      <wps:cNvSpPr txBox="1">
                        <a:spLocks noRot="1"/>
                      </wps:cNvSpPr>
                      <wps:spPr>
                        <a:xfrm>
                          <a:off x="0" y="0"/>
                          <a:ext cx="5260975" cy="9047018"/>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ascii="仿宋_GB2312" w:eastAsia="仿宋_GB2312"/>
                                <w:b/>
                                <w:sz w:val="32"/>
                                <w:szCs w:val="28"/>
                              </w:rPr>
                            </w:pPr>
                            <w:r>
                              <w:rPr>
                                <w:rFonts w:hint="eastAsia" w:ascii="仿宋_GB2312" w:eastAsia="仿宋_GB2312"/>
                                <w:b/>
                                <w:sz w:val="32"/>
                                <w:szCs w:val="28"/>
                              </w:rPr>
                              <w:t>专栏：“一环三纵四横”+“多联”全域旅游公路布局</w:t>
                            </w:r>
                          </w:p>
                          <w:p>
                            <w:pPr>
                              <w:autoSpaceDE w:val="0"/>
                              <w:autoSpaceDN w:val="0"/>
                              <w:adjustRightInd w:val="0"/>
                              <w:spacing w:line="360" w:lineRule="auto"/>
                              <w:ind w:firstLine="482"/>
                              <w:rPr>
                                <w:rFonts w:ascii="仿宋" w:hAnsi="仿宋" w:cs="Times New Roman"/>
                                <w:sz w:val="24"/>
                              </w:rPr>
                            </w:pPr>
                            <w:r>
                              <w:rPr>
                                <w:rFonts w:hint="eastAsia" w:ascii="仿宋" w:hAnsi="仿宋" w:cs="仿宋"/>
                                <w:b/>
                                <w:bCs/>
                                <w:sz w:val="24"/>
                              </w:rPr>
                              <w:t>“三纵”</w:t>
                            </w:r>
                            <w:r>
                              <w:rPr>
                                <w:rFonts w:ascii="仿宋" w:hAnsi="仿宋" w:cs="Times New Roman"/>
                                <w:b/>
                                <w:bCs/>
                                <w:sz w:val="24"/>
                              </w:rPr>
                              <w:t>：</w:t>
                            </w:r>
                            <w:r>
                              <w:rPr>
                                <w:rFonts w:ascii="仿宋" w:hAnsi="仿宋" w:cs="Times New Roman"/>
                                <w:sz w:val="24"/>
                              </w:rPr>
                              <w:t>充分利用现有的G206国道、湘官公路和景瑶公路分别以一纵、三纵的主要骨架，利用已建、在建、待建顺昌江北上多条的纵向公路作为二纵路网，路线里程总长为23</w:t>
                            </w:r>
                            <w:r>
                              <w:rPr>
                                <w:rFonts w:hint="eastAsia" w:ascii="仿宋" w:hAnsi="仿宋" w:cs="Times New Roman"/>
                                <w:sz w:val="24"/>
                              </w:rPr>
                              <w:t>7</w:t>
                            </w:r>
                            <w:r>
                              <w:rPr>
                                <w:rFonts w:ascii="仿宋" w:hAnsi="仿宋" w:cs="Times New Roman"/>
                                <w:sz w:val="24"/>
                              </w:rPr>
                              <w:t>.</w:t>
                            </w:r>
                            <w:r>
                              <w:rPr>
                                <w:rFonts w:hint="eastAsia" w:ascii="仿宋" w:hAnsi="仿宋" w:cs="Times New Roman"/>
                                <w:sz w:val="24"/>
                              </w:rPr>
                              <w:t>21</w:t>
                            </w:r>
                            <w:r>
                              <w:rPr>
                                <w:rFonts w:ascii="仿宋" w:hAnsi="仿宋" w:cs="Times New Roman"/>
                                <w:sz w:val="24"/>
                              </w:rPr>
                              <w:t>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第一纵：</w:t>
                            </w:r>
                            <w:r>
                              <w:rPr>
                                <w:rFonts w:ascii="仿宋" w:hAnsi="仿宋" w:cs="Times New Roman"/>
                                <w:sz w:val="24"/>
                              </w:rPr>
                              <w:t>由G206、S501和X014路段共同组成。以G206国道为主线，对接市区昌南大道、迎宾大道及唐英大道，始于洪源，经三龙-蛟潭-经公桥-西湖，终于西溪，与安徽良禾口对接，路线全长约81.</w:t>
                            </w:r>
                            <w:r>
                              <w:rPr>
                                <w:rFonts w:hint="eastAsia" w:ascii="仿宋" w:hAnsi="仿宋" w:cs="Times New Roman"/>
                                <w:sz w:val="24"/>
                              </w:rPr>
                              <w:t>9</w:t>
                            </w:r>
                            <w:r>
                              <w:rPr>
                                <w:rFonts w:ascii="仿宋" w:hAnsi="仿宋" w:cs="Times New Roman"/>
                                <w:sz w:val="24"/>
                              </w:rPr>
                              <w:t>公里。</w:t>
                            </w:r>
                            <w:r>
                              <w:rPr>
                                <w:rFonts w:hint="eastAsia" w:ascii="仿宋" w:hAnsi="仿宋" w:cs="仿宋"/>
                                <w:sz w:val="24"/>
                              </w:rPr>
                              <w:t>“十三五”</w:t>
                            </w:r>
                            <w:r>
                              <w:rPr>
                                <w:rFonts w:ascii="仿宋" w:hAnsi="仿宋" w:cs="Times New Roman"/>
                                <w:sz w:val="24"/>
                              </w:rPr>
                              <w:t>期间已完成G206洪源-曲阿段一级公路升级改造43.1公里，X014西溪-西湖四升三10.1公里。</w:t>
                            </w:r>
                          </w:p>
                          <w:p>
                            <w:pPr>
                              <w:autoSpaceDE w:val="0"/>
                              <w:autoSpaceDN w:val="0"/>
                              <w:adjustRightInd w:val="0"/>
                              <w:spacing w:line="360" w:lineRule="auto"/>
                              <w:ind w:firstLine="482"/>
                              <w:rPr>
                                <w:rFonts w:ascii="仿宋" w:hAnsi="仿宋" w:cs="Times New Roman"/>
                                <w:sz w:val="24"/>
                                <w:highlight w:val="yellow"/>
                              </w:rPr>
                            </w:pPr>
                            <w:r>
                              <w:rPr>
                                <w:rFonts w:ascii="仿宋" w:hAnsi="仿宋" w:cs="Times New Roman"/>
                                <w:b/>
                                <w:bCs/>
                                <w:sz w:val="24"/>
                              </w:rPr>
                              <w:t>第二纵：</w:t>
                            </w:r>
                            <w:r>
                              <w:rPr>
                                <w:rFonts w:ascii="仿宋" w:hAnsi="仿宋" w:cs="Times New Roman"/>
                                <w:sz w:val="24"/>
                              </w:rPr>
                              <w:t>由X021、S207、S302和S502路段共同组成。顺昌江而上，始于景北大桥，经县城-宝积寺-建溪-洛溪-培龙-梅溪-峙滩-龙潭-江村，终于诰峰，路线全长约7</w:t>
                            </w:r>
                            <w:r>
                              <w:rPr>
                                <w:rFonts w:hint="eastAsia" w:ascii="仿宋" w:hAnsi="仿宋" w:cs="Times New Roman"/>
                                <w:sz w:val="24"/>
                              </w:rPr>
                              <w:t>0</w:t>
                            </w:r>
                            <w:r>
                              <w:rPr>
                                <w:rFonts w:ascii="仿宋" w:hAnsi="仿宋" w:cs="Times New Roman"/>
                                <w:sz w:val="24"/>
                              </w:rPr>
                              <w:t>.</w:t>
                            </w:r>
                            <w:r>
                              <w:rPr>
                                <w:rFonts w:hint="eastAsia" w:ascii="仿宋" w:hAnsi="仿宋" w:cs="Times New Roman"/>
                                <w:sz w:val="24"/>
                              </w:rPr>
                              <w:t>4</w:t>
                            </w:r>
                            <w:r>
                              <w:rPr>
                                <w:rFonts w:ascii="仿宋" w:hAnsi="仿宋" w:cs="Times New Roman"/>
                                <w:sz w:val="24"/>
                              </w:rPr>
                              <w:t>公里，规划为三级及以上公路。</w:t>
                            </w:r>
                            <w:r>
                              <w:rPr>
                                <w:rFonts w:ascii="仿宋" w:hAnsi="仿宋" w:cs="仿宋"/>
                                <w:sz w:val="24"/>
                              </w:rPr>
                              <w:t>“十三五”</w:t>
                            </w:r>
                            <w:r>
                              <w:rPr>
                                <w:rFonts w:ascii="仿宋" w:hAnsi="仿宋" w:cs="Times New Roman"/>
                                <w:sz w:val="24"/>
                              </w:rPr>
                              <w:t>期间已完成X021大洲-梅湖段二级公路升级改造40.58公里，</w:t>
                            </w:r>
                            <w:r>
                              <w:rPr>
                                <w:rFonts w:ascii="仿宋" w:hAnsi="仿宋" w:cs="仿宋"/>
                                <w:sz w:val="24"/>
                              </w:rPr>
                              <w:t>“十四五”</w:t>
                            </w:r>
                            <w:r>
                              <w:rPr>
                                <w:rFonts w:ascii="仿宋" w:hAnsi="仿宋" w:cs="Times New Roman"/>
                                <w:sz w:val="24"/>
                              </w:rPr>
                              <w:t>期间规划升级改造S502沽演-诰峰段为二级公路（11.</w:t>
                            </w:r>
                            <w:r>
                              <w:rPr>
                                <w:rFonts w:hint="eastAsia" w:ascii="仿宋" w:hAnsi="仿宋" w:cs="Times New Roman"/>
                                <w:sz w:val="24"/>
                              </w:rPr>
                              <w:t>97</w:t>
                            </w:r>
                            <w:r>
                              <w:rPr>
                                <w:rFonts w:ascii="仿宋" w:hAnsi="仿宋" w:cs="Times New Roman"/>
                                <w:sz w:val="24"/>
                              </w:rPr>
                              <w:t>公里）</w:t>
                            </w:r>
                            <w:r>
                              <w:rPr>
                                <w:rFonts w:hint="eastAsia"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第三纵：</w:t>
                            </w:r>
                            <w:r>
                              <w:rPr>
                                <w:rFonts w:ascii="仿宋" w:hAnsi="仿宋" w:cs="Times New Roman"/>
                                <w:sz w:val="24"/>
                              </w:rPr>
                              <w:t>由S205组成。以湘官和景瑶公路为主，对接景德大道、新厂东路、景东大道三条城市主干道，始于仙槎，经寿安-古田-徐家坞-高沙-王港-鹅湖-瑶里，终于汪湖，与安徽休宁对接，路线全长约</w:t>
                            </w:r>
                            <w:r>
                              <w:rPr>
                                <w:rFonts w:hint="eastAsia" w:ascii="仿宋" w:hAnsi="仿宋" w:cs="Times New Roman"/>
                                <w:sz w:val="24"/>
                              </w:rPr>
                              <w:t>84.91</w:t>
                            </w:r>
                            <w:r>
                              <w:rPr>
                                <w:rFonts w:ascii="仿宋" w:hAnsi="仿宋" w:cs="Times New Roman"/>
                                <w:sz w:val="24"/>
                              </w:rPr>
                              <w:t>公里，规划为二级及以上公路。</w:t>
                            </w:r>
                            <w:r>
                              <w:rPr>
                                <w:rFonts w:ascii="仿宋" w:hAnsi="仿宋" w:cs="仿宋"/>
                                <w:sz w:val="24"/>
                              </w:rPr>
                              <w:t>“十三五”</w:t>
                            </w:r>
                            <w:r>
                              <w:rPr>
                                <w:rFonts w:ascii="仿宋" w:hAnsi="仿宋" w:cs="Times New Roman"/>
                                <w:sz w:val="24"/>
                              </w:rPr>
                              <w:t>期间已完成S205大岭-界田段一级公路升级改造30.55公里，</w:t>
                            </w:r>
                            <w:r>
                              <w:rPr>
                                <w:rFonts w:hint="eastAsia" w:ascii="仿宋" w:hAnsi="仿宋" w:cs="Times New Roman"/>
                                <w:sz w:val="24"/>
                              </w:rPr>
                              <w:t>湘官公路黄泥头-寿安段二级公路新建工程13.15公里，</w:t>
                            </w:r>
                            <w:r>
                              <w:rPr>
                                <w:rFonts w:ascii="仿宋" w:hAnsi="仿宋" w:cs="仿宋"/>
                                <w:sz w:val="24"/>
                              </w:rPr>
                              <w:t>“十四五”</w:t>
                            </w:r>
                            <w:r>
                              <w:rPr>
                                <w:rFonts w:ascii="仿宋" w:hAnsi="仿宋" w:cs="Times New Roman"/>
                                <w:sz w:val="24"/>
                              </w:rPr>
                              <w:t>期间规划升级改造S205</w:t>
                            </w:r>
                            <w:r>
                              <w:rPr>
                                <w:rFonts w:hint="eastAsia" w:ascii="仿宋" w:hAnsi="仿宋" w:cs="Times New Roman"/>
                                <w:sz w:val="24"/>
                              </w:rPr>
                              <w:t>寿安</w:t>
                            </w:r>
                            <w:r>
                              <w:rPr>
                                <w:rFonts w:ascii="仿宋" w:hAnsi="仿宋" w:cs="Times New Roman"/>
                                <w:sz w:val="24"/>
                              </w:rPr>
                              <w:t>-仙槎段为一级公路（</w:t>
                            </w:r>
                            <w:r>
                              <w:rPr>
                                <w:rFonts w:hint="eastAsia" w:ascii="仿宋" w:hAnsi="仿宋" w:cs="Times New Roman"/>
                                <w:sz w:val="24"/>
                              </w:rPr>
                              <w:t>5.24</w:t>
                            </w:r>
                            <w:r>
                              <w:rPr>
                                <w:rFonts w:ascii="仿宋" w:hAnsi="仿宋" w:cs="Times New Roman"/>
                                <w:sz w:val="24"/>
                              </w:rPr>
                              <w:t>公里），S205</w:t>
                            </w:r>
                            <w:r>
                              <w:rPr>
                                <w:rFonts w:hint="eastAsia" w:ascii="仿宋" w:hAnsi="仿宋" w:cs="Times New Roman"/>
                                <w:sz w:val="24"/>
                              </w:rPr>
                              <w:t>大岭</w:t>
                            </w:r>
                            <w:r>
                              <w:rPr>
                                <w:rFonts w:ascii="仿宋" w:hAnsi="仿宋" w:cs="Times New Roman"/>
                                <w:sz w:val="24"/>
                              </w:rPr>
                              <w:t>-</w:t>
                            </w:r>
                            <w:r>
                              <w:rPr>
                                <w:rFonts w:hint="eastAsia" w:ascii="仿宋" w:hAnsi="仿宋" w:cs="Times New Roman"/>
                                <w:sz w:val="24"/>
                              </w:rPr>
                              <w:t>黄泥头</w:t>
                            </w:r>
                            <w:r>
                              <w:rPr>
                                <w:rFonts w:ascii="仿宋" w:hAnsi="仿宋" w:cs="Times New Roman"/>
                                <w:sz w:val="24"/>
                              </w:rPr>
                              <w:t>段为一级公路（</w:t>
                            </w:r>
                            <w:r>
                              <w:rPr>
                                <w:rFonts w:hint="eastAsia" w:ascii="仿宋" w:hAnsi="仿宋" w:cs="Times New Roman"/>
                                <w:sz w:val="24"/>
                              </w:rPr>
                              <w:t>5.24</w:t>
                            </w:r>
                            <w:r>
                              <w:rPr>
                                <w:rFonts w:ascii="仿宋" w:hAnsi="仿宋" w:cs="Times New Roman"/>
                                <w:sz w:val="24"/>
                              </w:rPr>
                              <w:t>公里）</w:t>
                            </w:r>
                            <w:r>
                              <w:rPr>
                                <w:rFonts w:hint="eastAsia" w:ascii="仿宋" w:hAnsi="仿宋" w:cs="Times New Roman"/>
                                <w:sz w:val="24"/>
                              </w:rPr>
                              <w:t>，</w:t>
                            </w:r>
                            <w:r>
                              <w:rPr>
                                <w:rFonts w:ascii="仿宋" w:hAnsi="仿宋" w:cs="Times New Roman"/>
                                <w:sz w:val="24"/>
                              </w:rPr>
                              <w:t>S205</w:t>
                            </w:r>
                            <w:r>
                              <w:rPr>
                                <w:rFonts w:hint="eastAsia" w:ascii="仿宋" w:hAnsi="仿宋" w:cs="Times New Roman"/>
                                <w:sz w:val="24"/>
                              </w:rPr>
                              <w:t>东埠-虎头岗</w:t>
                            </w:r>
                            <w:r>
                              <w:rPr>
                                <w:rFonts w:ascii="仿宋" w:hAnsi="仿宋" w:cs="Times New Roman"/>
                                <w:sz w:val="24"/>
                              </w:rPr>
                              <w:t>段为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30.73</w:t>
                            </w:r>
                            <w:r>
                              <w:rPr>
                                <w:rFonts w:ascii="仿宋" w:hAnsi="仿宋" w:cs="Times New Roman"/>
                                <w:sz w:val="24"/>
                              </w:rPr>
                              <w:t>公里）。</w:t>
                            </w:r>
                          </w:p>
                          <w:p>
                            <w:pPr>
                              <w:autoSpaceDE w:val="0"/>
                              <w:autoSpaceDN w:val="0"/>
                              <w:adjustRightInd w:val="0"/>
                              <w:spacing w:line="360" w:lineRule="auto"/>
                              <w:ind w:firstLine="482"/>
                              <w:jc w:val="left"/>
                              <w:rPr>
                                <w:rFonts w:ascii="仿宋" w:hAnsi="仿宋" w:cs="Times New Roman"/>
                                <w:sz w:val="24"/>
                              </w:rPr>
                            </w:pPr>
                            <w:r>
                              <w:rPr>
                                <w:rFonts w:ascii="仿宋" w:hAnsi="仿宋" w:cs="Times New Roman"/>
                                <w:b/>
                                <w:bCs/>
                                <w:sz w:val="24"/>
                              </w:rPr>
                              <w:t>“四横”：</w:t>
                            </w:r>
                            <w:r>
                              <w:rPr>
                                <w:rFonts w:ascii="仿宋" w:hAnsi="仿宋" w:cs="Times New Roman"/>
                                <w:sz w:val="24"/>
                              </w:rPr>
                              <w:t>各条横线主要是为串联高速公路出入口、纵向的国省道及景区而设，路线里程总长约2</w:t>
                            </w:r>
                            <w:r>
                              <w:rPr>
                                <w:rFonts w:hint="eastAsia" w:ascii="仿宋" w:hAnsi="仿宋" w:cs="Times New Roman"/>
                                <w:sz w:val="24"/>
                              </w:rPr>
                              <w:t>07.23</w:t>
                            </w:r>
                            <w:r>
                              <w:rPr>
                                <w:rFonts w:ascii="仿宋" w:hAnsi="仿宋" w:cs="Times New Roman"/>
                                <w:sz w:val="24"/>
                              </w:rPr>
                              <w:t>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第一横：</w:t>
                            </w:r>
                            <w:r>
                              <w:rPr>
                                <w:rFonts w:ascii="仿宋" w:hAnsi="仿宋" w:cs="Times New Roman"/>
                                <w:sz w:val="24"/>
                              </w:rPr>
                              <w:t>由G206、S501、X022和S502路段共同组成。横向</w:t>
                            </w:r>
                            <w:r>
                              <w:rPr>
                                <w:rFonts w:hint="eastAsia" w:ascii="仿宋" w:hAnsi="仿宋" w:cs="Times New Roman"/>
                                <w:sz w:val="24"/>
                              </w:rPr>
                              <w:t>联</w:t>
                            </w:r>
                            <w:r>
                              <w:rPr>
                                <w:rFonts w:ascii="仿宋" w:hAnsi="仿宋" w:cs="Times New Roman"/>
                                <w:sz w:val="24"/>
                              </w:rPr>
                              <w:t>接了经公桥互通和沧溪、严台景区；沟通景鹰高速、G206及二纵纵向路网，路线始于经公桥互通-经公桥-勒功-沧溪-诰峰-严台，终于桥亭坑，路线全长约35.</w:t>
                            </w:r>
                            <w:r>
                              <w:rPr>
                                <w:rFonts w:hint="eastAsia" w:ascii="仿宋" w:hAnsi="仿宋" w:cs="Times New Roman"/>
                                <w:sz w:val="24"/>
                              </w:rPr>
                              <w:t>40</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期间已完成X022勒功-诰峰段三级公路升级改造9.78公里，</w:t>
                            </w:r>
                            <w:r>
                              <w:rPr>
                                <w:rFonts w:hint="eastAsia" w:ascii="仿宋" w:hAnsi="仿宋" w:cs="仿宋"/>
                                <w:sz w:val="24"/>
                              </w:rPr>
                              <w:t>“十四五”</w:t>
                            </w:r>
                            <w:r>
                              <w:rPr>
                                <w:rFonts w:ascii="仿宋" w:hAnsi="仿宋" w:cs="Times New Roman"/>
                                <w:sz w:val="24"/>
                              </w:rPr>
                              <w:t>期间规划升级改造S502诰峰-严台段为二级公路（3.26公里），新建严台-桥亭坑为二级公路（2.13公里）。</w:t>
                            </w:r>
                          </w:p>
                          <w:p>
                            <w:pPr>
                              <w:autoSpaceDE w:val="0"/>
                              <w:autoSpaceDN w:val="0"/>
                              <w:adjustRightInd w:val="0"/>
                              <w:spacing w:line="360" w:lineRule="auto"/>
                              <w:ind w:firstLine="480"/>
                              <w:jc w:val="left"/>
                              <w:rPr>
                                <w:rFonts w:ascii="仿宋" w:hAnsi="仿宋"/>
                                <w:sz w:val="24"/>
                              </w:rPr>
                            </w:pPr>
                          </w:p>
                          <w:p>
                            <w:pPr>
                              <w:autoSpaceDE w:val="0"/>
                              <w:autoSpaceDN w:val="0"/>
                              <w:adjustRightInd w:val="0"/>
                              <w:spacing w:line="360" w:lineRule="auto"/>
                              <w:ind w:firstLine="480"/>
                              <w:jc w:val="left"/>
                              <w:rPr>
                                <w:rFonts w:ascii="仿宋" w:hAnsi="仿宋"/>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712.35pt;width:414.25pt;" filled="f" stroked="t" coordsize="21600,21600" o:gfxdata="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9Dek0wAAAAYBAAAPAAAA&#10;AAAAAAEAIAAAACIAAABkcnMvZG93bnJldi54bWxQSwECFAAUAAAACACHTuJApY6aYh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ascii="仿宋_GB2312" w:eastAsia="仿宋_GB2312"/>
                          <w:b/>
                          <w:sz w:val="32"/>
                          <w:szCs w:val="28"/>
                        </w:rPr>
                      </w:pPr>
                      <w:r>
                        <w:rPr>
                          <w:rFonts w:hint="eastAsia" w:ascii="仿宋_GB2312" w:eastAsia="仿宋_GB2312"/>
                          <w:b/>
                          <w:sz w:val="32"/>
                          <w:szCs w:val="28"/>
                        </w:rPr>
                        <w:t>专栏：“一环三纵四横”+“多联”全域旅游公路布局</w:t>
                      </w:r>
                    </w:p>
                    <w:p>
                      <w:pPr>
                        <w:autoSpaceDE w:val="0"/>
                        <w:autoSpaceDN w:val="0"/>
                        <w:adjustRightInd w:val="0"/>
                        <w:spacing w:line="360" w:lineRule="auto"/>
                        <w:ind w:firstLine="482"/>
                        <w:rPr>
                          <w:rFonts w:ascii="仿宋" w:hAnsi="仿宋" w:cs="Times New Roman"/>
                          <w:sz w:val="24"/>
                        </w:rPr>
                      </w:pPr>
                      <w:r>
                        <w:rPr>
                          <w:rFonts w:hint="eastAsia" w:ascii="仿宋" w:hAnsi="仿宋" w:cs="仿宋"/>
                          <w:b/>
                          <w:bCs/>
                          <w:sz w:val="24"/>
                        </w:rPr>
                        <w:t>“三纵”</w:t>
                      </w:r>
                      <w:r>
                        <w:rPr>
                          <w:rFonts w:ascii="仿宋" w:hAnsi="仿宋" w:cs="Times New Roman"/>
                          <w:b/>
                          <w:bCs/>
                          <w:sz w:val="24"/>
                        </w:rPr>
                        <w:t>：</w:t>
                      </w:r>
                      <w:r>
                        <w:rPr>
                          <w:rFonts w:ascii="仿宋" w:hAnsi="仿宋" w:cs="Times New Roman"/>
                          <w:sz w:val="24"/>
                        </w:rPr>
                        <w:t>充分利用现有的G206国道、湘官公路和景瑶公路分别以一纵、三纵的主要骨架，利用已建、在建、待建顺昌江北上多条的纵向公路作为二纵路网，路线里程总长为23</w:t>
                      </w:r>
                      <w:r>
                        <w:rPr>
                          <w:rFonts w:hint="eastAsia" w:ascii="仿宋" w:hAnsi="仿宋" w:cs="Times New Roman"/>
                          <w:sz w:val="24"/>
                        </w:rPr>
                        <w:t>7</w:t>
                      </w:r>
                      <w:r>
                        <w:rPr>
                          <w:rFonts w:ascii="仿宋" w:hAnsi="仿宋" w:cs="Times New Roman"/>
                          <w:sz w:val="24"/>
                        </w:rPr>
                        <w:t>.</w:t>
                      </w:r>
                      <w:r>
                        <w:rPr>
                          <w:rFonts w:hint="eastAsia" w:ascii="仿宋" w:hAnsi="仿宋" w:cs="Times New Roman"/>
                          <w:sz w:val="24"/>
                        </w:rPr>
                        <w:t>21</w:t>
                      </w:r>
                      <w:r>
                        <w:rPr>
                          <w:rFonts w:ascii="仿宋" w:hAnsi="仿宋" w:cs="Times New Roman"/>
                          <w:sz w:val="24"/>
                        </w:rPr>
                        <w:t>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第一纵：</w:t>
                      </w:r>
                      <w:r>
                        <w:rPr>
                          <w:rFonts w:ascii="仿宋" w:hAnsi="仿宋" w:cs="Times New Roman"/>
                          <w:sz w:val="24"/>
                        </w:rPr>
                        <w:t>由G206、S501和X014路段共同组成。以G206国道为主线，对接市区昌南大道、迎宾大道及唐英大道，始于洪源，经三龙-蛟潭-经公桥-西湖，终于西溪，与安徽良禾口对接，路线全长约81.</w:t>
                      </w:r>
                      <w:r>
                        <w:rPr>
                          <w:rFonts w:hint="eastAsia" w:ascii="仿宋" w:hAnsi="仿宋" w:cs="Times New Roman"/>
                          <w:sz w:val="24"/>
                        </w:rPr>
                        <w:t>9</w:t>
                      </w:r>
                      <w:r>
                        <w:rPr>
                          <w:rFonts w:ascii="仿宋" w:hAnsi="仿宋" w:cs="Times New Roman"/>
                          <w:sz w:val="24"/>
                        </w:rPr>
                        <w:t>公里。</w:t>
                      </w:r>
                      <w:r>
                        <w:rPr>
                          <w:rFonts w:hint="eastAsia" w:ascii="仿宋" w:hAnsi="仿宋" w:cs="仿宋"/>
                          <w:sz w:val="24"/>
                        </w:rPr>
                        <w:t>“十三五”</w:t>
                      </w:r>
                      <w:r>
                        <w:rPr>
                          <w:rFonts w:ascii="仿宋" w:hAnsi="仿宋" w:cs="Times New Roman"/>
                          <w:sz w:val="24"/>
                        </w:rPr>
                        <w:t>期间已完成G206洪源-曲阿段一级公路升级改造43.1公里，X014西溪-西湖四升三10.1公里。</w:t>
                      </w:r>
                    </w:p>
                    <w:p>
                      <w:pPr>
                        <w:autoSpaceDE w:val="0"/>
                        <w:autoSpaceDN w:val="0"/>
                        <w:adjustRightInd w:val="0"/>
                        <w:spacing w:line="360" w:lineRule="auto"/>
                        <w:ind w:firstLine="482"/>
                        <w:rPr>
                          <w:rFonts w:ascii="仿宋" w:hAnsi="仿宋" w:cs="Times New Roman"/>
                          <w:sz w:val="24"/>
                          <w:highlight w:val="yellow"/>
                        </w:rPr>
                      </w:pPr>
                      <w:r>
                        <w:rPr>
                          <w:rFonts w:ascii="仿宋" w:hAnsi="仿宋" w:cs="Times New Roman"/>
                          <w:b/>
                          <w:bCs/>
                          <w:sz w:val="24"/>
                        </w:rPr>
                        <w:t>第二纵：</w:t>
                      </w:r>
                      <w:r>
                        <w:rPr>
                          <w:rFonts w:ascii="仿宋" w:hAnsi="仿宋" w:cs="Times New Roman"/>
                          <w:sz w:val="24"/>
                        </w:rPr>
                        <w:t>由X021、S207、S302和S502路段共同组成。顺昌江而上，始于景北大桥，经县城-宝积寺-建溪-洛溪-培龙-梅溪-峙滩-龙潭-江村，终于诰峰，路线全长约7</w:t>
                      </w:r>
                      <w:r>
                        <w:rPr>
                          <w:rFonts w:hint="eastAsia" w:ascii="仿宋" w:hAnsi="仿宋" w:cs="Times New Roman"/>
                          <w:sz w:val="24"/>
                        </w:rPr>
                        <w:t>0</w:t>
                      </w:r>
                      <w:r>
                        <w:rPr>
                          <w:rFonts w:ascii="仿宋" w:hAnsi="仿宋" w:cs="Times New Roman"/>
                          <w:sz w:val="24"/>
                        </w:rPr>
                        <w:t>.</w:t>
                      </w:r>
                      <w:r>
                        <w:rPr>
                          <w:rFonts w:hint="eastAsia" w:ascii="仿宋" w:hAnsi="仿宋" w:cs="Times New Roman"/>
                          <w:sz w:val="24"/>
                        </w:rPr>
                        <w:t>4</w:t>
                      </w:r>
                      <w:r>
                        <w:rPr>
                          <w:rFonts w:ascii="仿宋" w:hAnsi="仿宋" w:cs="Times New Roman"/>
                          <w:sz w:val="24"/>
                        </w:rPr>
                        <w:t>公里，规划为三级及以上公路。</w:t>
                      </w:r>
                      <w:r>
                        <w:rPr>
                          <w:rFonts w:ascii="仿宋" w:hAnsi="仿宋" w:cs="仿宋"/>
                          <w:sz w:val="24"/>
                        </w:rPr>
                        <w:t>“十三五”</w:t>
                      </w:r>
                      <w:r>
                        <w:rPr>
                          <w:rFonts w:ascii="仿宋" w:hAnsi="仿宋" w:cs="Times New Roman"/>
                          <w:sz w:val="24"/>
                        </w:rPr>
                        <w:t>期间已完成X021大洲-梅湖段二级公路升级改造40.58公里，</w:t>
                      </w:r>
                      <w:r>
                        <w:rPr>
                          <w:rFonts w:ascii="仿宋" w:hAnsi="仿宋" w:cs="仿宋"/>
                          <w:sz w:val="24"/>
                        </w:rPr>
                        <w:t>“十四五”</w:t>
                      </w:r>
                      <w:r>
                        <w:rPr>
                          <w:rFonts w:ascii="仿宋" w:hAnsi="仿宋" w:cs="Times New Roman"/>
                          <w:sz w:val="24"/>
                        </w:rPr>
                        <w:t>期间规划升级改造S502沽演-诰峰段为二级公路（11.</w:t>
                      </w:r>
                      <w:r>
                        <w:rPr>
                          <w:rFonts w:hint="eastAsia" w:ascii="仿宋" w:hAnsi="仿宋" w:cs="Times New Roman"/>
                          <w:sz w:val="24"/>
                        </w:rPr>
                        <w:t>97</w:t>
                      </w:r>
                      <w:r>
                        <w:rPr>
                          <w:rFonts w:ascii="仿宋" w:hAnsi="仿宋" w:cs="Times New Roman"/>
                          <w:sz w:val="24"/>
                        </w:rPr>
                        <w:t>公里）</w:t>
                      </w:r>
                      <w:r>
                        <w:rPr>
                          <w:rFonts w:hint="eastAsia"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第三纵：</w:t>
                      </w:r>
                      <w:r>
                        <w:rPr>
                          <w:rFonts w:ascii="仿宋" w:hAnsi="仿宋" w:cs="Times New Roman"/>
                          <w:sz w:val="24"/>
                        </w:rPr>
                        <w:t>由S205组成。以湘官和景瑶公路为主，对接景德大道、新厂东路、景东大道三条城市主干道，始于仙槎，经寿安-古田-徐家坞-高沙-王港-鹅湖-瑶里，终于汪湖，与安徽休宁对接，路线全长约</w:t>
                      </w:r>
                      <w:r>
                        <w:rPr>
                          <w:rFonts w:hint="eastAsia" w:ascii="仿宋" w:hAnsi="仿宋" w:cs="Times New Roman"/>
                          <w:sz w:val="24"/>
                        </w:rPr>
                        <w:t>84.91</w:t>
                      </w:r>
                      <w:r>
                        <w:rPr>
                          <w:rFonts w:ascii="仿宋" w:hAnsi="仿宋" w:cs="Times New Roman"/>
                          <w:sz w:val="24"/>
                        </w:rPr>
                        <w:t>公里，规划为二级及以上公路。</w:t>
                      </w:r>
                      <w:r>
                        <w:rPr>
                          <w:rFonts w:ascii="仿宋" w:hAnsi="仿宋" w:cs="仿宋"/>
                          <w:sz w:val="24"/>
                        </w:rPr>
                        <w:t>“十三五”</w:t>
                      </w:r>
                      <w:r>
                        <w:rPr>
                          <w:rFonts w:ascii="仿宋" w:hAnsi="仿宋" w:cs="Times New Roman"/>
                          <w:sz w:val="24"/>
                        </w:rPr>
                        <w:t>期间已完成S205大岭-界田段一级公路升级改造30.55公里，</w:t>
                      </w:r>
                      <w:r>
                        <w:rPr>
                          <w:rFonts w:hint="eastAsia" w:ascii="仿宋" w:hAnsi="仿宋" w:cs="Times New Roman"/>
                          <w:sz w:val="24"/>
                        </w:rPr>
                        <w:t>湘官公路黄泥头-寿安段二级公路新建工程13.15公里，</w:t>
                      </w:r>
                      <w:r>
                        <w:rPr>
                          <w:rFonts w:ascii="仿宋" w:hAnsi="仿宋" w:cs="仿宋"/>
                          <w:sz w:val="24"/>
                        </w:rPr>
                        <w:t>“十四五”</w:t>
                      </w:r>
                      <w:r>
                        <w:rPr>
                          <w:rFonts w:ascii="仿宋" w:hAnsi="仿宋" w:cs="Times New Roman"/>
                          <w:sz w:val="24"/>
                        </w:rPr>
                        <w:t>期间规划升级改造S205</w:t>
                      </w:r>
                      <w:r>
                        <w:rPr>
                          <w:rFonts w:hint="eastAsia" w:ascii="仿宋" w:hAnsi="仿宋" w:cs="Times New Roman"/>
                          <w:sz w:val="24"/>
                        </w:rPr>
                        <w:t>寿安</w:t>
                      </w:r>
                      <w:r>
                        <w:rPr>
                          <w:rFonts w:ascii="仿宋" w:hAnsi="仿宋" w:cs="Times New Roman"/>
                          <w:sz w:val="24"/>
                        </w:rPr>
                        <w:t>-仙槎段为一级公路（</w:t>
                      </w:r>
                      <w:r>
                        <w:rPr>
                          <w:rFonts w:hint="eastAsia" w:ascii="仿宋" w:hAnsi="仿宋" w:cs="Times New Roman"/>
                          <w:sz w:val="24"/>
                        </w:rPr>
                        <w:t>5.24</w:t>
                      </w:r>
                      <w:r>
                        <w:rPr>
                          <w:rFonts w:ascii="仿宋" w:hAnsi="仿宋" w:cs="Times New Roman"/>
                          <w:sz w:val="24"/>
                        </w:rPr>
                        <w:t>公里），S205</w:t>
                      </w:r>
                      <w:r>
                        <w:rPr>
                          <w:rFonts w:hint="eastAsia" w:ascii="仿宋" w:hAnsi="仿宋" w:cs="Times New Roman"/>
                          <w:sz w:val="24"/>
                        </w:rPr>
                        <w:t>大岭</w:t>
                      </w:r>
                      <w:r>
                        <w:rPr>
                          <w:rFonts w:ascii="仿宋" w:hAnsi="仿宋" w:cs="Times New Roman"/>
                          <w:sz w:val="24"/>
                        </w:rPr>
                        <w:t>-</w:t>
                      </w:r>
                      <w:r>
                        <w:rPr>
                          <w:rFonts w:hint="eastAsia" w:ascii="仿宋" w:hAnsi="仿宋" w:cs="Times New Roman"/>
                          <w:sz w:val="24"/>
                        </w:rPr>
                        <w:t>黄泥头</w:t>
                      </w:r>
                      <w:r>
                        <w:rPr>
                          <w:rFonts w:ascii="仿宋" w:hAnsi="仿宋" w:cs="Times New Roman"/>
                          <w:sz w:val="24"/>
                        </w:rPr>
                        <w:t>段为一级公路（</w:t>
                      </w:r>
                      <w:r>
                        <w:rPr>
                          <w:rFonts w:hint="eastAsia" w:ascii="仿宋" w:hAnsi="仿宋" w:cs="Times New Roman"/>
                          <w:sz w:val="24"/>
                        </w:rPr>
                        <w:t>5.24</w:t>
                      </w:r>
                      <w:r>
                        <w:rPr>
                          <w:rFonts w:ascii="仿宋" w:hAnsi="仿宋" w:cs="Times New Roman"/>
                          <w:sz w:val="24"/>
                        </w:rPr>
                        <w:t>公里）</w:t>
                      </w:r>
                      <w:r>
                        <w:rPr>
                          <w:rFonts w:hint="eastAsia" w:ascii="仿宋" w:hAnsi="仿宋" w:cs="Times New Roman"/>
                          <w:sz w:val="24"/>
                        </w:rPr>
                        <w:t>，</w:t>
                      </w:r>
                      <w:r>
                        <w:rPr>
                          <w:rFonts w:ascii="仿宋" w:hAnsi="仿宋" w:cs="Times New Roman"/>
                          <w:sz w:val="24"/>
                        </w:rPr>
                        <w:t>S205</w:t>
                      </w:r>
                      <w:r>
                        <w:rPr>
                          <w:rFonts w:hint="eastAsia" w:ascii="仿宋" w:hAnsi="仿宋" w:cs="Times New Roman"/>
                          <w:sz w:val="24"/>
                        </w:rPr>
                        <w:t>东埠-虎头岗</w:t>
                      </w:r>
                      <w:r>
                        <w:rPr>
                          <w:rFonts w:ascii="仿宋" w:hAnsi="仿宋" w:cs="Times New Roman"/>
                          <w:sz w:val="24"/>
                        </w:rPr>
                        <w:t>段为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30.73</w:t>
                      </w:r>
                      <w:r>
                        <w:rPr>
                          <w:rFonts w:ascii="仿宋" w:hAnsi="仿宋" w:cs="Times New Roman"/>
                          <w:sz w:val="24"/>
                        </w:rPr>
                        <w:t>公里）。</w:t>
                      </w:r>
                    </w:p>
                    <w:p>
                      <w:pPr>
                        <w:autoSpaceDE w:val="0"/>
                        <w:autoSpaceDN w:val="0"/>
                        <w:adjustRightInd w:val="0"/>
                        <w:spacing w:line="360" w:lineRule="auto"/>
                        <w:ind w:firstLine="482"/>
                        <w:jc w:val="left"/>
                        <w:rPr>
                          <w:rFonts w:ascii="仿宋" w:hAnsi="仿宋" w:cs="Times New Roman"/>
                          <w:sz w:val="24"/>
                        </w:rPr>
                      </w:pPr>
                      <w:r>
                        <w:rPr>
                          <w:rFonts w:ascii="仿宋" w:hAnsi="仿宋" w:cs="Times New Roman"/>
                          <w:b/>
                          <w:bCs/>
                          <w:sz w:val="24"/>
                        </w:rPr>
                        <w:t>“四横”：</w:t>
                      </w:r>
                      <w:r>
                        <w:rPr>
                          <w:rFonts w:ascii="仿宋" w:hAnsi="仿宋" w:cs="Times New Roman"/>
                          <w:sz w:val="24"/>
                        </w:rPr>
                        <w:t>各条横线主要是为串联高速公路出入口、纵向的国省道及景区而设，路线里程总长约2</w:t>
                      </w:r>
                      <w:r>
                        <w:rPr>
                          <w:rFonts w:hint="eastAsia" w:ascii="仿宋" w:hAnsi="仿宋" w:cs="Times New Roman"/>
                          <w:sz w:val="24"/>
                        </w:rPr>
                        <w:t>07.23</w:t>
                      </w:r>
                      <w:r>
                        <w:rPr>
                          <w:rFonts w:ascii="仿宋" w:hAnsi="仿宋" w:cs="Times New Roman"/>
                          <w:sz w:val="24"/>
                        </w:rPr>
                        <w:t>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第一横：</w:t>
                      </w:r>
                      <w:r>
                        <w:rPr>
                          <w:rFonts w:ascii="仿宋" w:hAnsi="仿宋" w:cs="Times New Roman"/>
                          <w:sz w:val="24"/>
                        </w:rPr>
                        <w:t>由G206、S501、X022和S502路段共同组成。横向</w:t>
                      </w:r>
                      <w:r>
                        <w:rPr>
                          <w:rFonts w:hint="eastAsia" w:ascii="仿宋" w:hAnsi="仿宋" w:cs="Times New Roman"/>
                          <w:sz w:val="24"/>
                        </w:rPr>
                        <w:t>联</w:t>
                      </w:r>
                      <w:r>
                        <w:rPr>
                          <w:rFonts w:ascii="仿宋" w:hAnsi="仿宋" w:cs="Times New Roman"/>
                          <w:sz w:val="24"/>
                        </w:rPr>
                        <w:t>接了经公桥互通和沧溪、严台景区；沟通景鹰高速、G206及二纵纵向路网，路线始于经公桥互通-经公桥-勒功-沧溪-诰峰-严台，终于桥亭坑，路线全长约35.</w:t>
                      </w:r>
                      <w:r>
                        <w:rPr>
                          <w:rFonts w:hint="eastAsia" w:ascii="仿宋" w:hAnsi="仿宋" w:cs="Times New Roman"/>
                          <w:sz w:val="24"/>
                        </w:rPr>
                        <w:t>40</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期间已完成X022勒功-诰峰段三级公路升级改造9.78公里，</w:t>
                      </w:r>
                      <w:r>
                        <w:rPr>
                          <w:rFonts w:hint="eastAsia" w:ascii="仿宋" w:hAnsi="仿宋" w:cs="仿宋"/>
                          <w:sz w:val="24"/>
                        </w:rPr>
                        <w:t>“十四五”</w:t>
                      </w:r>
                      <w:r>
                        <w:rPr>
                          <w:rFonts w:ascii="仿宋" w:hAnsi="仿宋" w:cs="Times New Roman"/>
                          <w:sz w:val="24"/>
                        </w:rPr>
                        <w:t>期间规划升级改造S502诰峰-严台段为二级公路（3.26公里），新建严台-桥亭坑为二级公路（2.13公里）。</w:t>
                      </w:r>
                    </w:p>
                    <w:p>
                      <w:pPr>
                        <w:autoSpaceDE w:val="0"/>
                        <w:autoSpaceDN w:val="0"/>
                        <w:adjustRightInd w:val="0"/>
                        <w:spacing w:line="360" w:lineRule="auto"/>
                        <w:ind w:firstLine="480"/>
                        <w:jc w:val="left"/>
                        <w:rPr>
                          <w:rFonts w:ascii="仿宋" w:hAnsi="仿宋"/>
                          <w:sz w:val="24"/>
                        </w:rPr>
                      </w:pPr>
                    </w:p>
                    <w:p>
                      <w:pPr>
                        <w:autoSpaceDE w:val="0"/>
                        <w:autoSpaceDN w:val="0"/>
                        <w:adjustRightInd w:val="0"/>
                        <w:spacing w:line="360" w:lineRule="auto"/>
                        <w:ind w:firstLine="480"/>
                        <w:jc w:val="left"/>
                        <w:rPr>
                          <w:rFonts w:ascii="仿宋" w:hAnsi="仿宋"/>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pPr>
      <w:r>
        <mc:AlternateContent>
          <mc:Choice Requires="wps">
            <w:drawing>
              <wp:inline distT="0" distB="0" distL="114300" distR="114300">
                <wp:extent cx="5260975" cy="8744585"/>
                <wp:effectExtent l="15875" t="635" r="26670" b="17780"/>
                <wp:docPr id="7" name="文本框 7"/>
                <wp:cNvGraphicFramePr/>
                <a:graphic xmlns:a="http://schemas.openxmlformats.org/drawingml/2006/main">
                  <a:graphicData uri="http://schemas.microsoft.com/office/word/2010/wordprocessingShape">
                    <wps:wsp>
                      <wps:cNvSpPr txBox="1">
                        <a:spLocks noRot="1"/>
                      </wps:cNvSpPr>
                      <wps:spPr>
                        <a:xfrm>
                          <a:off x="0" y="0"/>
                          <a:ext cx="5260975" cy="8744585"/>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第二横：</w:t>
                            </w:r>
                            <w:r>
                              <w:rPr>
                                <w:rFonts w:ascii="仿宋" w:hAnsi="仿宋" w:cs="Times New Roman"/>
                                <w:sz w:val="24"/>
                              </w:rPr>
                              <w:t>由S302、X023</w:t>
                            </w:r>
                            <w:r>
                              <w:rPr>
                                <w:rFonts w:hint="eastAsia" w:ascii="仿宋" w:hAnsi="仿宋" w:cs="Times New Roman"/>
                                <w:sz w:val="24"/>
                              </w:rPr>
                              <w:t>、Y002</w:t>
                            </w:r>
                            <w:r>
                              <w:rPr>
                                <w:rFonts w:ascii="仿宋" w:hAnsi="仿宋" w:cs="Times New Roman"/>
                                <w:sz w:val="24"/>
                              </w:rPr>
                              <w:t>和新建道路等路段共同组成。</w:t>
                            </w:r>
                            <w:r>
                              <w:rPr>
                                <w:rFonts w:hint="eastAsia" w:ascii="仿宋" w:hAnsi="仿宋" w:cs="Times New Roman"/>
                                <w:sz w:val="24"/>
                              </w:rPr>
                              <w:t>联</w:t>
                            </w:r>
                            <w:r>
                              <w:rPr>
                                <w:rFonts w:ascii="仿宋" w:hAnsi="仿宋" w:cs="Times New Roman"/>
                                <w:sz w:val="24"/>
                              </w:rPr>
                              <w:t>接了浯溪口景区、金竹山景区、瑶里景区及婺源灵岩洞景区；横向沟通了G206、二纵及三纵纵向路网，路线始于曲阿里，经峙滩-清溪-锦里-桃岭-迢思里-长明-瑶里-寺前-程家，终于郑家山，与婺源灵岩洞旅游景区对接，路线全长约</w:t>
                            </w:r>
                            <w:r>
                              <w:rPr>
                                <w:rFonts w:hint="eastAsia" w:ascii="仿宋" w:hAnsi="仿宋" w:cs="Times New Roman"/>
                                <w:sz w:val="24"/>
                              </w:rPr>
                              <w:t>77.06</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期间已完成S302曲阿里-兴田段二级公路升级改造</w:t>
                            </w:r>
                            <w:r>
                              <w:rPr>
                                <w:rFonts w:hint="eastAsia" w:ascii="仿宋" w:hAnsi="仿宋" w:cs="Times New Roman"/>
                                <w:sz w:val="24"/>
                              </w:rPr>
                              <w:t>28.56</w:t>
                            </w:r>
                            <w:r>
                              <w:rPr>
                                <w:rFonts w:ascii="仿宋" w:hAnsi="仿宋" w:cs="Times New Roman"/>
                                <w:sz w:val="24"/>
                              </w:rPr>
                              <w:t>公里，</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S302锦里-桃岭段</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11.1</w:t>
                            </w:r>
                            <w:r>
                              <w:rPr>
                                <w:rFonts w:ascii="仿宋" w:hAnsi="仿宋" w:cs="Times New Roman"/>
                                <w:sz w:val="24"/>
                              </w:rPr>
                              <w:t>公里）</w:t>
                            </w:r>
                            <w:r>
                              <w:rPr>
                                <w:rFonts w:hint="eastAsia" w:ascii="仿宋" w:hAnsi="仿宋" w:cs="Times New Roman"/>
                                <w:sz w:val="24"/>
                              </w:rPr>
                              <w:t>，</w:t>
                            </w:r>
                            <w:r>
                              <w:rPr>
                                <w:rFonts w:ascii="仿宋" w:hAnsi="仿宋" w:cs="Times New Roman"/>
                                <w:sz w:val="24"/>
                              </w:rPr>
                              <w:t>桃岭-瑶里段为三级公路（2</w:t>
                            </w:r>
                            <w:r>
                              <w:rPr>
                                <w:rFonts w:hint="eastAsia" w:ascii="仿宋" w:hAnsi="仿宋" w:cs="Times New Roman"/>
                                <w:sz w:val="24"/>
                              </w:rPr>
                              <w:t>4.2</w:t>
                            </w:r>
                            <w:r>
                              <w:rPr>
                                <w:rFonts w:ascii="仿宋" w:hAnsi="仿宋" w:cs="Times New Roman"/>
                                <w:sz w:val="24"/>
                              </w:rPr>
                              <w:t>公里），S302寺前-白降岭段为三级公路（13.2公里）。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第三横：</w:t>
                            </w:r>
                            <w:r>
                              <w:rPr>
                                <w:rFonts w:ascii="仿宋" w:hAnsi="仿宋" w:cs="Times New Roman"/>
                                <w:sz w:val="24"/>
                              </w:rPr>
                              <w:t>由S404、Y075、G206、S207和新建道路路段共同组成。横向</w:t>
                            </w:r>
                            <w:r>
                              <w:rPr>
                                <w:rFonts w:hint="eastAsia" w:ascii="仿宋" w:hAnsi="仿宋" w:cs="Times New Roman"/>
                                <w:sz w:val="24"/>
                              </w:rPr>
                              <w:t>联</w:t>
                            </w:r>
                            <w:r>
                              <w:rPr>
                                <w:rFonts w:ascii="仿宋" w:hAnsi="仿宋" w:cs="Times New Roman"/>
                                <w:sz w:val="24"/>
                              </w:rPr>
                              <w:t>接了景鹰高速、G206、二纵及三纵纵向路网，始于三龙互通，途经南溪-兴溪桥-樟村-蛟潭-福港-光明，设隧道穿猪屎尖天堑，终于庄湾，可以结束浮梁中部东西长期不通，绕行过远的历史。路线全长约4</w:t>
                            </w:r>
                            <w:r>
                              <w:rPr>
                                <w:rFonts w:hint="eastAsia" w:ascii="仿宋" w:hAnsi="仿宋" w:cs="Times New Roman"/>
                                <w:sz w:val="24"/>
                              </w:rPr>
                              <w:t>3.79</w:t>
                            </w:r>
                            <w:r>
                              <w:rPr>
                                <w:rFonts w:ascii="仿宋" w:hAnsi="仿宋" w:cs="Times New Roman"/>
                                <w:sz w:val="24"/>
                              </w:rPr>
                              <w:t>公里，规划为三级及以上公路。</w:t>
                            </w:r>
                            <w:r>
                              <w:rPr>
                                <w:rFonts w:ascii="仿宋" w:hAnsi="仿宋" w:cs="仿宋"/>
                                <w:sz w:val="24"/>
                              </w:rPr>
                              <w:t>“十四五”</w:t>
                            </w:r>
                            <w:r>
                              <w:rPr>
                                <w:rFonts w:ascii="仿宋" w:hAnsi="仿宋" w:cs="Times New Roman"/>
                                <w:sz w:val="24"/>
                              </w:rPr>
                              <w:t>期间规划升级改造Y075南溪-操村段为三级公路（6.1公里）</w:t>
                            </w:r>
                            <w:r>
                              <w:rPr>
                                <w:rFonts w:ascii="仿宋" w:hAnsi="仿宋" w:cs="仿宋"/>
                                <w:sz w:val="24"/>
                              </w:rPr>
                              <w:t>,</w:t>
                            </w:r>
                            <w:r>
                              <w:rPr>
                                <w:rFonts w:ascii="仿宋" w:hAnsi="仿宋" w:cs="Times New Roman"/>
                                <w:sz w:val="24"/>
                              </w:rPr>
                              <w:t>新建操村-兴溪桥段为三级公路（2.5公里）。新建福港-臧湾段为</w:t>
                            </w:r>
                            <w:r>
                              <w:rPr>
                                <w:rFonts w:hint="eastAsia" w:ascii="仿宋" w:hAnsi="仿宋" w:cs="Times New Roman"/>
                                <w:sz w:val="24"/>
                              </w:rPr>
                              <w:t>二</w:t>
                            </w:r>
                            <w:r>
                              <w:rPr>
                                <w:rFonts w:ascii="仿宋" w:hAnsi="仿宋" w:cs="Times New Roman"/>
                                <w:sz w:val="24"/>
                              </w:rPr>
                              <w:t>级公路（18.0公里）。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第四横：</w:t>
                            </w:r>
                            <w:r>
                              <w:rPr>
                                <w:rFonts w:ascii="仿宋" w:hAnsi="仿宋" w:cs="Times New Roman"/>
                                <w:sz w:val="24"/>
                              </w:rPr>
                              <w:t>由G351组成。大部分利用规划改道的G351国道线位作为线位，横向</w:t>
                            </w:r>
                            <w:r>
                              <w:rPr>
                                <w:rFonts w:hint="eastAsia" w:ascii="仿宋" w:hAnsi="仿宋" w:cs="Times New Roman"/>
                                <w:sz w:val="24"/>
                              </w:rPr>
                              <w:t>联</w:t>
                            </w:r>
                            <w:r>
                              <w:rPr>
                                <w:rFonts w:ascii="仿宋" w:hAnsi="仿宋" w:cs="Times New Roman"/>
                                <w:sz w:val="24"/>
                              </w:rPr>
                              <w:t>接了G206国道、二纵、景瑶公路和景东互通，路线始于分水岭，经三龙-新平-百寺里-湘湖，终于冷角亭，与婺源赋春对接。该横线较好地利用了G351在浮梁县境内的改道线位。四横的路线全长约5</w:t>
                            </w:r>
                            <w:r>
                              <w:rPr>
                                <w:rFonts w:hint="eastAsia" w:ascii="仿宋" w:hAnsi="仿宋" w:cs="Times New Roman"/>
                                <w:sz w:val="24"/>
                              </w:rPr>
                              <w:t>0.98</w:t>
                            </w:r>
                            <w:r>
                              <w:rPr>
                                <w:rFonts w:ascii="仿宋" w:hAnsi="仿宋" w:cs="Times New Roman"/>
                                <w:sz w:val="24"/>
                              </w:rPr>
                              <w:t>公里，规划为一级公路。</w:t>
                            </w:r>
                            <w:r>
                              <w:rPr>
                                <w:rFonts w:ascii="仿宋" w:hAnsi="仿宋" w:cs="仿宋"/>
                                <w:sz w:val="24"/>
                              </w:rPr>
                              <w:t>“十三五”</w:t>
                            </w:r>
                            <w:r>
                              <w:rPr>
                                <w:rFonts w:ascii="仿宋" w:hAnsi="仿宋" w:cs="Times New Roman"/>
                                <w:sz w:val="24"/>
                              </w:rPr>
                              <w:t>期间已完成G351湘湖-冷角亭段二级公路升级改造12.78公里。</w:t>
                            </w:r>
                            <w:r>
                              <w:rPr>
                                <w:rFonts w:ascii="仿宋" w:hAnsi="仿宋" w:cs="仿宋"/>
                                <w:sz w:val="24"/>
                              </w:rPr>
                              <w:t>“十四五”</w:t>
                            </w:r>
                            <w:r>
                              <w:rPr>
                                <w:rFonts w:ascii="仿宋" w:hAnsi="仿宋" w:cs="Times New Roman"/>
                                <w:sz w:val="24"/>
                              </w:rPr>
                              <w:t>期间规划新建G351分水岭-湘湖段为一级公路（38.2公里）。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一环：</w:t>
                            </w:r>
                            <w:r>
                              <w:rPr>
                                <w:rFonts w:ascii="仿宋" w:hAnsi="仿宋" w:cs="Times New Roman"/>
                                <w:sz w:val="24"/>
                              </w:rPr>
                              <w:t>以二纵、二横、三横、浯溪口东岸公路形成环浯溪口水库路网，构建环浯溪口水库旅游路网。环湖路线东南西北岸环线里程合计约48.</w:t>
                            </w:r>
                            <w:r>
                              <w:rPr>
                                <w:rFonts w:hint="eastAsia" w:ascii="仿宋" w:hAnsi="仿宋" w:cs="Times New Roman"/>
                                <w:sz w:val="24"/>
                              </w:rPr>
                              <w:t>43</w:t>
                            </w:r>
                            <w:r>
                              <w:rPr>
                                <w:rFonts w:ascii="仿宋" w:hAnsi="仿宋" w:cs="Times New Roman"/>
                                <w:sz w:val="24"/>
                              </w:rPr>
                              <w:t>公里，其中分别纳入二纵、二横、三横计算的西岸线长约</w:t>
                            </w:r>
                            <w:r>
                              <w:rPr>
                                <w:rFonts w:hint="eastAsia" w:ascii="仿宋" w:hAnsi="仿宋" w:cs="Times New Roman"/>
                                <w:sz w:val="24"/>
                              </w:rPr>
                              <w:t>18.67</w:t>
                            </w:r>
                            <w:r>
                              <w:rPr>
                                <w:rFonts w:ascii="仿宋" w:hAnsi="仿宋" w:cs="Times New Roman"/>
                                <w:sz w:val="24"/>
                              </w:rPr>
                              <w:t>公里，北岸长3.4公里，南岸长约2.5公里；东岸环湖线长</w:t>
                            </w:r>
                            <w:r>
                              <w:rPr>
                                <w:rFonts w:hint="eastAsia" w:ascii="仿宋" w:hAnsi="仿宋" w:cs="Times New Roman"/>
                                <w:sz w:val="24"/>
                              </w:rPr>
                              <w:t>23.77</w:t>
                            </w:r>
                            <w:r>
                              <w:rPr>
                                <w:rFonts w:ascii="仿宋" w:hAnsi="仿宋" w:cs="Times New Roman"/>
                                <w:sz w:val="24"/>
                              </w:rPr>
                              <w:t>公里，</w:t>
                            </w:r>
                            <w:r>
                              <w:rPr>
                                <w:rFonts w:ascii="仿宋" w:hAnsi="仿宋" w:cs="仿宋"/>
                                <w:sz w:val="24"/>
                              </w:rPr>
                              <w:t>“十四五”</w:t>
                            </w:r>
                            <w:r>
                              <w:rPr>
                                <w:rFonts w:ascii="仿宋" w:hAnsi="仿宋" w:cs="Times New Roman"/>
                                <w:sz w:val="24"/>
                              </w:rPr>
                              <w:t>期间</w:t>
                            </w:r>
                            <w:r>
                              <w:rPr>
                                <w:rFonts w:hint="eastAsia" w:ascii="仿宋" w:hAnsi="仿宋" w:cs="Times New Roman"/>
                                <w:sz w:val="24"/>
                              </w:rPr>
                              <w:t>规划</w:t>
                            </w:r>
                            <w:r>
                              <w:rPr>
                                <w:rFonts w:ascii="仿宋" w:hAnsi="仿宋" w:cs="Times New Roman"/>
                                <w:sz w:val="24"/>
                              </w:rPr>
                              <w:t>升级改造</w:t>
                            </w:r>
                            <w:r>
                              <w:rPr>
                                <w:rFonts w:hint="eastAsia" w:ascii="仿宋" w:hAnsi="仿宋" w:cs="Times New Roman"/>
                                <w:sz w:val="24"/>
                              </w:rPr>
                              <w:t>X032长源坞-广明</w:t>
                            </w:r>
                            <w:r>
                              <w:rPr>
                                <w:rFonts w:ascii="仿宋" w:hAnsi="仿宋" w:cs="Times New Roman"/>
                                <w:sz w:val="24"/>
                              </w:rPr>
                              <w:t>为</w:t>
                            </w:r>
                            <w:r>
                              <w:rPr>
                                <w:rFonts w:hint="eastAsia" w:ascii="仿宋" w:hAnsi="仿宋" w:cs="Times New Roman"/>
                                <w:sz w:val="24"/>
                              </w:rPr>
                              <w:t>三</w:t>
                            </w:r>
                            <w:r>
                              <w:rPr>
                                <w:rFonts w:ascii="仿宋" w:hAnsi="仿宋" w:cs="Times New Roman"/>
                                <w:sz w:val="24"/>
                              </w:rPr>
                              <w:t>级公路</w:t>
                            </w:r>
                            <w:r>
                              <w:rPr>
                                <w:rFonts w:hint="eastAsia" w:ascii="仿宋" w:hAnsi="仿宋" w:cs="Times New Roman"/>
                                <w:sz w:val="24"/>
                              </w:rPr>
                              <w:t>（15.17公里）</w:t>
                            </w:r>
                            <w:r>
                              <w:rPr>
                                <w:rFonts w:ascii="仿宋" w:hAnsi="仿宋" w:cs="Times New Roman"/>
                                <w:sz w:val="24"/>
                              </w:rPr>
                              <w:t>。</w:t>
                            </w:r>
                          </w:p>
                          <w:p>
                            <w:pPr>
                              <w:autoSpaceDE w:val="0"/>
                              <w:autoSpaceDN w:val="0"/>
                              <w:adjustRightInd w:val="0"/>
                              <w:spacing w:line="360" w:lineRule="auto"/>
                              <w:ind w:firstLine="482"/>
                              <w:rPr>
                                <w:rFonts w:eastAsia="仿宋_GB2312" w:cs="Times New Roman"/>
                                <w:sz w:val="24"/>
                              </w:rPr>
                            </w:pPr>
                            <w:r>
                              <w:rPr>
                                <w:rFonts w:ascii="仿宋" w:hAnsi="仿宋" w:cs="Times New Roman"/>
                                <w:b/>
                                <w:bCs/>
                                <w:sz w:val="24"/>
                              </w:rPr>
                              <w:t>“</w:t>
                            </w:r>
                            <w:r>
                              <w:rPr>
                                <w:rFonts w:hint="eastAsia" w:ascii="仿宋" w:hAnsi="仿宋" w:cs="Times New Roman"/>
                                <w:b/>
                                <w:bCs/>
                                <w:sz w:val="24"/>
                              </w:rPr>
                              <w:t>多</w:t>
                            </w:r>
                            <w:r>
                              <w:rPr>
                                <w:rFonts w:ascii="仿宋" w:hAnsi="仿宋" w:cs="Times New Roman"/>
                                <w:b/>
                                <w:bCs/>
                                <w:sz w:val="24"/>
                              </w:rPr>
                              <w:t>联”：</w:t>
                            </w:r>
                            <w:r>
                              <w:rPr>
                                <w:rFonts w:ascii="仿宋" w:hAnsi="仿宋" w:cs="Times New Roman"/>
                                <w:sz w:val="24"/>
                              </w:rPr>
                              <w:t>在主网的基础上增设了二十</w:t>
                            </w:r>
                            <w:r>
                              <w:rPr>
                                <w:rFonts w:hint="eastAsia" w:ascii="仿宋" w:hAnsi="仿宋" w:cs="Times New Roman"/>
                                <w:sz w:val="24"/>
                              </w:rPr>
                              <w:t>二</w:t>
                            </w:r>
                            <w:r>
                              <w:rPr>
                                <w:rFonts w:ascii="仿宋" w:hAnsi="仿宋" w:cs="Times New Roman"/>
                                <w:sz w:val="24"/>
                              </w:rPr>
                              <w:t>条</w:t>
                            </w:r>
                            <w:r>
                              <w:rPr>
                                <w:rFonts w:hint="eastAsia" w:ascii="仿宋" w:hAnsi="仿宋" w:cs="Times New Roman"/>
                                <w:sz w:val="24"/>
                              </w:rPr>
                              <w:t>联</w:t>
                            </w:r>
                            <w:r>
                              <w:rPr>
                                <w:rFonts w:ascii="仿宋" w:hAnsi="仿宋" w:cs="Times New Roman"/>
                                <w:sz w:val="24"/>
                              </w:rPr>
                              <w:t>接线，其中十</w:t>
                            </w:r>
                            <w:r>
                              <w:rPr>
                                <w:rFonts w:hint="eastAsia" w:ascii="仿宋" w:hAnsi="仿宋" w:cs="Times New Roman"/>
                                <w:sz w:val="24"/>
                              </w:rPr>
                              <w:t>二</w:t>
                            </w:r>
                            <w:r>
                              <w:rPr>
                                <w:rFonts w:ascii="仿宋" w:hAnsi="仿宋" w:cs="Times New Roman"/>
                                <w:sz w:val="24"/>
                              </w:rPr>
                              <w:t>条风景旅游区</w:t>
                            </w:r>
                            <w:r>
                              <w:rPr>
                                <w:rFonts w:hint="eastAsia" w:ascii="仿宋" w:hAnsi="仿宋" w:cs="Times New Roman"/>
                                <w:sz w:val="24"/>
                              </w:rPr>
                              <w:t>联</w:t>
                            </w:r>
                            <w:r>
                              <w:rPr>
                                <w:rFonts w:ascii="仿宋" w:hAnsi="仿宋" w:cs="Times New Roman"/>
                                <w:sz w:val="24"/>
                              </w:rPr>
                              <w:t>接线，十条区域</w:t>
                            </w:r>
                            <w:r>
                              <w:rPr>
                                <w:rFonts w:hint="eastAsia" w:ascii="仿宋" w:hAnsi="仿宋" w:cs="Times New Roman"/>
                                <w:sz w:val="24"/>
                              </w:rPr>
                              <w:t>联</w:t>
                            </w:r>
                            <w:r>
                              <w:rPr>
                                <w:rFonts w:ascii="仿宋" w:hAnsi="仿宋" w:cs="Times New Roman"/>
                                <w:sz w:val="24"/>
                              </w:rPr>
                              <w:t>接线，对绝大部分景区路网进行了加密，路线总长约</w:t>
                            </w:r>
                            <w:r>
                              <w:rPr>
                                <w:rFonts w:hint="eastAsia" w:ascii="仿宋" w:hAnsi="仿宋" w:cs="Times New Roman"/>
                                <w:sz w:val="24"/>
                              </w:rPr>
                              <w:t>276.8</w:t>
                            </w:r>
                            <w:r>
                              <w:rPr>
                                <w:rFonts w:ascii="仿宋" w:hAnsi="仿宋" w:cs="Times New Roman"/>
                                <w:sz w:val="24"/>
                              </w:rPr>
                              <w:t>公里。</w:t>
                            </w: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88.55pt;width:414.25pt;" filled="f" stroked="t" coordsize="21600,21600" o:gfxdata="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gu4ftMAAAAGAQAADwAA&#10;AAAAAAABACAAAAAiAAAAZHJzL2Rvd25yZXYueG1sUEsBAhQAFAAAAAgAh07iQOaoWnIbAgAAMgQA&#10;AA4AAAAAAAAAAQAgAAAAIgEAAGRycy9lMm9Eb2MueG1sUEsFBgAAAAAGAAYAWQEAAK8FA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第二横：</w:t>
                      </w:r>
                      <w:r>
                        <w:rPr>
                          <w:rFonts w:ascii="仿宋" w:hAnsi="仿宋" w:cs="Times New Roman"/>
                          <w:sz w:val="24"/>
                        </w:rPr>
                        <w:t>由S302、X023</w:t>
                      </w:r>
                      <w:r>
                        <w:rPr>
                          <w:rFonts w:hint="eastAsia" w:ascii="仿宋" w:hAnsi="仿宋" w:cs="Times New Roman"/>
                          <w:sz w:val="24"/>
                        </w:rPr>
                        <w:t>、Y002</w:t>
                      </w:r>
                      <w:r>
                        <w:rPr>
                          <w:rFonts w:ascii="仿宋" w:hAnsi="仿宋" w:cs="Times New Roman"/>
                          <w:sz w:val="24"/>
                        </w:rPr>
                        <w:t>和新建道路等路段共同组成。</w:t>
                      </w:r>
                      <w:r>
                        <w:rPr>
                          <w:rFonts w:hint="eastAsia" w:ascii="仿宋" w:hAnsi="仿宋" w:cs="Times New Roman"/>
                          <w:sz w:val="24"/>
                        </w:rPr>
                        <w:t>联</w:t>
                      </w:r>
                      <w:r>
                        <w:rPr>
                          <w:rFonts w:ascii="仿宋" w:hAnsi="仿宋" w:cs="Times New Roman"/>
                          <w:sz w:val="24"/>
                        </w:rPr>
                        <w:t>接了浯溪口景区、金竹山景区、瑶里景区及婺源灵岩洞景区；横向沟通了G206、二纵及三纵纵向路网，路线始于曲阿里，经峙滩-清溪-锦里-桃岭-迢思里-长明-瑶里-寺前-程家，终于郑家山，与婺源灵岩洞旅游景区对接，路线全长约</w:t>
                      </w:r>
                      <w:r>
                        <w:rPr>
                          <w:rFonts w:hint="eastAsia" w:ascii="仿宋" w:hAnsi="仿宋" w:cs="Times New Roman"/>
                          <w:sz w:val="24"/>
                        </w:rPr>
                        <w:t>77.06</w:t>
                      </w:r>
                      <w:r>
                        <w:rPr>
                          <w:rFonts w:ascii="仿宋" w:hAnsi="仿宋" w:cs="Times New Roman"/>
                          <w:sz w:val="24"/>
                        </w:rPr>
                        <w:t>公里，规划为三级及以上公路。</w:t>
                      </w:r>
                      <w:r>
                        <w:rPr>
                          <w:rFonts w:hint="eastAsia" w:ascii="仿宋" w:hAnsi="仿宋" w:cs="仿宋"/>
                          <w:sz w:val="24"/>
                        </w:rPr>
                        <w:t>“十三五”</w:t>
                      </w:r>
                      <w:r>
                        <w:rPr>
                          <w:rFonts w:ascii="仿宋" w:hAnsi="仿宋" w:cs="Times New Roman"/>
                          <w:sz w:val="24"/>
                        </w:rPr>
                        <w:t>期间已完成S302曲阿里-兴田段二级公路升级改造</w:t>
                      </w:r>
                      <w:r>
                        <w:rPr>
                          <w:rFonts w:hint="eastAsia" w:ascii="仿宋" w:hAnsi="仿宋" w:cs="Times New Roman"/>
                          <w:sz w:val="24"/>
                        </w:rPr>
                        <w:t>28.56</w:t>
                      </w:r>
                      <w:r>
                        <w:rPr>
                          <w:rFonts w:ascii="仿宋" w:hAnsi="仿宋" w:cs="Times New Roman"/>
                          <w:sz w:val="24"/>
                        </w:rPr>
                        <w:t>公里，</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S302锦里-桃岭段</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11.1</w:t>
                      </w:r>
                      <w:r>
                        <w:rPr>
                          <w:rFonts w:ascii="仿宋" w:hAnsi="仿宋" w:cs="Times New Roman"/>
                          <w:sz w:val="24"/>
                        </w:rPr>
                        <w:t>公里）</w:t>
                      </w:r>
                      <w:r>
                        <w:rPr>
                          <w:rFonts w:hint="eastAsia" w:ascii="仿宋" w:hAnsi="仿宋" w:cs="Times New Roman"/>
                          <w:sz w:val="24"/>
                        </w:rPr>
                        <w:t>，</w:t>
                      </w:r>
                      <w:r>
                        <w:rPr>
                          <w:rFonts w:ascii="仿宋" w:hAnsi="仿宋" w:cs="Times New Roman"/>
                          <w:sz w:val="24"/>
                        </w:rPr>
                        <w:t>桃岭-瑶里段为三级公路（2</w:t>
                      </w:r>
                      <w:r>
                        <w:rPr>
                          <w:rFonts w:hint="eastAsia" w:ascii="仿宋" w:hAnsi="仿宋" w:cs="Times New Roman"/>
                          <w:sz w:val="24"/>
                        </w:rPr>
                        <w:t>4.2</w:t>
                      </w:r>
                      <w:r>
                        <w:rPr>
                          <w:rFonts w:ascii="仿宋" w:hAnsi="仿宋" w:cs="Times New Roman"/>
                          <w:sz w:val="24"/>
                        </w:rPr>
                        <w:t>公里），S302寺前-白降岭段为三级公路（13.2公里）。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第三横：</w:t>
                      </w:r>
                      <w:r>
                        <w:rPr>
                          <w:rFonts w:ascii="仿宋" w:hAnsi="仿宋" w:cs="Times New Roman"/>
                          <w:sz w:val="24"/>
                        </w:rPr>
                        <w:t>由S404、Y075、G206、S207和新建道路路段共同组成。横向</w:t>
                      </w:r>
                      <w:r>
                        <w:rPr>
                          <w:rFonts w:hint="eastAsia" w:ascii="仿宋" w:hAnsi="仿宋" w:cs="Times New Roman"/>
                          <w:sz w:val="24"/>
                        </w:rPr>
                        <w:t>联</w:t>
                      </w:r>
                      <w:r>
                        <w:rPr>
                          <w:rFonts w:ascii="仿宋" w:hAnsi="仿宋" w:cs="Times New Roman"/>
                          <w:sz w:val="24"/>
                        </w:rPr>
                        <w:t>接了景鹰高速、G206、二纵及三纵纵向路网，始于三龙互通，途经南溪-兴溪桥-樟村-蛟潭-福港-光明，设隧道穿猪屎尖天堑，终于庄湾，可以结束浮梁中部东西长期不通，绕行过远的历史。路线全长约4</w:t>
                      </w:r>
                      <w:r>
                        <w:rPr>
                          <w:rFonts w:hint="eastAsia" w:ascii="仿宋" w:hAnsi="仿宋" w:cs="Times New Roman"/>
                          <w:sz w:val="24"/>
                        </w:rPr>
                        <w:t>3.79</w:t>
                      </w:r>
                      <w:r>
                        <w:rPr>
                          <w:rFonts w:ascii="仿宋" w:hAnsi="仿宋" w:cs="Times New Roman"/>
                          <w:sz w:val="24"/>
                        </w:rPr>
                        <w:t>公里，规划为三级及以上公路。</w:t>
                      </w:r>
                      <w:r>
                        <w:rPr>
                          <w:rFonts w:ascii="仿宋" w:hAnsi="仿宋" w:cs="仿宋"/>
                          <w:sz w:val="24"/>
                        </w:rPr>
                        <w:t>“十四五”</w:t>
                      </w:r>
                      <w:r>
                        <w:rPr>
                          <w:rFonts w:ascii="仿宋" w:hAnsi="仿宋" w:cs="Times New Roman"/>
                          <w:sz w:val="24"/>
                        </w:rPr>
                        <w:t>期间规划升级改造Y075南溪-操村段为三级公路（6.1公里）</w:t>
                      </w:r>
                      <w:r>
                        <w:rPr>
                          <w:rFonts w:ascii="仿宋" w:hAnsi="仿宋" w:cs="仿宋"/>
                          <w:sz w:val="24"/>
                        </w:rPr>
                        <w:t>,</w:t>
                      </w:r>
                      <w:r>
                        <w:rPr>
                          <w:rFonts w:ascii="仿宋" w:hAnsi="仿宋" w:cs="Times New Roman"/>
                          <w:sz w:val="24"/>
                        </w:rPr>
                        <w:t>新建操村-兴溪桥段为三级公路（2.5公里）。新建福港-臧湾段为</w:t>
                      </w:r>
                      <w:r>
                        <w:rPr>
                          <w:rFonts w:hint="eastAsia" w:ascii="仿宋" w:hAnsi="仿宋" w:cs="Times New Roman"/>
                          <w:sz w:val="24"/>
                        </w:rPr>
                        <w:t>二</w:t>
                      </w:r>
                      <w:r>
                        <w:rPr>
                          <w:rFonts w:ascii="仿宋" w:hAnsi="仿宋" w:cs="Times New Roman"/>
                          <w:sz w:val="24"/>
                        </w:rPr>
                        <w:t>级公路（18.0公里）。</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第四横：</w:t>
                      </w:r>
                      <w:r>
                        <w:rPr>
                          <w:rFonts w:ascii="仿宋" w:hAnsi="仿宋" w:cs="Times New Roman"/>
                          <w:sz w:val="24"/>
                        </w:rPr>
                        <w:t>由G351组成。大部分利用规划改道的G351国道线位作为线位，横向</w:t>
                      </w:r>
                      <w:r>
                        <w:rPr>
                          <w:rFonts w:hint="eastAsia" w:ascii="仿宋" w:hAnsi="仿宋" w:cs="Times New Roman"/>
                          <w:sz w:val="24"/>
                        </w:rPr>
                        <w:t>联</w:t>
                      </w:r>
                      <w:r>
                        <w:rPr>
                          <w:rFonts w:ascii="仿宋" w:hAnsi="仿宋" w:cs="Times New Roman"/>
                          <w:sz w:val="24"/>
                        </w:rPr>
                        <w:t>接了G206国道、二纵、景瑶公路和景东互通，路线始于分水岭，经三龙-新平-百寺里-湘湖，终于冷角亭，与婺源赋春对接。该横线较好地利用了G351在浮梁县境内的改道线位。四横的路线全长约5</w:t>
                      </w:r>
                      <w:r>
                        <w:rPr>
                          <w:rFonts w:hint="eastAsia" w:ascii="仿宋" w:hAnsi="仿宋" w:cs="Times New Roman"/>
                          <w:sz w:val="24"/>
                        </w:rPr>
                        <w:t>0.98</w:t>
                      </w:r>
                      <w:r>
                        <w:rPr>
                          <w:rFonts w:ascii="仿宋" w:hAnsi="仿宋" w:cs="Times New Roman"/>
                          <w:sz w:val="24"/>
                        </w:rPr>
                        <w:t>公里，规划为一级公路。</w:t>
                      </w:r>
                      <w:r>
                        <w:rPr>
                          <w:rFonts w:ascii="仿宋" w:hAnsi="仿宋" w:cs="仿宋"/>
                          <w:sz w:val="24"/>
                        </w:rPr>
                        <w:t>“十三五”</w:t>
                      </w:r>
                      <w:r>
                        <w:rPr>
                          <w:rFonts w:ascii="仿宋" w:hAnsi="仿宋" w:cs="Times New Roman"/>
                          <w:sz w:val="24"/>
                        </w:rPr>
                        <w:t>期间已完成G351湘湖-冷角亭段二级公路升级改造12.78公里。</w:t>
                      </w:r>
                      <w:r>
                        <w:rPr>
                          <w:rFonts w:ascii="仿宋" w:hAnsi="仿宋" w:cs="仿宋"/>
                          <w:sz w:val="24"/>
                        </w:rPr>
                        <w:t>“十四五”</w:t>
                      </w:r>
                      <w:r>
                        <w:rPr>
                          <w:rFonts w:ascii="仿宋" w:hAnsi="仿宋" w:cs="Times New Roman"/>
                          <w:sz w:val="24"/>
                        </w:rPr>
                        <w:t>期间规划新建G351分水岭-湘湖段为一级公路（38.2公里）。</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一环：</w:t>
                      </w:r>
                      <w:r>
                        <w:rPr>
                          <w:rFonts w:ascii="仿宋" w:hAnsi="仿宋" w:cs="Times New Roman"/>
                          <w:sz w:val="24"/>
                        </w:rPr>
                        <w:t>以二纵、二横、三横、浯溪口东岸公路形成环浯溪口水库路网，构建环浯溪口水库旅游路网。环湖路线东南西北岸环线里程合计约48.</w:t>
                      </w:r>
                      <w:r>
                        <w:rPr>
                          <w:rFonts w:hint="eastAsia" w:ascii="仿宋" w:hAnsi="仿宋" w:cs="Times New Roman"/>
                          <w:sz w:val="24"/>
                        </w:rPr>
                        <w:t>43</w:t>
                      </w:r>
                      <w:r>
                        <w:rPr>
                          <w:rFonts w:ascii="仿宋" w:hAnsi="仿宋" w:cs="Times New Roman"/>
                          <w:sz w:val="24"/>
                        </w:rPr>
                        <w:t>公里，其中分别纳入二纵、二横、三横计算的西岸线长约</w:t>
                      </w:r>
                      <w:r>
                        <w:rPr>
                          <w:rFonts w:hint="eastAsia" w:ascii="仿宋" w:hAnsi="仿宋" w:cs="Times New Roman"/>
                          <w:sz w:val="24"/>
                        </w:rPr>
                        <w:t>18.67</w:t>
                      </w:r>
                      <w:r>
                        <w:rPr>
                          <w:rFonts w:ascii="仿宋" w:hAnsi="仿宋" w:cs="Times New Roman"/>
                          <w:sz w:val="24"/>
                        </w:rPr>
                        <w:t>公里，北岸长3.4公里，南岸长约2.5公里；东岸环湖线长</w:t>
                      </w:r>
                      <w:r>
                        <w:rPr>
                          <w:rFonts w:hint="eastAsia" w:ascii="仿宋" w:hAnsi="仿宋" w:cs="Times New Roman"/>
                          <w:sz w:val="24"/>
                        </w:rPr>
                        <w:t>23.77</w:t>
                      </w:r>
                      <w:r>
                        <w:rPr>
                          <w:rFonts w:ascii="仿宋" w:hAnsi="仿宋" w:cs="Times New Roman"/>
                          <w:sz w:val="24"/>
                        </w:rPr>
                        <w:t>公里，</w:t>
                      </w:r>
                      <w:r>
                        <w:rPr>
                          <w:rFonts w:ascii="仿宋" w:hAnsi="仿宋" w:cs="仿宋"/>
                          <w:sz w:val="24"/>
                        </w:rPr>
                        <w:t>“十四五”</w:t>
                      </w:r>
                      <w:r>
                        <w:rPr>
                          <w:rFonts w:ascii="仿宋" w:hAnsi="仿宋" w:cs="Times New Roman"/>
                          <w:sz w:val="24"/>
                        </w:rPr>
                        <w:t>期间</w:t>
                      </w:r>
                      <w:r>
                        <w:rPr>
                          <w:rFonts w:hint="eastAsia" w:ascii="仿宋" w:hAnsi="仿宋" w:cs="Times New Roman"/>
                          <w:sz w:val="24"/>
                        </w:rPr>
                        <w:t>规划</w:t>
                      </w:r>
                      <w:r>
                        <w:rPr>
                          <w:rFonts w:ascii="仿宋" w:hAnsi="仿宋" w:cs="Times New Roman"/>
                          <w:sz w:val="24"/>
                        </w:rPr>
                        <w:t>升级改造</w:t>
                      </w:r>
                      <w:r>
                        <w:rPr>
                          <w:rFonts w:hint="eastAsia" w:ascii="仿宋" w:hAnsi="仿宋" w:cs="Times New Roman"/>
                          <w:sz w:val="24"/>
                        </w:rPr>
                        <w:t>X032长源坞-广明</w:t>
                      </w:r>
                      <w:r>
                        <w:rPr>
                          <w:rFonts w:ascii="仿宋" w:hAnsi="仿宋" w:cs="Times New Roman"/>
                          <w:sz w:val="24"/>
                        </w:rPr>
                        <w:t>为</w:t>
                      </w:r>
                      <w:r>
                        <w:rPr>
                          <w:rFonts w:hint="eastAsia" w:ascii="仿宋" w:hAnsi="仿宋" w:cs="Times New Roman"/>
                          <w:sz w:val="24"/>
                        </w:rPr>
                        <w:t>三</w:t>
                      </w:r>
                      <w:r>
                        <w:rPr>
                          <w:rFonts w:ascii="仿宋" w:hAnsi="仿宋" w:cs="Times New Roman"/>
                          <w:sz w:val="24"/>
                        </w:rPr>
                        <w:t>级公路</w:t>
                      </w:r>
                      <w:r>
                        <w:rPr>
                          <w:rFonts w:hint="eastAsia" w:ascii="仿宋" w:hAnsi="仿宋" w:cs="Times New Roman"/>
                          <w:sz w:val="24"/>
                        </w:rPr>
                        <w:t>（15.17公里）</w:t>
                      </w:r>
                      <w:r>
                        <w:rPr>
                          <w:rFonts w:ascii="仿宋" w:hAnsi="仿宋" w:cs="Times New Roman"/>
                          <w:sz w:val="24"/>
                        </w:rPr>
                        <w:t>。</w:t>
                      </w:r>
                    </w:p>
                    <w:p>
                      <w:pPr>
                        <w:autoSpaceDE w:val="0"/>
                        <w:autoSpaceDN w:val="0"/>
                        <w:adjustRightInd w:val="0"/>
                        <w:spacing w:line="360" w:lineRule="auto"/>
                        <w:ind w:firstLine="482"/>
                        <w:rPr>
                          <w:rFonts w:eastAsia="仿宋_GB2312" w:cs="Times New Roman"/>
                          <w:sz w:val="24"/>
                        </w:rPr>
                      </w:pPr>
                      <w:r>
                        <w:rPr>
                          <w:rFonts w:ascii="仿宋" w:hAnsi="仿宋" w:cs="Times New Roman"/>
                          <w:b/>
                          <w:bCs/>
                          <w:sz w:val="24"/>
                        </w:rPr>
                        <w:t>“</w:t>
                      </w:r>
                      <w:r>
                        <w:rPr>
                          <w:rFonts w:hint="eastAsia" w:ascii="仿宋" w:hAnsi="仿宋" w:cs="Times New Roman"/>
                          <w:b/>
                          <w:bCs/>
                          <w:sz w:val="24"/>
                        </w:rPr>
                        <w:t>多</w:t>
                      </w:r>
                      <w:r>
                        <w:rPr>
                          <w:rFonts w:ascii="仿宋" w:hAnsi="仿宋" w:cs="Times New Roman"/>
                          <w:b/>
                          <w:bCs/>
                          <w:sz w:val="24"/>
                        </w:rPr>
                        <w:t>联”：</w:t>
                      </w:r>
                      <w:r>
                        <w:rPr>
                          <w:rFonts w:ascii="仿宋" w:hAnsi="仿宋" w:cs="Times New Roman"/>
                          <w:sz w:val="24"/>
                        </w:rPr>
                        <w:t>在主网的基础上增设了二十</w:t>
                      </w:r>
                      <w:r>
                        <w:rPr>
                          <w:rFonts w:hint="eastAsia" w:ascii="仿宋" w:hAnsi="仿宋" w:cs="Times New Roman"/>
                          <w:sz w:val="24"/>
                        </w:rPr>
                        <w:t>二</w:t>
                      </w:r>
                      <w:r>
                        <w:rPr>
                          <w:rFonts w:ascii="仿宋" w:hAnsi="仿宋" w:cs="Times New Roman"/>
                          <w:sz w:val="24"/>
                        </w:rPr>
                        <w:t>条</w:t>
                      </w:r>
                      <w:r>
                        <w:rPr>
                          <w:rFonts w:hint="eastAsia" w:ascii="仿宋" w:hAnsi="仿宋" w:cs="Times New Roman"/>
                          <w:sz w:val="24"/>
                        </w:rPr>
                        <w:t>联</w:t>
                      </w:r>
                      <w:r>
                        <w:rPr>
                          <w:rFonts w:ascii="仿宋" w:hAnsi="仿宋" w:cs="Times New Roman"/>
                          <w:sz w:val="24"/>
                        </w:rPr>
                        <w:t>接线，其中十</w:t>
                      </w:r>
                      <w:r>
                        <w:rPr>
                          <w:rFonts w:hint="eastAsia" w:ascii="仿宋" w:hAnsi="仿宋" w:cs="Times New Roman"/>
                          <w:sz w:val="24"/>
                        </w:rPr>
                        <w:t>二</w:t>
                      </w:r>
                      <w:r>
                        <w:rPr>
                          <w:rFonts w:ascii="仿宋" w:hAnsi="仿宋" w:cs="Times New Roman"/>
                          <w:sz w:val="24"/>
                        </w:rPr>
                        <w:t>条风景旅游区</w:t>
                      </w:r>
                      <w:r>
                        <w:rPr>
                          <w:rFonts w:hint="eastAsia" w:ascii="仿宋" w:hAnsi="仿宋" w:cs="Times New Roman"/>
                          <w:sz w:val="24"/>
                        </w:rPr>
                        <w:t>联</w:t>
                      </w:r>
                      <w:r>
                        <w:rPr>
                          <w:rFonts w:ascii="仿宋" w:hAnsi="仿宋" w:cs="Times New Roman"/>
                          <w:sz w:val="24"/>
                        </w:rPr>
                        <w:t>接线，十条区域</w:t>
                      </w:r>
                      <w:r>
                        <w:rPr>
                          <w:rFonts w:hint="eastAsia" w:ascii="仿宋" w:hAnsi="仿宋" w:cs="Times New Roman"/>
                          <w:sz w:val="24"/>
                        </w:rPr>
                        <w:t>联</w:t>
                      </w:r>
                      <w:r>
                        <w:rPr>
                          <w:rFonts w:ascii="仿宋" w:hAnsi="仿宋" w:cs="Times New Roman"/>
                          <w:sz w:val="24"/>
                        </w:rPr>
                        <w:t>接线，对绝大部分景区路网进行了加密，路线总长约</w:t>
                      </w:r>
                      <w:r>
                        <w:rPr>
                          <w:rFonts w:hint="eastAsia" w:ascii="仿宋" w:hAnsi="仿宋" w:cs="Times New Roman"/>
                          <w:sz w:val="24"/>
                        </w:rPr>
                        <w:t>276.8</w:t>
                      </w:r>
                      <w:r>
                        <w:rPr>
                          <w:rFonts w:ascii="仿宋" w:hAnsi="仿宋" w:cs="Times New Roman"/>
                          <w:sz w:val="24"/>
                        </w:rPr>
                        <w:t>公里。</w:t>
                      </w: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rPr>
          <w:rFonts w:ascii="仿宋_GB2312" w:eastAsia="仿宋_GB2312"/>
          <w:b/>
          <w:bCs/>
          <w:szCs w:val="30"/>
        </w:rPr>
      </w:pPr>
      <w:r>
        <mc:AlternateContent>
          <mc:Choice Requires="wps">
            <w:drawing>
              <wp:inline distT="0" distB="0" distL="114300" distR="114300">
                <wp:extent cx="5260975" cy="8779510"/>
                <wp:effectExtent l="15875" t="635" r="26670" b="28575"/>
                <wp:docPr id="10" name="文本框 10"/>
                <wp:cNvGraphicFramePr/>
                <a:graphic xmlns:a="http://schemas.openxmlformats.org/drawingml/2006/main">
                  <a:graphicData uri="http://schemas.microsoft.com/office/word/2010/wordprocessingShape">
                    <wps:wsp>
                      <wps:cNvSpPr txBox="1">
                        <a:spLocks noRot="1"/>
                      </wps:cNvSpPr>
                      <wps:spPr>
                        <a:xfrm>
                          <a:off x="0" y="0"/>
                          <a:ext cx="5260975" cy="8779510"/>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b/>
                                <w:bCs/>
                                <w:sz w:val="21"/>
                                <w:szCs w:val="21"/>
                              </w:rPr>
                            </w:pPr>
                            <w:r>
                              <w:rPr>
                                <w:rFonts w:ascii="仿宋" w:hAnsi="仿宋" w:cs="Times New Roman"/>
                                <w:b/>
                                <w:bCs/>
                                <w:sz w:val="24"/>
                              </w:rPr>
                              <w:t>第一联：</w:t>
                            </w:r>
                            <w:r>
                              <w:rPr>
                                <w:rFonts w:ascii="仿宋" w:hAnsi="仿宋" w:cs="Times New Roman"/>
                                <w:sz w:val="24"/>
                              </w:rPr>
                              <w:t>由S302组成。</w:t>
                            </w:r>
                            <w:r>
                              <w:rPr>
                                <w:rFonts w:hint="eastAsia" w:ascii="仿宋" w:hAnsi="仿宋" w:cs="Times New Roman"/>
                                <w:sz w:val="24"/>
                              </w:rPr>
                              <w:t>联</w:t>
                            </w:r>
                            <w:r>
                              <w:rPr>
                                <w:rFonts w:ascii="仿宋" w:hAnsi="仿宋" w:cs="Times New Roman"/>
                                <w:sz w:val="24"/>
                              </w:rPr>
                              <w:t>接二横三纵路网，联系瑶里，天宝龙窑、金竹山、楚</w:t>
                            </w:r>
                            <w:r>
                              <w:rPr>
                                <w:rFonts w:hint="eastAsia" w:ascii="仿宋" w:hAnsi="仿宋" w:cs="Times New Roman"/>
                                <w:sz w:val="24"/>
                              </w:rPr>
                              <w:t>岗</w:t>
                            </w:r>
                            <w:r>
                              <w:rPr>
                                <w:rFonts w:ascii="仿宋" w:hAnsi="仿宋" w:cs="Times New Roman"/>
                                <w:sz w:val="24"/>
                              </w:rPr>
                              <w:t>风景区，途经桃岭-朱锦-鹅湖，路线全长约</w:t>
                            </w:r>
                            <w:r>
                              <w:rPr>
                                <w:rFonts w:hint="eastAsia" w:ascii="仿宋" w:hAnsi="仿宋" w:cs="Times New Roman"/>
                                <w:sz w:val="24"/>
                              </w:rPr>
                              <w:t>14.54</w:t>
                            </w:r>
                            <w:r>
                              <w:rPr>
                                <w:rFonts w:ascii="仿宋" w:hAnsi="仿宋" w:cs="Times New Roman"/>
                                <w:sz w:val="24"/>
                              </w:rPr>
                              <w:t>公里，</w:t>
                            </w:r>
                            <w:r>
                              <w:rPr>
                                <w:rFonts w:ascii="仿宋" w:hAnsi="仿宋" w:cs="仿宋"/>
                                <w:sz w:val="24"/>
                              </w:rPr>
                              <w:t>“十三五”</w:t>
                            </w:r>
                            <w:r>
                              <w:rPr>
                                <w:rFonts w:ascii="仿宋" w:hAnsi="仿宋" w:cs="Times New Roman"/>
                                <w:sz w:val="24"/>
                              </w:rPr>
                              <w:t>期间已完成白改黑大修</w:t>
                            </w:r>
                            <w:r>
                              <w:rPr>
                                <w:rFonts w:hint="eastAsia" w:ascii="仿宋" w:hAnsi="仿宋" w:cs="Times New Roman"/>
                                <w:sz w:val="24"/>
                              </w:rPr>
                              <w:t>。</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鹅湖-朱锦</w:t>
                            </w:r>
                            <w:r>
                              <w:rPr>
                                <w:rFonts w:ascii="仿宋" w:hAnsi="仿宋" w:cs="Times New Roman"/>
                                <w:sz w:val="24"/>
                              </w:rPr>
                              <w:t>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（6.15公里），桃岭-朱锦</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（8.39公里）</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第二联：</w:t>
                            </w:r>
                            <w:r>
                              <w:rPr>
                                <w:rFonts w:ascii="仿宋" w:hAnsi="仿宋" w:cs="Times New Roman"/>
                                <w:sz w:val="24"/>
                              </w:rPr>
                              <w:t>由X016组成。</w:t>
                            </w:r>
                            <w:r>
                              <w:rPr>
                                <w:rFonts w:hint="eastAsia" w:ascii="仿宋" w:hAnsi="仿宋" w:cs="Times New Roman"/>
                                <w:sz w:val="24"/>
                              </w:rPr>
                              <w:t>联</w:t>
                            </w:r>
                            <w:r>
                              <w:rPr>
                                <w:rFonts w:ascii="仿宋" w:hAnsi="仿宋" w:cs="Times New Roman"/>
                                <w:sz w:val="24"/>
                              </w:rPr>
                              <w:t>接三纵，顺接一</w:t>
                            </w:r>
                            <w:r>
                              <w:rPr>
                                <w:rFonts w:hint="eastAsia" w:ascii="仿宋" w:hAnsi="仿宋" w:cs="Times New Roman"/>
                                <w:sz w:val="24"/>
                              </w:rPr>
                              <w:t>联</w:t>
                            </w:r>
                            <w:r>
                              <w:rPr>
                                <w:rFonts w:ascii="仿宋" w:hAnsi="仿宋" w:cs="Times New Roman"/>
                                <w:sz w:val="24"/>
                              </w:rPr>
                              <w:t>，联系天宝龙窑、金竹山风景区，途经鹅湖-柳溪-潘村，路线全长约11.8公里，规划为三级公路，</w:t>
                            </w:r>
                            <w:r>
                              <w:rPr>
                                <w:rFonts w:ascii="仿宋" w:hAnsi="仿宋" w:cs="仿宋"/>
                                <w:sz w:val="24"/>
                              </w:rPr>
                              <w:t>“十三五”期间</w:t>
                            </w:r>
                            <w:r>
                              <w:rPr>
                                <w:rFonts w:ascii="仿宋" w:hAnsi="仿宋" w:cs="Times New Roman"/>
                                <w:sz w:val="24"/>
                              </w:rPr>
                              <w:t>已完成。</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第三联：</w:t>
                            </w:r>
                            <w:r>
                              <w:rPr>
                                <w:rFonts w:hint="eastAsia" w:ascii="仿宋" w:hAnsi="仿宋" w:cs="Times New Roman"/>
                                <w:sz w:val="24"/>
                              </w:rPr>
                              <w:t>由Y001和新建道路组成。联</w:t>
                            </w:r>
                            <w:r>
                              <w:rPr>
                                <w:rFonts w:ascii="仿宋" w:hAnsi="仿宋" w:cs="Times New Roman"/>
                                <w:sz w:val="24"/>
                              </w:rPr>
                              <w:t>接三纵二横，联系瑶里、高岭风景区，途经东埠-高岭-新屋下，路线全长约10.7公里，规划为三级公路。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第四联：</w:t>
                            </w:r>
                            <w:r>
                              <w:rPr>
                                <w:rFonts w:hint="eastAsia" w:ascii="仿宋" w:hAnsi="仿宋" w:cs="Times New Roman"/>
                                <w:sz w:val="24"/>
                              </w:rPr>
                              <w:t>由Y006组成。联</w:t>
                            </w:r>
                            <w:r>
                              <w:rPr>
                                <w:rFonts w:ascii="仿宋" w:hAnsi="仿宋" w:cs="Times New Roman"/>
                                <w:sz w:val="24"/>
                              </w:rPr>
                              <w:t>接三纵，联系梅岭风景区，途经五华（梅岭古村）-梅岭度假村，路线全长约3.9公里，规划为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第五联：</w:t>
                            </w:r>
                            <w:r>
                              <w:rPr>
                                <w:rFonts w:hint="eastAsia" w:ascii="仿宋" w:hAnsi="仿宋" w:cs="Times New Roman"/>
                                <w:sz w:val="24"/>
                              </w:rPr>
                              <w:t>由Y022组成。联</w:t>
                            </w:r>
                            <w:r>
                              <w:rPr>
                                <w:rFonts w:ascii="仿宋" w:hAnsi="仿宋" w:cs="Times New Roman"/>
                                <w:sz w:val="24"/>
                              </w:rPr>
                              <w:t>接三纵，联系新家茶园风景区，途经新家茶园-景瑶公路，路线全长约4.3公里，规划为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第六联：</w:t>
                            </w:r>
                            <w:r>
                              <w:rPr>
                                <w:rFonts w:hint="eastAsia" w:ascii="仿宋" w:hAnsi="仿宋" w:cs="Times New Roman"/>
                                <w:sz w:val="24"/>
                              </w:rPr>
                              <w:t>联</w:t>
                            </w:r>
                            <w:r>
                              <w:rPr>
                                <w:rFonts w:ascii="仿宋" w:hAnsi="仿宋" w:cs="Times New Roman"/>
                                <w:sz w:val="24"/>
                              </w:rPr>
                              <w:t>接</w:t>
                            </w:r>
                            <w:r>
                              <w:rPr>
                                <w:rFonts w:hint="eastAsia" w:ascii="仿宋" w:hAnsi="仿宋" w:cs="Times New Roman"/>
                                <w:sz w:val="24"/>
                              </w:rPr>
                              <w:t>浯</w:t>
                            </w:r>
                            <w:r>
                              <w:rPr>
                                <w:rFonts w:ascii="仿宋" w:hAnsi="仿宋" w:cs="Times New Roman"/>
                                <w:sz w:val="24"/>
                              </w:rPr>
                              <w:t>溪口大坝及环湖东路，联系</w:t>
                            </w:r>
                            <w:r>
                              <w:rPr>
                                <w:rFonts w:hint="eastAsia" w:ascii="仿宋" w:hAnsi="仿宋" w:cs="Times New Roman"/>
                                <w:sz w:val="24"/>
                              </w:rPr>
                              <w:t>浯</w:t>
                            </w:r>
                            <w:r>
                              <w:rPr>
                                <w:rFonts w:ascii="仿宋" w:hAnsi="仿宋" w:cs="Times New Roman"/>
                                <w:sz w:val="24"/>
                              </w:rPr>
                              <w:t>溪口水库风景区，途经陈家-棚悟溪口大坝坝顶公路，路线全长约2.6公里，规划为二级公路。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第七联：</w:t>
                            </w:r>
                            <w:r>
                              <w:rPr>
                                <w:rFonts w:hint="eastAsia" w:ascii="仿宋" w:hAnsi="仿宋" w:cs="Times New Roman"/>
                                <w:sz w:val="24"/>
                              </w:rPr>
                              <w:t>由X025、X031组成。联</w:t>
                            </w:r>
                            <w:r>
                              <w:rPr>
                                <w:rFonts w:ascii="仿宋" w:hAnsi="仿宋" w:cs="Times New Roman"/>
                                <w:sz w:val="24"/>
                              </w:rPr>
                              <w:t>接一纵、三横，联系</w:t>
                            </w:r>
                            <w:r>
                              <w:rPr>
                                <w:rFonts w:hint="eastAsia" w:ascii="仿宋" w:hAnsi="仿宋" w:cs="Times New Roman"/>
                                <w:sz w:val="24"/>
                              </w:rPr>
                              <w:t>浯</w:t>
                            </w:r>
                            <w:r>
                              <w:rPr>
                                <w:rFonts w:ascii="仿宋" w:hAnsi="仿宋" w:cs="Times New Roman"/>
                                <w:sz w:val="24"/>
                              </w:rPr>
                              <w:t>溪口水库风景、礼芳风景区，途经蛟潭-梅村-礼芳-胡宅-坑头-竹林下，路线全长约</w:t>
                            </w:r>
                            <w:r>
                              <w:rPr>
                                <w:rFonts w:hint="eastAsia" w:ascii="仿宋" w:hAnsi="仿宋" w:cs="Times New Roman"/>
                                <w:sz w:val="24"/>
                              </w:rPr>
                              <w:t>22.38</w:t>
                            </w:r>
                            <w:r>
                              <w:rPr>
                                <w:rFonts w:ascii="仿宋" w:hAnsi="仿宋" w:cs="Times New Roman"/>
                                <w:sz w:val="24"/>
                              </w:rPr>
                              <w:t>公里，规划为二级公路。“十三五”期间已完成</w:t>
                            </w:r>
                            <w:r>
                              <w:rPr>
                                <w:rFonts w:hint="eastAsia" w:ascii="仿宋" w:hAnsi="仿宋" w:cs="Times New Roman"/>
                                <w:sz w:val="24"/>
                              </w:rPr>
                              <w:t>X025和X031二级公路升级改造</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第八联：</w:t>
                            </w:r>
                            <w:r>
                              <w:rPr>
                                <w:rFonts w:hint="eastAsia" w:ascii="仿宋" w:hAnsi="仿宋" w:cs="Times New Roman"/>
                                <w:sz w:val="24"/>
                              </w:rPr>
                              <w:t>由X017组成。联</w:t>
                            </w:r>
                            <w:r>
                              <w:rPr>
                                <w:rFonts w:ascii="仿宋" w:hAnsi="仿宋" w:cs="Times New Roman"/>
                                <w:sz w:val="24"/>
                              </w:rPr>
                              <w:t>接四横，联系玉田水库风景，途经湘湖-玉田-南安-溪田-前程，路线全长约21.9公里，规划为三级公路。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第九联：</w:t>
                            </w:r>
                            <w:r>
                              <w:rPr>
                                <w:rFonts w:hint="eastAsia" w:ascii="仿宋" w:hAnsi="仿宋" w:cs="Times New Roman"/>
                                <w:sz w:val="24"/>
                              </w:rPr>
                              <w:t>由X801组成。联</w:t>
                            </w:r>
                            <w:r>
                              <w:rPr>
                                <w:rFonts w:ascii="仿宋" w:hAnsi="仿宋" w:cs="Times New Roman"/>
                                <w:sz w:val="24"/>
                              </w:rPr>
                              <w:t>接十七</w:t>
                            </w:r>
                            <w:r>
                              <w:rPr>
                                <w:rFonts w:hint="eastAsia" w:ascii="仿宋" w:hAnsi="仿宋" w:cs="Times New Roman"/>
                                <w:sz w:val="24"/>
                              </w:rPr>
                              <w:t>联</w:t>
                            </w:r>
                            <w:r>
                              <w:rPr>
                                <w:rFonts w:ascii="仿宋" w:hAnsi="仿宋" w:cs="Times New Roman"/>
                                <w:sz w:val="24"/>
                              </w:rPr>
                              <w:t>，联系三宝、诸仙洞风景区，途经三宝双坑-山田坞-寿安丰旺，路线全长约</w:t>
                            </w:r>
                            <w:r>
                              <w:rPr>
                                <w:rFonts w:hint="eastAsia" w:ascii="仿宋" w:hAnsi="仿宋" w:cs="Times New Roman"/>
                                <w:sz w:val="24"/>
                              </w:rPr>
                              <w:t>4.27</w:t>
                            </w:r>
                            <w:r>
                              <w:rPr>
                                <w:rFonts w:ascii="仿宋" w:hAnsi="仿宋" w:cs="Times New Roman"/>
                                <w:sz w:val="24"/>
                              </w:rPr>
                              <w:t>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0"/>
                              <w:jc w:val="left"/>
                              <w:rPr>
                                <w:rFonts w:ascii="仿宋" w:hAnsi="仿宋"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2"/>
                              <w:jc w:val="left"/>
                              <w:rPr>
                                <w:rFonts w:ascii="仿宋_GB2312" w:eastAsia="仿宋_GB2312"/>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91.3pt;width:414.25pt;" filled="f" stroked="t" coordsize="21600,21600" o:gfxdata="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fGVPSAAAABgEAAA8AAAAA&#10;AAAAAQAgAAAAIgAAAGRycy9kb3ducmV2LnhtbFBLAQIUABQAAAAIAIdO4kCepAeVGgIAADQEAAAO&#10;AAAAAAAAAAEAIAAAACEBAABkcnMvZTJvRG9jLnhtbFBLBQYAAAAABgAGAFkBAACtBQ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b/>
                          <w:bCs/>
                          <w:sz w:val="21"/>
                          <w:szCs w:val="21"/>
                        </w:rPr>
                      </w:pPr>
                      <w:r>
                        <w:rPr>
                          <w:rFonts w:ascii="仿宋" w:hAnsi="仿宋" w:cs="Times New Roman"/>
                          <w:b/>
                          <w:bCs/>
                          <w:sz w:val="24"/>
                        </w:rPr>
                        <w:t>第一联：</w:t>
                      </w:r>
                      <w:r>
                        <w:rPr>
                          <w:rFonts w:ascii="仿宋" w:hAnsi="仿宋" w:cs="Times New Roman"/>
                          <w:sz w:val="24"/>
                        </w:rPr>
                        <w:t>由S302组成。</w:t>
                      </w:r>
                      <w:r>
                        <w:rPr>
                          <w:rFonts w:hint="eastAsia" w:ascii="仿宋" w:hAnsi="仿宋" w:cs="Times New Roman"/>
                          <w:sz w:val="24"/>
                        </w:rPr>
                        <w:t>联</w:t>
                      </w:r>
                      <w:r>
                        <w:rPr>
                          <w:rFonts w:ascii="仿宋" w:hAnsi="仿宋" w:cs="Times New Roman"/>
                          <w:sz w:val="24"/>
                        </w:rPr>
                        <w:t>接二横三纵路网，联系瑶里，天宝龙窑、金竹山、楚</w:t>
                      </w:r>
                      <w:r>
                        <w:rPr>
                          <w:rFonts w:hint="eastAsia" w:ascii="仿宋" w:hAnsi="仿宋" w:cs="Times New Roman"/>
                          <w:sz w:val="24"/>
                        </w:rPr>
                        <w:t>岗</w:t>
                      </w:r>
                      <w:r>
                        <w:rPr>
                          <w:rFonts w:ascii="仿宋" w:hAnsi="仿宋" w:cs="Times New Roman"/>
                          <w:sz w:val="24"/>
                        </w:rPr>
                        <w:t>风景区，途经桃岭-朱锦-鹅湖，路线全长约</w:t>
                      </w:r>
                      <w:r>
                        <w:rPr>
                          <w:rFonts w:hint="eastAsia" w:ascii="仿宋" w:hAnsi="仿宋" w:cs="Times New Roman"/>
                          <w:sz w:val="24"/>
                        </w:rPr>
                        <w:t>14.54</w:t>
                      </w:r>
                      <w:r>
                        <w:rPr>
                          <w:rFonts w:ascii="仿宋" w:hAnsi="仿宋" w:cs="Times New Roman"/>
                          <w:sz w:val="24"/>
                        </w:rPr>
                        <w:t>公里，</w:t>
                      </w:r>
                      <w:r>
                        <w:rPr>
                          <w:rFonts w:ascii="仿宋" w:hAnsi="仿宋" w:cs="仿宋"/>
                          <w:sz w:val="24"/>
                        </w:rPr>
                        <w:t>“十三五”</w:t>
                      </w:r>
                      <w:r>
                        <w:rPr>
                          <w:rFonts w:ascii="仿宋" w:hAnsi="仿宋" w:cs="Times New Roman"/>
                          <w:sz w:val="24"/>
                        </w:rPr>
                        <w:t>期间已完成白改黑大修</w:t>
                      </w:r>
                      <w:r>
                        <w:rPr>
                          <w:rFonts w:hint="eastAsia" w:ascii="仿宋" w:hAnsi="仿宋" w:cs="Times New Roman"/>
                          <w:sz w:val="24"/>
                        </w:rPr>
                        <w:t>。</w:t>
                      </w:r>
                      <w:r>
                        <w:rPr>
                          <w:rFonts w:ascii="仿宋" w:hAnsi="仿宋" w:cs="仿宋"/>
                          <w:sz w:val="24"/>
                        </w:rPr>
                        <w:t>“十四五”</w:t>
                      </w:r>
                      <w:r>
                        <w:rPr>
                          <w:rFonts w:ascii="仿宋" w:hAnsi="仿宋" w:cs="Times New Roman"/>
                          <w:sz w:val="24"/>
                        </w:rPr>
                        <w:t>期间规划升级改造</w:t>
                      </w:r>
                      <w:r>
                        <w:rPr>
                          <w:rFonts w:hint="eastAsia" w:ascii="仿宋" w:hAnsi="仿宋" w:cs="Times New Roman"/>
                          <w:sz w:val="24"/>
                        </w:rPr>
                        <w:t>鹅湖-朱锦</w:t>
                      </w:r>
                      <w:r>
                        <w:rPr>
                          <w:rFonts w:ascii="仿宋" w:hAnsi="仿宋" w:cs="Times New Roman"/>
                          <w:sz w:val="24"/>
                        </w:rPr>
                        <w:t>为</w:t>
                      </w:r>
                      <w:r>
                        <w:rPr>
                          <w:rFonts w:hint="eastAsia" w:ascii="仿宋" w:hAnsi="仿宋" w:cs="Times New Roman"/>
                          <w:sz w:val="24"/>
                        </w:rPr>
                        <w:t>一</w:t>
                      </w:r>
                      <w:r>
                        <w:rPr>
                          <w:rFonts w:ascii="仿宋" w:hAnsi="仿宋" w:cs="Times New Roman"/>
                          <w:sz w:val="24"/>
                        </w:rPr>
                        <w:t>级公路</w:t>
                      </w:r>
                      <w:r>
                        <w:rPr>
                          <w:rFonts w:hint="eastAsia" w:ascii="仿宋" w:hAnsi="仿宋" w:cs="Times New Roman"/>
                          <w:sz w:val="24"/>
                        </w:rPr>
                        <w:t>（6.15公里），桃岭-朱锦</w:t>
                      </w:r>
                      <w:r>
                        <w:rPr>
                          <w:rFonts w:ascii="仿宋" w:hAnsi="仿宋" w:cs="Times New Roman"/>
                          <w:sz w:val="24"/>
                        </w:rPr>
                        <w:t>为</w:t>
                      </w:r>
                      <w:r>
                        <w:rPr>
                          <w:rFonts w:hint="eastAsia" w:ascii="仿宋" w:hAnsi="仿宋" w:cs="Times New Roman"/>
                          <w:sz w:val="24"/>
                        </w:rPr>
                        <w:t>二</w:t>
                      </w:r>
                      <w:r>
                        <w:rPr>
                          <w:rFonts w:ascii="仿宋" w:hAnsi="仿宋" w:cs="Times New Roman"/>
                          <w:sz w:val="24"/>
                        </w:rPr>
                        <w:t>级公路</w:t>
                      </w:r>
                      <w:r>
                        <w:rPr>
                          <w:rFonts w:hint="eastAsia" w:ascii="仿宋" w:hAnsi="仿宋" w:cs="Times New Roman"/>
                          <w:sz w:val="24"/>
                        </w:rPr>
                        <w:t>（8.39公里）</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第二联：</w:t>
                      </w:r>
                      <w:r>
                        <w:rPr>
                          <w:rFonts w:ascii="仿宋" w:hAnsi="仿宋" w:cs="Times New Roman"/>
                          <w:sz w:val="24"/>
                        </w:rPr>
                        <w:t>由X016组成。</w:t>
                      </w:r>
                      <w:r>
                        <w:rPr>
                          <w:rFonts w:hint="eastAsia" w:ascii="仿宋" w:hAnsi="仿宋" w:cs="Times New Roman"/>
                          <w:sz w:val="24"/>
                        </w:rPr>
                        <w:t>联</w:t>
                      </w:r>
                      <w:r>
                        <w:rPr>
                          <w:rFonts w:ascii="仿宋" w:hAnsi="仿宋" w:cs="Times New Roman"/>
                          <w:sz w:val="24"/>
                        </w:rPr>
                        <w:t>接三纵，顺接一</w:t>
                      </w:r>
                      <w:r>
                        <w:rPr>
                          <w:rFonts w:hint="eastAsia" w:ascii="仿宋" w:hAnsi="仿宋" w:cs="Times New Roman"/>
                          <w:sz w:val="24"/>
                        </w:rPr>
                        <w:t>联</w:t>
                      </w:r>
                      <w:r>
                        <w:rPr>
                          <w:rFonts w:ascii="仿宋" w:hAnsi="仿宋" w:cs="Times New Roman"/>
                          <w:sz w:val="24"/>
                        </w:rPr>
                        <w:t>，联系天宝龙窑、金竹山风景区，途经鹅湖-柳溪-潘村，路线全长约11.8公里，规划为三级公路，</w:t>
                      </w:r>
                      <w:r>
                        <w:rPr>
                          <w:rFonts w:ascii="仿宋" w:hAnsi="仿宋" w:cs="仿宋"/>
                          <w:sz w:val="24"/>
                        </w:rPr>
                        <w:t>“十三五”期间</w:t>
                      </w:r>
                      <w:r>
                        <w:rPr>
                          <w:rFonts w:ascii="仿宋" w:hAnsi="仿宋" w:cs="Times New Roman"/>
                          <w:sz w:val="24"/>
                        </w:rPr>
                        <w:t>已完成。</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第三联：</w:t>
                      </w:r>
                      <w:r>
                        <w:rPr>
                          <w:rFonts w:hint="eastAsia" w:ascii="仿宋" w:hAnsi="仿宋" w:cs="Times New Roman"/>
                          <w:sz w:val="24"/>
                        </w:rPr>
                        <w:t>由Y001和新建道路组成。联</w:t>
                      </w:r>
                      <w:r>
                        <w:rPr>
                          <w:rFonts w:ascii="仿宋" w:hAnsi="仿宋" w:cs="Times New Roman"/>
                          <w:sz w:val="24"/>
                        </w:rPr>
                        <w:t>接三纵二横，联系瑶里、高岭风景区，途经东埠-高岭-新屋下，路线全长约10.7公里，规划为三级公路。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第四联：</w:t>
                      </w:r>
                      <w:r>
                        <w:rPr>
                          <w:rFonts w:hint="eastAsia" w:ascii="仿宋" w:hAnsi="仿宋" w:cs="Times New Roman"/>
                          <w:sz w:val="24"/>
                        </w:rPr>
                        <w:t>由Y006组成。联</w:t>
                      </w:r>
                      <w:r>
                        <w:rPr>
                          <w:rFonts w:ascii="仿宋" w:hAnsi="仿宋" w:cs="Times New Roman"/>
                          <w:sz w:val="24"/>
                        </w:rPr>
                        <w:t>接三纵，联系梅岭风景区，途经五华（梅岭古村）-梅岭度假村，路线全长约3.9公里，规划为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w:t>
                      </w:r>
                      <w:r>
                        <w:rPr>
                          <w:rFonts w:hint="eastAsia" w:ascii="仿宋" w:hAnsi="仿宋" w:cs="仿宋"/>
                          <w:sz w:val="24"/>
                        </w:rPr>
                        <w:t>四</w:t>
                      </w:r>
                      <w:r>
                        <w:rPr>
                          <w:rFonts w:ascii="仿宋" w:hAnsi="仿宋" w:cs="仿宋"/>
                          <w:sz w:val="24"/>
                        </w:rPr>
                        <w:t>五”</w:t>
                      </w:r>
                      <w:r>
                        <w:rPr>
                          <w:rFonts w:ascii="仿宋" w:hAnsi="仿宋" w:cs="Times New Roman"/>
                          <w:sz w:val="24"/>
                        </w:rPr>
                        <w:t>期间</w:t>
                      </w:r>
                      <w:r>
                        <w:rPr>
                          <w:rFonts w:hint="eastAsia" w:ascii="仿宋" w:hAnsi="仿宋" w:cs="Times New Roman"/>
                          <w:sz w:val="24"/>
                        </w:rPr>
                        <w:t>进行建设</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第五联：</w:t>
                      </w:r>
                      <w:r>
                        <w:rPr>
                          <w:rFonts w:hint="eastAsia" w:ascii="仿宋" w:hAnsi="仿宋" w:cs="Times New Roman"/>
                          <w:sz w:val="24"/>
                        </w:rPr>
                        <w:t>由Y022组成。联</w:t>
                      </w:r>
                      <w:r>
                        <w:rPr>
                          <w:rFonts w:ascii="仿宋" w:hAnsi="仿宋" w:cs="Times New Roman"/>
                          <w:sz w:val="24"/>
                        </w:rPr>
                        <w:t>接三纵，联系新家茶园风景区，途经新家茶园-景瑶公路，路线全长约4.3公里，规划为</w:t>
                      </w:r>
                      <w:r>
                        <w:rPr>
                          <w:rFonts w:hint="eastAsia" w:ascii="仿宋" w:hAnsi="仿宋" w:cs="Times New Roman"/>
                          <w:sz w:val="24"/>
                        </w:rPr>
                        <w:t>三级</w:t>
                      </w:r>
                      <w:r>
                        <w:rPr>
                          <w:rFonts w:ascii="仿宋" w:hAnsi="仿宋" w:cs="Times New Roman"/>
                          <w:sz w:val="24"/>
                        </w:rPr>
                        <w:t>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第六联：</w:t>
                      </w:r>
                      <w:r>
                        <w:rPr>
                          <w:rFonts w:hint="eastAsia" w:ascii="仿宋" w:hAnsi="仿宋" w:cs="Times New Roman"/>
                          <w:sz w:val="24"/>
                        </w:rPr>
                        <w:t>联</w:t>
                      </w:r>
                      <w:r>
                        <w:rPr>
                          <w:rFonts w:ascii="仿宋" w:hAnsi="仿宋" w:cs="Times New Roman"/>
                          <w:sz w:val="24"/>
                        </w:rPr>
                        <w:t>接</w:t>
                      </w:r>
                      <w:r>
                        <w:rPr>
                          <w:rFonts w:hint="eastAsia" w:ascii="仿宋" w:hAnsi="仿宋" w:cs="Times New Roman"/>
                          <w:sz w:val="24"/>
                        </w:rPr>
                        <w:t>浯</w:t>
                      </w:r>
                      <w:r>
                        <w:rPr>
                          <w:rFonts w:ascii="仿宋" w:hAnsi="仿宋" w:cs="Times New Roman"/>
                          <w:sz w:val="24"/>
                        </w:rPr>
                        <w:t>溪口大坝及环湖东路，联系</w:t>
                      </w:r>
                      <w:r>
                        <w:rPr>
                          <w:rFonts w:hint="eastAsia" w:ascii="仿宋" w:hAnsi="仿宋" w:cs="Times New Roman"/>
                          <w:sz w:val="24"/>
                        </w:rPr>
                        <w:t>浯</w:t>
                      </w:r>
                      <w:r>
                        <w:rPr>
                          <w:rFonts w:ascii="仿宋" w:hAnsi="仿宋" w:cs="Times New Roman"/>
                          <w:sz w:val="24"/>
                        </w:rPr>
                        <w:t>溪口水库风景区，途经陈家-棚悟溪口大坝坝顶公路，路线全长约2.6公里，规划为二级公路。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第七联：</w:t>
                      </w:r>
                      <w:r>
                        <w:rPr>
                          <w:rFonts w:hint="eastAsia" w:ascii="仿宋" w:hAnsi="仿宋" w:cs="Times New Roman"/>
                          <w:sz w:val="24"/>
                        </w:rPr>
                        <w:t>由X025、X031组成。联</w:t>
                      </w:r>
                      <w:r>
                        <w:rPr>
                          <w:rFonts w:ascii="仿宋" w:hAnsi="仿宋" w:cs="Times New Roman"/>
                          <w:sz w:val="24"/>
                        </w:rPr>
                        <w:t>接一纵、三横，联系</w:t>
                      </w:r>
                      <w:r>
                        <w:rPr>
                          <w:rFonts w:hint="eastAsia" w:ascii="仿宋" w:hAnsi="仿宋" w:cs="Times New Roman"/>
                          <w:sz w:val="24"/>
                        </w:rPr>
                        <w:t>浯</w:t>
                      </w:r>
                      <w:r>
                        <w:rPr>
                          <w:rFonts w:ascii="仿宋" w:hAnsi="仿宋" w:cs="Times New Roman"/>
                          <w:sz w:val="24"/>
                        </w:rPr>
                        <w:t>溪口水库风景、礼芳风景区，途经蛟潭-梅村-礼芳-胡宅-坑头-竹林下，路线全长约</w:t>
                      </w:r>
                      <w:r>
                        <w:rPr>
                          <w:rFonts w:hint="eastAsia" w:ascii="仿宋" w:hAnsi="仿宋" w:cs="Times New Roman"/>
                          <w:sz w:val="24"/>
                        </w:rPr>
                        <w:t>22.38</w:t>
                      </w:r>
                      <w:r>
                        <w:rPr>
                          <w:rFonts w:ascii="仿宋" w:hAnsi="仿宋" w:cs="Times New Roman"/>
                          <w:sz w:val="24"/>
                        </w:rPr>
                        <w:t>公里，规划为二级公路。“十三五”期间已完成</w:t>
                      </w:r>
                      <w:r>
                        <w:rPr>
                          <w:rFonts w:hint="eastAsia" w:ascii="仿宋" w:hAnsi="仿宋" w:cs="Times New Roman"/>
                          <w:sz w:val="24"/>
                        </w:rPr>
                        <w:t>X025和X031二级公路升级改造</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第八联：</w:t>
                      </w:r>
                      <w:r>
                        <w:rPr>
                          <w:rFonts w:hint="eastAsia" w:ascii="仿宋" w:hAnsi="仿宋" w:cs="Times New Roman"/>
                          <w:sz w:val="24"/>
                        </w:rPr>
                        <w:t>由X017组成。联</w:t>
                      </w:r>
                      <w:r>
                        <w:rPr>
                          <w:rFonts w:ascii="仿宋" w:hAnsi="仿宋" w:cs="Times New Roman"/>
                          <w:sz w:val="24"/>
                        </w:rPr>
                        <w:t>接四横，联系玉田水库风景，途经湘湖-玉田-南安-溪田-前程，路线全长约21.9公里，规划为三级公路。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2"/>
                        <w:rPr>
                          <w:rFonts w:ascii="仿宋" w:hAnsi="仿宋" w:cs="Times New Roman"/>
                          <w:sz w:val="24"/>
                        </w:rPr>
                      </w:pPr>
                      <w:r>
                        <w:rPr>
                          <w:rFonts w:ascii="仿宋" w:hAnsi="仿宋" w:cs="Times New Roman"/>
                          <w:b/>
                          <w:bCs/>
                          <w:sz w:val="24"/>
                        </w:rPr>
                        <w:t>第九联：</w:t>
                      </w:r>
                      <w:r>
                        <w:rPr>
                          <w:rFonts w:hint="eastAsia" w:ascii="仿宋" w:hAnsi="仿宋" w:cs="Times New Roman"/>
                          <w:sz w:val="24"/>
                        </w:rPr>
                        <w:t>由X801组成。联</w:t>
                      </w:r>
                      <w:r>
                        <w:rPr>
                          <w:rFonts w:ascii="仿宋" w:hAnsi="仿宋" w:cs="Times New Roman"/>
                          <w:sz w:val="24"/>
                        </w:rPr>
                        <w:t>接十七</w:t>
                      </w:r>
                      <w:r>
                        <w:rPr>
                          <w:rFonts w:hint="eastAsia" w:ascii="仿宋" w:hAnsi="仿宋" w:cs="Times New Roman"/>
                          <w:sz w:val="24"/>
                        </w:rPr>
                        <w:t>联</w:t>
                      </w:r>
                      <w:r>
                        <w:rPr>
                          <w:rFonts w:ascii="仿宋" w:hAnsi="仿宋" w:cs="Times New Roman"/>
                          <w:sz w:val="24"/>
                        </w:rPr>
                        <w:t>，联系三宝、诸仙洞风景区，途经三宝双坑-山田坞-寿安丰旺，路线全长约</w:t>
                      </w:r>
                      <w:r>
                        <w:rPr>
                          <w:rFonts w:hint="eastAsia" w:ascii="仿宋" w:hAnsi="仿宋" w:cs="Times New Roman"/>
                          <w:sz w:val="24"/>
                        </w:rPr>
                        <w:t>4.27</w:t>
                      </w:r>
                      <w:r>
                        <w:rPr>
                          <w:rFonts w:ascii="仿宋" w:hAnsi="仿宋" w:cs="Times New Roman"/>
                          <w:sz w:val="24"/>
                        </w:rPr>
                        <w:t>公里，规划为三级公路。</w:t>
                      </w:r>
                      <w:r>
                        <w:rPr>
                          <w:rFonts w:ascii="仿宋" w:hAnsi="仿宋" w:cs="仿宋"/>
                          <w:sz w:val="24"/>
                        </w:rPr>
                        <w:t>“十四五”</w:t>
                      </w:r>
                      <w:r>
                        <w:rPr>
                          <w:rFonts w:ascii="仿宋" w:hAnsi="仿宋" w:cs="Times New Roman"/>
                          <w:sz w:val="24"/>
                        </w:rPr>
                        <w:t>期间进行建设。</w:t>
                      </w:r>
                    </w:p>
                    <w:p>
                      <w:pPr>
                        <w:autoSpaceDE w:val="0"/>
                        <w:autoSpaceDN w:val="0"/>
                        <w:adjustRightInd w:val="0"/>
                        <w:spacing w:line="360" w:lineRule="auto"/>
                        <w:ind w:firstLine="480"/>
                        <w:jc w:val="left"/>
                        <w:rPr>
                          <w:rFonts w:ascii="仿宋" w:hAnsi="仿宋"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2"/>
                        <w:jc w:val="left"/>
                        <w:rPr>
                          <w:rFonts w:ascii="仿宋_GB2312" w:eastAsia="仿宋_GB2312"/>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r>
        <mc:AlternateContent>
          <mc:Choice Requires="wps">
            <w:drawing>
              <wp:inline distT="0" distB="0" distL="114300" distR="114300">
                <wp:extent cx="5260975" cy="8787765"/>
                <wp:effectExtent l="15875" t="635" r="26670" b="20320"/>
                <wp:docPr id="5" name="文本框 5"/>
                <wp:cNvGraphicFramePr/>
                <a:graphic xmlns:a="http://schemas.openxmlformats.org/drawingml/2006/main">
                  <a:graphicData uri="http://schemas.microsoft.com/office/word/2010/wordprocessingShape">
                    <wps:wsp>
                      <wps:cNvSpPr txBox="1">
                        <a:spLocks noRot="1"/>
                      </wps:cNvSpPr>
                      <wps:spPr>
                        <a:xfrm>
                          <a:off x="0" y="0"/>
                          <a:ext cx="5260975" cy="8787765"/>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第十联：</w:t>
                            </w:r>
                            <w:r>
                              <w:rPr>
                                <w:rFonts w:hint="eastAsia" w:ascii="仿宋" w:hAnsi="仿宋" w:cs="Times New Roman"/>
                                <w:sz w:val="24"/>
                              </w:rPr>
                              <w:t>由Y072和Y073组成。联</w:t>
                            </w:r>
                            <w:r>
                              <w:rPr>
                                <w:rFonts w:ascii="仿宋" w:hAnsi="仿宋" w:cs="Times New Roman"/>
                                <w:sz w:val="24"/>
                              </w:rPr>
                              <w:t>接二十</w:t>
                            </w:r>
                            <w:r>
                              <w:rPr>
                                <w:rFonts w:hint="eastAsia" w:ascii="仿宋" w:hAnsi="仿宋" w:cs="Times New Roman"/>
                                <w:sz w:val="24"/>
                              </w:rPr>
                              <w:t>联</w:t>
                            </w:r>
                            <w:r>
                              <w:rPr>
                                <w:rFonts w:ascii="仿宋" w:hAnsi="仿宋" w:cs="Times New Roman"/>
                                <w:sz w:val="24"/>
                              </w:rPr>
                              <w:t>，联系鄱阳莲山风景区，途经黄坛港口-梅树坞-莲花山，路线全长约</w:t>
                            </w:r>
                            <w:r>
                              <w:rPr>
                                <w:rFonts w:hint="eastAsia" w:ascii="仿宋" w:hAnsi="仿宋" w:cs="Times New Roman"/>
                                <w:sz w:val="24"/>
                              </w:rPr>
                              <w:t>9.97</w:t>
                            </w:r>
                            <w:r>
                              <w:rPr>
                                <w:rFonts w:ascii="仿宋" w:hAnsi="仿宋" w:cs="Times New Roman"/>
                                <w:sz w:val="24"/>
                              </w:rPr>
                              <w:t>公里，规划为双车道四级公路。</w:t>
                            </w:r>
                            <w:r>
                              <w:rPr>
                                <w:rFonts w:ascii="仿宋" w:hAnsi="仿宋" w:cs="仿宋"/>
                                <w:sz w:val="24"/>
                              </w:rPr>
                              <w:t>“十</w:t>
                            </w:r>
                            <w:r>
                              <w:rPr>
                                <w:rFonts w:hint="eastAsia" w:ascii="仿宋" w:hAnsi="仿宋" w:cs="仿宋"/>
                                <w:sz w:val="24"/>
                              </w:rPr>
                              <w:t>三</w:t>
                            </w:r>
                            <w:r>
                              <w:rPr>
                                <w:rFonts w:ascii="仿宋" w:hAnsi="仿宋" w:cs="仿宋"/>
                                <w:sz w:val="24"/>
                              </w:rPr>
                              <w:t>五”</w:t>
                            </w:r>
                            <w:r>
                              <w:rPr>
                                <w:rFonts w:ascii="仿宋" w:hAnsi="仿宋" w:cs="Times New Roman"/>
                                <w:sz w:val="24"/>
                              </w:rPr>
                              <w:t>期间</w:t>
                            </w:r>
                            <w:r>
                              <w:rPr>
                                <w:rFonts w:hint="eastAsia" w:ascii="仿宋" w:hAnsi="仿宋" w:cs="Times New Roman"/>
                                <w:sz w:val="24"/>
                              </w:rPr>
                              <w:t>已完成</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第十一联：</w:t>
                            </w:r>
                            <w:r>
                              <w:rPr>
                                <w:rFonts w:hint="eastAsia" w:ascii="仿宋" w:hAnsi="仿宋" w:cs="Times New Roman"/>
                                <w:sz w:val="24"/>
                              </w:rPr>
                              <w:t>由S505组成。联接二横，打通与安徽祁门的另一个出省通道，途经锦里-兴田-陈村，</w:t>
                            </w:r>
                            <w:r>
                              <w:rPr>
                                <w:rFonts w:hint="eastAsia" w:ascii="仿宋" w:hAnsi="仿宋" w:cs="仿宋"/>
                                <w:sz w:val="24"/>
                              </w:rPr>
                              <w:t>路线全长约11.43公里，规划为</w:t>
                            </w:r>
                            <w:r>
                              <w:rPr>
                                <w:rFonts w:hint="eastAsia" w:ascii="仿宋" w:hAnsi="仿宋"/>
                                <w:sz w:val="24"/>
                              </w:rPr>
                              <w:t>二级公路。</w:t>
                            </w:r>
                            <w:r>
                              <w:rPr>
                                <w:rFonts w:hint="eastAsia" w:ascii="仿宋" w:hAnsi="仿宋" w:cs="仿宋"/>
                                <w:sz w:val="24"/>
                              </w:rPr>
                              <w:t>“十三五”</w:t>
                            </w:r>
                            <w:r>
                              <w:rPr>
                                <w:rFonts w:hint="eastAsia" w:ascii="仿宋" w:hAnsi="仿宋"/>
                                <w:sz w:val="24"/>
                              </w:rPr>
                              <w:t>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第十二联：</w:t>
                            </w:r>
                            <w:r>
                              <w:rPr>
                                <w:rFonts w:hint="eastAsia" w:ascii="仿宋" w:hAnsi="仿宋" w:cs="Times New Roman"/>
                                <w:sz w:val="24"/>
                              </w:rPr>
                              <w:t>由X015组成。联接二纵、二横，途经程家山林场-车田-王家-中洲</w:t>
                            </w:r>
                            <w:r>
                              <w:rPr>
                                <w:rFonts w:hint="eastAsia" w:ascii="仿宋" w:hAnsi="仿宋" w:cs="仿宋"/>
                                <w:sz w:val="24"/>
                              </w:rPr>
                              <w:t>，路线全长约21.4公里，规划为</w:t>
                            </w:r>
                            <w:r>
                              <w:rPr>
                                <w:rFonts w:hint="eastAsia" w:ascii="仿宋" w:hAnsi="仿宋"/>
                                <w:sz w:val="24"/>
                              </w:rPr>
                              <w:t>三级公路。</w:t>
                            </w:r>
                            <w:r>
                              <w:rPr>
                                <w:rFonts w:hint="eastAsia" w:ascii="仿宋" w:hAnsi="仿宋" w:cs="仿宋"/>
                                <w:sz w:val="24"/>
                              </w:rPr>
                              <w:t>“十四五”</w:t>
                            </w:r>
                            <w:r>
                              <w:rPr>
                                <w:rFonts w:hint="eastAsia" w:ascii="仿宋" w:hAnsi="仿宋"/>
                                <w:sz w:val="24"/>
                              </w:rPr>
                              <w:t>期间进行建设。</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第十三联：</w:t>
                            </w:r>
                            <w:r>
                              <w:rPr>
                                <w:rFonts w:hint="eastAsia" w:ascii="仿宋" w:hAnsi="仿宋" w:cs="Times New Roman"/>
                                <w:sz w:val="24"/>
                              </w:rPr>
                              <w:t>由S501组成。联接一横，联系安徽祁门闪里，途经勒功-白茅下-闪里</w:t>
                            </w:r>
                            <w:r>
                              <w:rPr>
                                <w:rFonts w:hint="eastAsia" w:ascii="仿宋" w:hAnsi="仿宋" w:cs="仿宋"/>
                                <w:sz w:val="24"/>
                              </w:rPr>
                              <w:t>，路线全长约16.95公里，规划为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第十四联：</w:t>
                            </w:r>
                            <w:r>
                              <w:rPr>
                                <w:rFonts w:hint="eastAsia" w:ascii="仿宋" w:hAnsi="仿宋" w:cs="Times New Roman"/>
                                <w:sz w:val="24"/>
                              </w:rPr>
                              <w:t>由X931组成。联接一纵，一横，建立浮梁与鄱阳蓬花山的县域通道联系，途经经公桥-汪家-莲花山</w:t>
                            </w:r>
                            <w:r>
                              <w:rPr>
                                <w:rFonts w:hint="eastAsia" w:ascii="仿宋" w:hAnsi="仿宋" w:cs="仿宋"/>
                                <w:sz w:val="24"/>
                              </w:rPr>
                              <w:t>，路线全长约16.23公里，规划为</w:t>
                            </w:r>
                            <w:r>
                              <w:rPr>
                                <w:rFonts w:hint="eastAsia" w:ascii="仿宋" w:hAnsi="仿宋"/>
                                <w:sz w:val="24"/>
                              </w:rPr>
                              <w:t>三级公路。“十三五”期间已完成。</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第十五联：</w:t>
                            </w:r>
                            <w:r>
                              <w:rPr>
                                <w:rFonts w:hint="eastAsia" w:ascii="仿宋" w:hAnsi="仿宋" w:cs="Times New Roman"/>
                                <w:sz w:val="24"/>
                              </w:rPr>
                              <w:t>由S410组成。联接四横，建立浮梁与鄱阳枧田街的县域通道联系，途经洪源-洗马-何家</w:t>
                            </w:r>
                            <w:r>
                              <w:rPr>
                                <w:rFonts w:hint="eastAsia" w:ascii="仿宋" w:hAnsi="仿宋" w:cs="仿宋"/>
                                <w:sz w:val="24"/>
                              </w:rPr>
                              <w:t>，路线全长约8.05公里，规划为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第十六联：</w:t>
                            </w:r>
                            <w:r>
                              <w:rPr>
                                <w:rFonts w:hint="eastAsia" w:ascii="仿宋" w:hAnsi="仿宋" w:cs="Times New Roman"/>
                                <w:sz w:val="24"/>
                              </w:rPr>
                              <w:t>联接三纵、四横，利用景东联接线和湘湖东联接线作为十六联，途经古田-湘湖</w:t>
                            </w:r>
                            <w:r>
                              <w:rPr>
                                <w:rFonts w:hint="eastAsia" w:ascii="仿宋" w:hAnsi="仿宋" w:cs="仿宋"/>
                                <w:sz w:val="24"/>
                              </w:rPr>
                              <w:t>，路线全长约7.0公里，规划为</w:t>
                            </w:r>
                            <w:r>
                              <w:rPr>
                                <w:rFonts w:hint="eastAsia" w:ascii="仿宋" w:hAnsi="仿宋"/>
                                <w:sz w:val="24"/>
                              </w:rPr>
                              <w:t>一级公路。“十三五”期间已完成。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第十七联：</w:t>
                            </w:r>
                            <w:r>
                              <w:rPr>
                                <w:rFonts w:hint="eastAsia" w:ascii="仿宋" w:hAnsi="仿宋" w:cs="Times New Roman"/>
                                <w:sz w:val="24"/>
                              </w:rPr>
                              <w:t>由X803组成。联接三纵、四横，途经东流-江村-朱溪-丰旺-界首</w:t>
                            </w:r>
                            <w:r>
                              <w:rPr>
                                <w:rFonts w:hint="eastAsia" w:ascii="仿宋" w:hAnsi="仿宋" w:cs="仿宋"/>
                                <w:sz w:val="24"/>
                              </w:rPr>
                              <w:t>，路线全长约23.22公里，规划为</w:t>
                            </w:r>
                            <w:r>
                              <w:rPr>
                                <w:rFonts w:hint="eastAsia" w:ascii="仿宋" w:hAnsi="仿宋"/>
                                <w:sz w:val="24"/>
                              </w:rPr>
                              <w:t>三级公路。“十三五”期间已完成X083江村-寿安段三级公路升级改造。“十四五”期间进行X083寿安-界首段三级公路升级改造（15.23公里）。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第十八联：</w:t>
                            </w:r>
                            <w:r>
                              <w:rPr>
                                <w:rFonts w:hint="eastAsia" w:ascii="仿宋" w:hAnsi="仿宋" w:cs="Times New Roman"/>
                                <w:sz w:val="24"/>
                              </w:rPr>
                              <w:t>由C450组成。联接三纵湘官公路，途经进坑-湘官公路</w:t>
                            </w:r>
                            <w:r>
                              <w:rPr>
                                <w:rFonts w:hint="eastAsia" w:ascii="仿宋" w:hAnsi="仿宋" w:cs="仿宋"/>
                                <w:sz w:val="24"/>
                              </w:rPr>
                              <w:t>，路线全长约2.2公里，规划为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b/>
                                <w:bCs/>
                                <w:sz w:val="24"/>
                              </w:rPr>
                            </w:pPr>
                            <w:r>
                              <w:rPr>
                                <w:rFonts w:hint="eastAsia" w:ascii="仿宋" w:hAnsi="仿宋" w:cs="Times New Roman"/>
                                <w:b/>
                                <w:bCs/>
                                <w:sz w:val="24"/>
                              </w:rPr>
                              <w:t>第十九联：</w:t>
                            </w:r>
                            <w:r>
                              <w:rPr>
                                <w:rFonts w:hint="eastAsia" w:ascii="仿宋" w:hAnsi="仿宋" w:cs="Times New Roman"/>
                                <w:sz w:val="24"/>
                              </w:rPr>
                              <w:t>联接一纵，二纵，联系G206国道和浯溪口大坝，途经洪村-洛溪，作为浯溪口大坝的应急通道</w:t>
                            </w:r>
                            <w:r>
                              <w:rPr>
                                <w:rFonts w:hint="eastAsia" w:ascii="仿宋" w:hAnsi="仿宋" w:cs="仿宋"/>
                                <w:sz w:val="24"/>
                              </w:rPr>
                              <w:t>，路线全长约5.26公里，规划为</w:t>
                            </w:r>
                            <w:r>
                              <w:rPr>
                                <w:rFonts w:hint="eastAsia" w:ascii="仿宋" w:hAnsi="仿宋"/>
                                <w:sz w:val="24"/>
                              </w:rPr>
                              <w:t>三级公路。“十四五”期间进行建设。</w:t>
                            </w: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91.95pt;width:414.25pt;" filled="f" stroked="t" coordsize="21600,21600" o:gfxdata="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cuF10wAAAAYBAAAPAAAA&#10;AAAAAAEAIAAAACIAAABkcnMvZG93bnJldi54bWxQSwECFAAUAAAACACHTuJAARyTGhoCAAAyBAAA&#10;DgAAAAAAAAABACAAAAAiAQAAZHJzL2Uyb0RvYy54bWxQSwUGAAAAAAYABgBZAQAArgU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cs="Times New Roman"/>
                          <w:b/>
                          <w:bCs/>
                          <w:sz w:val="24"/>
                        </w:rPr>
                      </w:pPr>
                      <w:r>
                        <w:rPr>
                          <w:rFonts w:ascii="仿宋" w:hAnsi="仿宋" w:cs="Times New Roman"/>
                          <w:b/>
                          <w:bCs/>
                          <w:sz w:val="24"/>
                        </w:rPr>
                        <w:t>第十联：</w:t>
                      </w:r>
                      <w:r>
                        <w:rPr>
                          <w:rFonts w:hint="eastAsia" w:ascii="仿宋" w:hAnsi="仿宋" w:cs="Times New Roman"/>
                          <w:sz w:val="24"/>
                        </w:rPr>
                        <w:t>由Y072和Y073组成。联</w:t>
                      </w:r>
                      <w:r>
                        <w:rPr>
                          <w:rFonts w:ascii="仿宋" w:hAnsi="仿宋" w:cs="Times New Roman"/>
                          <w:sz w:val="24"/>
                        </w:rPr>
                        <w:t>接二十</w:t>
                      </w:r>
                      <w:r>
                        <w:rPr>
                          <w:rFonts w:hint="eastAsia" w:ascii="仿宋" w:hAnsi="仿宋" w:cs="Times New Roman"/>
                          <w:sz w:val="24"/>
                        </w:rPr>
                        <w:t>联</w:t>
                      </w:r>
                      <w:r>
                        <w:rPr>
                          <w:rFonts w:ascii="仿宋" w:hAnsi="仿宋" w:cs="Times New Roman"/>
                          <w:sz w:val="24"/>
                        </w:rPr>
                        <w:t>，联系鄱阳莲山风景区，途经黄坛港口-梅树坞-莲花山，路线全长约</w:t>
                      </w:r>
                      <w:r>
                        <w:rPr>
                          <w:rFonts w:hint="eastAsia" w:ascii="仿宋" w:hAnsi="仿宋" w:cs="Times New Roman"/>
                          <w:sz w:val="24"/>
                        </w:rPr>
                        <w:t>9.97</w:t>
                      </w:r>
                      <w:r>
                        <w:rPr>
                          <w:rFonts w:ascii="仿宋" w:hAnsi="仿宋" w:cs="Times New Roman"/>
                          <w:sz w:val="24"/>
                        </w:rPr>
                        <w:t>公里，规划为双车道四级公路。</w:t>
                      </w:r>
                      <w:r>
                        <w:rPr>
                          <w:rFonts w:ascii="仿宋" w:hAnsi="仿宋" w:cs="仿宋"/>
                          <w:sz w:val="24"/>
                        </w:rPr>
                        <w:t>“十</w:t>
                      </w:r>
                      <w:r>
                        <w:rPr>
                          <w:rFonts w:hint="eastAsia" w:ascii="仿宋" w:hAnsi="仿宋" w:cs="仿宋"/>
                          <w:sz w:val="24"/>
                        </w:rPr>
                        <w:t>三</w:t>
                      </w:r>
                      <w:r>
                        <w:rPr>
                          <w:rFonts w:ascii="仿宋" w:hAnsi="仿宋" w:cs="仿宋"/>
                          <w:sz w:val="24"/>
                        </w:rPr>
                        <w:t>五”</w:t>
                      </w:r>
                      <w:r>
                        <w:rPr>
                          <w:rFonts w:ascii="仿宋" w:hAnsi="仿宋" w:cs="Times New Roman"/>
                          <w:sz w:val="24"/>
                        </w:rPr>
                        <w:t>期间</w:t>
                      </w:r>
                      <w:r>
                        <w:rPr>
                          <w:rFonts w:hint="eastAsia" w:ascii="仿宋" w:hAnsi="仿宋" w:cs="Times New Roman"/>
                          <w:sz w:val="24"/>
                        </w:rPr>
                        <w:t>已完成</w:t>
                      </w:r>
                      <w:r>
                        <w:rPr>
                          <w:rFonts w:ascii="仿宋" w:hAnsi="仿宋" w:cs="Times New Roman"/>
                          <w:sz w:val="24"/>
                        </w:rPr>
                        <w:t>。</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第十一联：</w:t>
                      </w:r>
                      <w:r>
                        <w:rPr>
                          <w:rFonts w:hint="eastAsia" w:ascii="仿宋" w:hAnsi="仿宋" w:cs="Times New Roman"/>
                          <w:sz w:val="24"/>
                        </w:rPr>
                        <w:t>由S505组成。联接二横，打通与安徽祁门的另一个出省通道，途经锦里-兴田-陈村，</w:t>
                      </w:r>
                      <w:r>
                        <w:rPr>
                          <w:rFonts w:hint="eastAsia" w:ascii="仿宋" w:hAnsi="仿宋" w:cs="仿宋"/>
                          <w:sz w:val="24"/>
                        </w:rPr>
                        <w:t>路线全长约11.43公里，规划为</w:t>
                      </w:r>
                      <w:r>
                        <w:rPr>
                          <w:rFonts w:hint="eastAsia" w:ascii="仿宋" w:hAnsi="仿宋"/>
                          <w:sz w:val="24"/>
                        </w:rPr>
                        <w:t>二级公路。</w:t>
                      </w:r>
                      <w:r>
                        <w:rPr>
                          <w:rFonts w:hint="eastAsia" w:ascii="仿宋" w:hAnsi="仿宋" w:cs="仿宋"/>
                          <w:sz w:val="24"/>
                        </w:rPr>
                        <w:t>“十三五”</w:t>
                      </w:r>
                      <w:r>
                        <w:rPr>
                          <w:rFonts w:hint="eastAsia" w:ascii="仿宋" w:hAnsi="仿宋"/>
                          <w:sz w:val="24"/>
                        </w:rPr>
                        <w:t>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第十二联：</w:t>
                      </w:r>
                      <w:r>
                        <w:rPr>
                          <w:rFonts w:hint="eastAsia" w:ascii="仿宋" w:hAnsi="仿宋" w:cs="Times New Roman"/>
                          <w:sz w:val="24"/>
                        </w:rPr>
                        <w:t>由X015组成。联接二纵、二横，途经程家山林场-车田-王家-中洲</w:t>
                      </w:r>
                      <w:r>
                        <w:rPr>
                          <w:rFonts w:hint="eastAsia" w:ascii="仿宋" w:hAnsi="仿宋" w:cs="仿宋"/>
                          <w:sz w:val="24"/>
                        </w:rPr>
                        <w:t>，路线全长约21.4公里，规划为</w:t>
                      </w:r>
                      <w:r>
                        <w:rPr>
                          <w:rFonts w:hint="eastAsia" w:ascii="仿宋" w:hAnsi="仿宋"/>
                          <w:sz w:val="24"/>
                        </w:rPr>
                        <w:t>三级公路。</w:t>
                      </w:r>
                      <w:r>
                        <w:rPr>
                          <w:rFonts w:hint="eastAsia" w:ascii="仿宋" w:hAnsi="仿宋" w:cs="仿宋"/>
                          <w:sz w:val="24"/>
                        </w:rPr>
                        <w:t>“十四五”</w:t>
                      </w:r>
                      <w:r>
                        <w:rPr>
                          <w:rFonts w:hint="eastAsia" w:ascii="仿宋" w:hAnsi="仿宋"/>
                          <w:sz w:val="24"/>
                        </w:rPr>
                        <w:t>期间进行建设。</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第十三联：</w:t>
                      </w:r>
                      <w:r>
                        <w:rPr>
                          <w:rFonts w:hint="eastAsia" w:ascii="仿宋" w:hAnsi="仿宋" w:cs="Times New Roman"/>
                          <w:sz w:val="24"/>
                        </w:rPr>
                        <w:t>由S501组成。联接一横，联系安徽祁门闪里，途经勒功-白茅下-闪里</w:t>
                      </w:r>
                      <w:r>
                        <w:rPr>
                          <w:rFonts w:hint="eastAsia" w:ascii="仿宋" w:hAnsi="仿宋" w:cs="仿宋"/>
                          <w:sz w:val="24"/>
                        </w:rPr>
                        <w:t>，路线全长约16.95公里，规划为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第十四联：</w:t>
                      </w:r>
                      <w:r>
                        <w:rPr>
                          <w:rFonts w:hint="eastAsia" w:ascii="仿宋" w:hAnsi="仿宋" w:cs="Times New Roman"/>
                          <w:sz w:val="24"/>
                        </w:rPr>
                        <w:t>由X931组成。联接一纵，一横，建立浮梁与鄱阳蓬花山的县域通道联系，途经经公桥-汪家-莲花山</w:t>
                      </w:r>
                      <w:r>
                        <w:rPr>
                          <w:rFonts w:hint="eastAsia" w:ascii="仿宋" w:hAnsi="仿宋" w:cs="仿宋"/>
                          <w:sz w:val="24"/>
                        </w:rPr>
                        <w:t>，路线全长约16.23公里，规划为</w:t>
                      </w:r>
                      <w:r>
                        <w:rPr>
                          <w:rFonts w:hint="eastAsia" w:ascii="仿宋" w:hAnsi="仿宋"/>
                          <w:sz w:val="24"/>
                        </w:rPr>
                        <w:t>三级公路。“十三五”期间已完成。</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第十五联：</w:t>
                      </w:r>
                      <w:r>
                        <w:rPr>
                          <w:rFonts w:hint="eastAsia" w:ascii="仿宋" w:hAnsi="仿宋" w:cs="Times New Roman"/>
                          <w:sz w:val="24"/>
                        </w:rPr>
                        <w:t>由S410组成。联接四横，建立浮梁与鄱阳枧田街的县域通道联系，途经洪源-洗马-何家</w:t>
                      </w:r>
                      <w:r>
                        <w:rPr>
                          <w:rFonts w:hint="eastAsia" w:ascii="仿宋" w:hAnsi="仿宋" w:cs="仿宋"/>
                          <w:sz w:val="24"/>
                        </w:rPr>
                        <w:t>，路线全长约8.05公里，规划为</w:t>
                      </w:r>
                      <w:r>
                        <w:rPr>
                          <w:rFonts w:hint="eastAsia" w:ascii="仿宋" w:hAnsi="仿宋"/>
                          <w:sz w:val="24"/>
                        </w:rPr>
                        <w:t>二级公路。“十三五”期间已完成。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第十六联：</w:t>
                      </w:r>
                      <w:r>
                        <w:rPr>
                          <w:rFonts w:hint="eastAsia" w:ascii="仿宋" w:hAnsi="仿宋" w:cs="Times New Roman"/>
                          <w:sz w:val="24"/>
                        </w:rPr>
                        <w:t>联接三纵、四横，利用景东联接线和湘湖东联接线作为十六联，途经古田-湘湖</w:t>
                      </w:r>
                      <w:r>
                        <w:rPr>
                          <w:rFonts w:hint="eastAsia" w:ascii="仿宋" w:hAnsi="仿宋" w:cs="仿宋"/>
                          <w:sz w:val="24"/>
                        </w:rPr>
                        <w:t>，路线全长约7.0公里，规划为</w:t>
                      </w:r>
                      <w:r>
                        <w:rPr>
                          <w:rFonts w:hint="eastAsia" w:ascii="仿宋" w:hAnsi="仿宋"/>
                          <w:sz w:val="24"/>
                        </w:rPr>
                        <w:t>一级公路。“十三五”期间已完成。</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第十七联：</w:t>
                      </w:r>
                      <w:r>
                        <w:rPr>
                          <w:rFonts w:hint="eastAsia" w:ascii="仿宋" w:hAnsi="仿宋" w:cs="Times New Roman"/>
                          <w:sz w:val="24"/>
                        </w:rPr>
                        <w:t>由X803组成。联接三纵、四横，途经东流-江村-朱溪-丰旺-界首</w:t>
                      </w:r>
                      <w:r>
                        <w:rPr>
                          <w:rFonts w:hint="eastAsia" w:ascii="仿宋" w:hAnsi="仿宋" w:cs="仿宋"/>
                          <w:sz w:val="24"/>
                        </w:rPr>
                        <w:t>，路线全长约23.22公里，规划为</w:t>
                      </w:r>
                      <w:r>
                        <w:rPr>
                          <w:rFonts w:hint="eastAsia" w:ascii="仿宋" w:hAnsi="仿宋"/>
                          <w:sz w:val="24"/>
                        </w:rPr>
                        <w:t>三级公路。“十三五”期间已完成X083江村-寿安段三级公路升级改造。“十四五”期间进行X083寿安-界首段三级公路升级改造（15.23公里）。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第十八联：</w:t>
                      </w:r>
                      <w:r>
                        <w:rPr>
                          <w:rFonts w:hint="eastAsia" w:ascii="仿宋" w:hAnsi="仿宋" w:cs="Times New Roman"/>
                          <w:sz w:val="24"/>
                        </w:rPr>
                        <w:t>由C450组成。联接三纵湘官公路，途经进坑-湘官公路</w:t>
                      </w:r>
                      <w:r>
                        <w:rPr>
                          <w:rFonts w:hint="eastAsia" w:ascii="仿宋" w:hAnsi="仿宋" w:cs="仿宋"/>
                          <w:sz w:val="24"/>
                        </w:rPr>
                        <w:t>，路线全长约2.2公里，规划为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b/>
                          <w:bCs/>
                          <w:sz w:val="24"/>
                        </w:rPr>
                      </w:pPr>
                      <w:r>
                        <w:rPr>
                          <w:rFonts w:hint="eastAsia" w:ascii="仿宋" w:hAnsi="仿宋" w:cs="Times New Roman"/>
                          <w:b/>
                          <w:bCs/>
                          <w:sz w:val="24"/>
                        </w:rPr>
                        <w:t>第十九联：</w:t>
                      </w:r>
                      <w:r>
                        <w:rPr>
                          <w:rFonts w:hint="eastAsia" w:ascii="仿宋" w:hAnsi="仿宋" w:cs="Times New Roman"/>
                          <w:sz w:val="24"/>
                        </w:rPr>
                        <w:t>联接一纵，二纵，联系G206国道和浯溪口大坝，途经洪村-洛溪，作为浯溪口大坝的应急通道</w:t>
                      </w:r>
                      <w:r>
                        <w:rPr>
                          <w:rFonts w:hint="eastAsia" w:ascii="仿宋" w:hAnsi="仿宋" w:cs="仿宋"/>
                          <w:sz w:val="24"/>
                        </w:rPr>
                        <w:t>，路线全长约5.26公里，规划为</w:t>
                      </w:r>
                      <w:r>
                        <w:rPr>
                          <w:rFonts w:hint="eastAsia" w:ascii="仿宋" w:hAnsi="仿宋"/>
                          <w:sz w:val="24"/>
                        </w:rPr>
                        <w:t>三级公路。“十四五”期间进行建设。</w:t>
                      </w: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r>
        <mc:AlternateContent>
          <mc:Choice Requires="wps">
            <w:drawing>
              <wp:inline distT="0" distB="0" distL="114300" distR="114300">
                <wp:extent cx="5260975" cy="2756535"/>
                <wp:effectExtent l="19050" t="19050" r="15875" b="24765"/>
                <wp:docPr id="18" name="文本框 18"/>
                <wp:cNvGraphicFramePr/>
                <a:graphic xmlns:a="http://schemas.openxmlformats.org/drawingml/2006/main">
                  <a:graphicData uri="http://schemas.microsoft.com/office/word/2010/wordprocessingShape">
                    <wps:wsp>
                      <wps:cNvSpPr txBox="1">
                        <a:spLocks noRot="1"/>
                      </wps:cNvSpPr>
                      <wps:spPr>
                        <a:xfrm>
                          <a:off x="0" y="0"/>
                          <a:ext cx="5260975" cy="2757054"/>
                        </a:xfrm>
                        <a:prstGeom prst="rect">
                          <a:avLst/>
                        </a:prstGeom>
                        <a:noFill/>
                        <a:ln w="31750" cap="flat" cmpd="sng">
                          <a:solidFill>
                            <a:srgbClr val="9BBB59"/>
                          </a:solidFill>
                          <a:prstDash val="solid"/>
                          <a:miter/>
                          <a:headEnd type="none" w="med" len="med"/>
                          <a:tailEnd type="none" w="med" len="med"/>
                        </a:ln>
                      </wps:spPr>
                      <wps:txbx>
                        <w:txbxContent>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第二十联：</w:t>
                            </w:r>
                            <w:r>
                              <w:rPr>
                                <w:rFonts w:hint="eastAsia" w:ascii="仿宋" w:hAnsi="仿宋" w:cs="Times New Roman"/>
                                <w:sz w:val="24"/>
                              </w:rPr>
                              <w:t>由S404组成。联接三横，四横，十联，联系三龙、黄坛，途经三龙-三龙互通-黄坛-东港-茅岭-分水岭-竹林下</w:t>
                            </w:r>
                            <w:r>
                              <w:rPr>
                                <w:rFonts w:hint="eastAsia" w:ascii="仿宋" w:hAnsi="仿宋" w:cs="仿宋"/>
                                <w:sz w:val="24"/>
                              </w:rPr>
                              <w:t>，路线全长约47.20公里，规划为</w:t>
                            </w:r>
                            <w:r>
                              <w:rPr>
                                <w:rFonts w:hint="eastAsia" w:ascii="仿宋" w:hAnsi="仿宋"/>
                                <w:sz w:val="24"/>
                              </w:rPr>
                              <w:t>二级及以上公路。“十四五”期间进行S404黄坛-东港三级公路升级改造（13.93公里），新建东港-竹林下二级公路（11.78公里）。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第二十一联：</w:t>
                            </w:r>
                            <w:r>
                              <w:rPr>
                                <w:rFonts w:hint="eastAsia" w:ascii="仿宋" w:hAnsi="仿宋" w:cs="Times New Roman"/>
                                <w:sz w:val="24"/>
                              </w:rPr>
                              <w:t>新建道路。联接三纵湘官公路、三宝，途经三宝-小里-湘官公路</w:t>
                            </w:r>
                            <w:r>
                              <w:rPr>
                                <w:rFonts w:hint="eastAsia" w:ascii="仿宋" w:hAnsi="仿宋" w:cs="仿宋"/>
                                <w:sz w:val="24"/>
                              </w:rPr>
                              <w:t>，路线全长约5.3公里，规划为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第二十二联：</w:t>
                            </w:r>
                            <w:r>
                              <w:rPr>
                                <w:rFonts w:hint="eastAsia" w:ascii="仿宋" w:hAnsi="仿宋" w:cs="Times New Roman"/>
                                <w:sz w:val="24"/>
                              </w:rPr>
                              <w:t>由Y011和Y012组成。联接三纵、一联，途经朱锦-焦坑-金家墩</w:t>
                            </w:r>
                            <w:r>
                              <w:rPr>
                                <w:rFonts w:hint="eastAsia" w:ascii="仿宋" w:hAnsi="仿宋" w:cs="仿宋"/>
                                <w:sz w:val="24"/>
                              </w:rPr>
                              <w:t>，路线全长约6.2公里，规划为</w:t>
                            </w:r>
                            <w:r>
                              <w:rPr>
                                <w:rFonts w:hint="eastAsia" w:ascii="仿宋" w:hAnsi="仿宋"/>
                                <w:sz w:val="24"/>
                              </w:rPr>
                              <w:t>三级公路。“十四五”期间进行建设</w:t>
                            </w:r>
                          </w:p>
                          <w:p>
                            <w:pPr>
                              <w:autoSpaceDE w:val="0"/>
                              <w:autoSpaceDN w:val="0"/>
                              <w:adjustRightInd w:val="0"/>
                              <w:spacing w:line="360" w:lineRule="auto"/>
                              <w:ind w:firstLine="480"/>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2"/>
                              <w:jc w:val="left"/>
                              <w:rPr>
                                <w:rFonts w:ascii="仿宋_GB2312" w:eastAsia="仿宋_GB2312"/>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217.05pt;width:414.25pt;" filled="f" stroked="t" coordsize="21600,21600" o:gfxdata="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XWx30wAAAAUBAAAPAAAA&#10;AAAAAAEAIAAAACIAAABkcnMvZG93bnJldi54bWxQSwECFAAUAAAACACHTuJAyZUQdRoCAAA0BAAA&#10;DgAAAAAAAAABACAAAAAiAQAAZHJzL2Uyb0RvYy54bWxQSwUGAAAAAAYABgBZAQAArgUAAAAA&#10;">
                <v:fill on="f" focussize="0,0"/>
                <v:stroke weight="2.5pt" color="#9BBB59" joinstyle="miter"/>
                <v:imagedata o:title=""/>
                <o:lock v:ext="edit" rotation="t" aspectratio="f"/>
                <v:textbox>
                  <w:txbxContent>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第二十联：</w:t>
                      </w:r>
                      <w:r>
                        <w:rPr>
                          <w:rFonts w:hint="eastAsia" w:ascii="仿宋" w:hAnsi="仿宋" w:cs="Times New Roman"/>
                          <w:sz w:val="24"/>
                        </w:rPr>
                        <w:t>由S404组成。联接三横，四横，十联，联系三龙、黄坛，途经三龙-三龙互通-黄坛-东港-茅岭-分水岭-竹林下</w:t>
                      </w:r>
                      <w:r>
                        <w:rPr>
                          <w:rFonts w:hint="eastAsia" w:ascii="仿宋" w:hAnsi="仿宋" w:cs="仿宋"/>
                          <w:sz w:val="24"/>
                        </w:rPr>
                        <w:t>，路线全长约47.20公里，规划为</w:t>
                      </w:r>
                      <w:r>
                        <w:rPr>
                          <w:rFonts w:hint="eastAsia" w:ascii="仿宋" w:hAnsi="仿宋"/>
                          <w:sz w:val="24"/>
                        </w:rPr>
                        <w:t>二级及以上公路。“十四五”期间进行S404黄坛-东港三级公路升级改造（13.93公里），新建东港-竹林下二级公路（11.78公里）。</w:t>
                      </w:r>
                    </w:p>
                    <w:p>
                      <w:pPr>
                        <w:autoSpaceDE w:val="0"/>
                        <w:autoSpaceDN w:val="0"/>
                        <w:adjustRightInd w:val="0"/>
                        <w:spacing w:line="360" w:lineRule="auto"/>
                        <w:ind w:firstLine="482"/>
                        <w:rPr>
                          <w:rFonts w:ascii="仿宋" w:hAnsi="仿宋" w:cs="Times New Roman"/>
                          <w:b/>
                          <w:bCs/>
                          <w:sz w:val="24"/>
                        </w:rPr>
                      </w:pPr>
                      <w:r>
                        <w:rPr>
                          <w:rFonts w:hint="eastAsia" w:ascii="仿宋" w:hAnsi="仿宋" w:cs="Times New Roman"/>
                          <w:b/>
                          <w:bCs/>
                          <w:sz w:val="24"/>
                        </w:rPr>
                        <w:t>第二十一联：</w:t>
                      </w:r>
                      <w:r>
                        <w:rPr>
                          <w:rFonts w:hint="eastAsia" w:ascii="仿宋" w:hAnsi="仿宋" w:cs="Times New Roman"/>
                          <w:sz w:val="24"/>
                        </w:rPr>
                        <w:t>新建道路。联接三纵湘官公路、三宝，途经三宝-小里-湘官公路</w:t>
                      </w:r>
                      <w:r>
                        <w:rPr>
                          <w:rFonts w:hint="eastAsia" w:ascii="仿宋" w:hAnsi="仿宋" w:cs="仿宋"/>
                          <w:sz w:val="24"/>
                        </w:rPr>
                        <w:t>，路线全长约5.3公里，规划为</w:t>
                      </w:r>
                      <w:r>
                        <w:rPr>
                          <w:rFonts w:hint="eastAsia" w:ascii="仿宋" w:hAnsi="仿宋"/>
                          <w:sz w:val="24"/>
                        </w:rPr>
                        <w:t>三级公路。“十四五”期间进行建设。</w:t>
                      </w:r>
                    </w:p>
                    <w:p>
                      <w:pPr>
                        <w:autoSpaceDE w:val="0"/>
                        <w:autoSpaceDN w:val="0"/>
                        <w:adjustRightInd w:val="0"/>
                        <w:spacing w:line="360" w:lineRule="auto"/>
                        <w:ind w:firstLine="482"/>
                        <w:rPr>
                          <w:rFonts w:ascii="仿宋" w:hAnsi="仿宋"/>
                          <w:sz w:val="24"/>
                        </w:rPr>
                      </w:pPr>
                      <w:r>
                        <w:rPr>
                          <w:rFonts w:hint="eastAsia" w:ascii="仿宋" w:hAnsi="仿宋" w:cs="Times New Roman"/>
                          <w:b/>
                          <w:bCs/>
                          <w:sz w:val="24"/>
                        </w:rPr>
                        <w:t>第二十二联：</w:t>
                      </w:r>
                      <w:r>
                        <w:rPr>
                          <w:rFonts w:hint="eastAsia" w:ascii="仿宋" w:hAnsi="仿宋" w:cs="Times New Roman"/>
                          <w:sz w:val="24"/>
                        </w:rPr>
                        <w:t>由Y011和Y012组成。联接三纵、一联，途经朱锦-焦坑-金家墩</w:t>
                      </w:r>
                      <w:r>
                        <w:rPr>
                          <w:rFonts w:hint="eastAsia" w:ascii="仿宋" w:hAnsi="仿宋" w:cs="仿宋"/>
                          <w:sz w:val="24"/>
                        </w:rPr>
                        <w:t>，路线全长约6.2公里，规划为</w:t>
                      </w:r>
                      <w:r>
                        <w:rPr>
                          <w:rFonts w:hint="eastAsia" w:ascii="仿宋" w:hAnsi="仿宋"/>
                          <w:sz w:val="24"/>
                        </w:rPr>
                        <w:t>三级公路。“十四五”期间进行建设</w:t>
                      </w:r>
                    </w:p>
                    <w:p>
                      <w:pPr>
                        <w:autoSpaceDE w:val="0"/>
                        <w:autoSpaceDN w:val="0"/>
                        <w:adjustRightInd w:val="0"/>
                        <w:spacing w:line="360" w:lineRule="auto"/>
                        <w:ind w:firstLine="480"/>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2"/>
                        <w:jc w:val="left"/>
                        <w:rPr>
                          <w:rFonts w:ascii="仿宋_GB2312" w:eastAsia="仿宋_GB2312"/>
                          <w:b/>
                          <w:bCs/>
                          <w:sz w:val="24"/>
                        </w:rPr>
                      </w:pPr>
                    </w:p>
                    <w:p>
                      <w:pPr>
                        <w:autoSpaceDE w:val="0"/>
                        <w:autoSpaceDN w:val="0"/>
                        <w:adjustRightInd w:val="0"/>
                        <w:spacing w:line="360" w:lineRule="auto"/>
                        <w:ind w:firstLine="482"/>
                        <w:jc w:val="left"/>
                        <w:rPr>
                          <w:rFonts w:eastAsia="仿宋_GB2312" w:cs="Times New Roman"/>
                          <w:b/>
                          <w:bCs/>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eastAsia="仿宋_GB2312"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3、农村公路</w:t>
      </w:r>
    </w:p>
    <w:p>
      <w:pPr>
        <w:spacing w:line="560" w:lineRule="exact"/>
        <w:ind w:firstLine="600"/>
      </w:pPr>
      <w:r>
        <w:t>落实乡村振兴战略，以巩固脱贫攻坚成果和新农村建设为重点，推动</w:t>
      </w:r>
      <w:r>
        <w:rPr>
          <w:rFonts w:hint="eastAsia" w:ascii="仿宋" w:hAnsi="仿宋" w:cs="仿宋"/>
        </w:rPr>
        <w:t>“四好农村路”</w:t>
      </w:r>
      <w:r>
        <w:t>高质量发展</w:t>
      </w:r>
      <w:r>
        <w:rPr>
          <w:rFonts w:hint="eastAsia"/>
        </w:rPr>
        <w:t>，</w:t>
      </w:r>
      <w:r>
        <w:t>按照</w:t>
      </w:r>
      <w:r>
        <w:rPr>
          <w:rFonts w:hint="eastAsia" w:ascii="仿宋" w:hAnsi="仿宋" w:cs="仿宋"/>
        </w:rPr>
        <w:t>“四好”</w:t>
      </w:r>
      <w:r>
        <w:t>（建好、管好、护好、运营好）要求，形成</w:t>
      </w:r>
      <w:r>
        <w:rPr>
          <w:rFonts w:hint="eastAsia" w:ascii="仿宋" w:hAnsi="仿宋" w:cs="仿宋"/>
          <w:b/>
          <w:bCs/>
        </w:rPr>
        <w:t>“路网覆盖广泛、服务水平优良、产业支撑有力、安全生态文明、养护管理有效”</w:t>
      </w:r>
      <w:r>
        <w:t>的农村公路网络，着力加强县道升级改造，乡道、村道双车道拓宽工程，提高农村公路通达水平和通行能力，抗灾能力和安全水平，加强技术标准的提升和路面状况的改善</w:t>
      </w:r>
      <w:r>
        <w:rPr>
          <w:rFonts w:hint="eastAsia"/>
        </w:rPr>
        <w:t>，</w:t>
      </w:r>
      <w:r>
        <w:t>切实改善农村居民的出行条件。推进</w:t>
      </w:r>
      <w:r>
        <w:rPr>
          <w:rFonts w:hint="eastAsia" w:ascii="仿宋" w:hAnsi="仿宋" w:cs="仿宋"/>
        </w:rPr>
        <w:t>“农村公路+产业”</w:t>
      </w:r>
      <w:r>
        <w:t>融合发展，与产业、园区、乡村旅游发展一体化开发，稳步推进旅游路、资源路、产业路和公益事业路等的建设。形成乡镇与中心村之间的道路以三级公路标准为主进行联通；中心村与基层村之间达到四级以上的硬质路面标准。至2025年，县道三级及以上公路比例达到</w:t>
      </w:r>
      <w:r>
        <w:rPr>
          <w:rFonts w:hint="eastAsia"/>
        </w:rPr>
        <w:t>70</w:t>
      </w:r>
      <w:r>
        <w:t>%以上，</w:t>
      </w:r>
      <w:r>
        <w:rPr>
          <w:rFonts w:hint="eastAsia"/>
        </w:rPr>
        <w:t>建制村通双车道</w:t>
      </w:r>
      <w:r>
        <w:t>公路比重达到</w:t>
      </w:r>
      <w:r>
        <w:rPr>
          <w:rFonts w:hint="eastAsia"/>
        </w:rPr>
        <w:t>60</w:t>
      </w:r>
      <w:r>
        <w:t>%以上，乡镇、3A级及以上乡村旅游景点等节点实现三级及以上公路通达，更好地引领和支撑镇村布局规划实施，服务现代农业和乡村旅游发展。</w:t>
      </w:r>
    </w:p>
    <w:p>
      <w:pPr>
        <w:spacing w:line="560" w:lineRule="exact"/>
        <w:ind w:firstLine="600"/>
      </w:pPr>
      <w:r>
        <w:rPr>
          <w:rFonts w:hint="eastAsia"/>
        </w:rPr>
        <w:t>同时</w:t>
      </w:r>
      <w:r>
        <w:t>加大农村公路养护工程投入，提升农村公路养护专业化水平，农村公路技术状况稳步提升，</w:t>
      </w:r>
      <w:r>
        <w:rPr>
          <w:rFonts w:hint="eastAsia"/>
        </w:rPr>
        <w:t>农村公路列养率达到100%，年均养护工程比例不低于5%，</w:t>
      </w:r>
      <w:r>
        <w:t>达标县道优、良、中等路比例达到90%以上，乡村道优、良、中等路比例达到90%以上。加大危桥改造投入力度，基本消灭现有农村公路四、五类桥梁，按照</w:t>
      </w:r>
      <w:r>
        <w:rPr>
          <w:rFonts w:hint="eastAsia" w:ascii="仿宋" w:hAnsi="仿宋" w:cs="仿宋"/>
        </w:rPr>
        <w:t>“发现一座，改造一座”</w:t>
      </w:r>
      <w:r>
        <w:t>，四、五类桥梁当年处置率力争实现100%。实施内河渡口改渡便民工程，通过新建桥梁、新建改建公路等方式</w:t>
      </w:r>
      <w:r>
        <w:rPr>
          <w:rFonts w:hint="eastAsia"/>
        </w:rPr>
        <w:t>，</w:t>
      </w:r>
      <w:r>
        <w:t>以更加安全便捷的公路出行替代渡运出行。</w:t>
      </w:r>
    </w:p>
    <w:p>
      <w:pPr>
        <w:spacing w:line="560" w:lineRule="exact"/>
        <w:ind w:firstLine="600"/>
        <w:rPr>
          <w:rFonts w:ascii="仿宋" w:hAnsi="仿宋" w:cs="仿宋"/>
        </w:rPr>
      </w:pPr>
      <w:r>
        <w:rPr>
          <w:rFonts w:hint="eastAsia" w:ascii="仿宋" w:hAnsi="仿宋" w:cs="仿宋"/>
        </w:rPr>
        <w:t>鼓励“四好农路”走深走实，打造浮梁农路品牌，促进农村公路建设与农村地区资源开发、产业发展、村庄规划的有机融合，加强特色农产品优势区与旅游资源富集区的农路建设，实现“公路通、百业兴、百姓富”，为乡村振兴和农业农村现代化提供内生动力，到</w:t>
      </w:r>
      <w:r>
        <w:rPr>
          <w:rFonts w:cs="Times New Roman"/>
        </w:rPr>
        <w:t>2025</w:t>
      </w:r>
      <w:r>
        <w:rPr>
          <w:rFonts w:hint="eastAsia" w:ascii="仿宋" w:hAnsi="仿宋" w:cs="仿宋"/>
        </w:rPr>
        <w:t>年，形成品质高、网络畅、服务优、路域美的浮梁农村公路“金字招牌”。</w:t>
      </w:r>
    </w:p>
    <w:p>
      <w:pPr>
        <w:pStyle w:val="8"/>
        <w:spacing w:before="156" w:after="156" w:line="560" w:lineRule="exact"/>
        <w:ind w:firstLine="600"/>
      </w:pPr>
      <w:r>
        <w:rPr>
          <w:rFonts w:hint="eastAsia"/>
        </w:rPr>
        <w:t>“十四五”期间，浮梁县将全面推进全国“四好农村路”示范县创建工作，继续发挥好“四好农村路”建设的示范引领作用，发挥好农村公路对人居环境改善的引领作用，当好巩固脱贫攻坚战成果、实施乡村振兴战略的“先行官”。</w:t>
      </w:r>
    </w:p>
    <w:p>
      <w:pPr>
        <w:pStyle w:val="8"/>
        <w:spacing w:before="156" w:after="156" w:line="560" w:lineRule="exact"/>
        <w:ind w:firstLine="600"/>
      </w:pPr>
      <w:r>
        <w:rPr>
          <w:rFonts w:hint="eastAsia"/>
        </w:rPr>
        <w:t>一、以制度化管理养护。在成功创建“四好农村路”省级示范县的基础上，巩固“四好农村路”创建成果、持续在农村公路管养，在“建、管、养、运”上狠下功夫，再创佳绩。二、加快打造一批美丽乡村精品路线。积极学习借鉴周边地区建设经验，在建设美丽生态文明路的基础上，进一步强化农村公路服务乡村旅游、助力乡村振兴的功能。三、全力推进农村公路信息化建设。推动“建管养运”信息化平台建设，为“建好、管好、护好、运营好”农村公路提供科技支撑。四、积极推动在农村公路建设中应用新技术、新工艺、新材料。在危桥改造中大力推广应用小箱梁、边沟施工倡导应用整体钢模、重交通路面提倡试验应用石金玄武岩纤维新材料等。</w:t>
      </w:r>
    </w:p>
    <w:p>
      <w:pPr>
        <w:pStyle w:val="8"/>
        <w:spacing w:before="156" w:after="156" w:line="560" w:lineRule="exact"/>
        <w:ind w:firstLine="600"/>
      </w:pPr>
      <w:r>
        <w:rPr>
          <w:rFonts w:hint="eastAsia"/>
        </w:rPr>
        <w:t>继续推进全县“四好农村路”建设，改善农村公路技术状况，优化农村公路路网结构，深化农村公路养护管理体制改革，提升农村客运、物流水平，实现浮梁农村公路规范有序、便捷高效、安全畅通、持续健康发展。</w:t>
      </w:r>
    </w:p>
    <w:p>
      <w:pPr>
        <w:ind w:firstLine="0" w:firstLineChars="0"/>
        <w:rPr>
          <w:rFonts w:ascii="仿宋" w:hAnsi="仿宋" w:cs="仿宋"/>
        </w:rPr>
      </w:pPr>
      <w:r>
        <mc:AlternateContent>
          <mc:Choice Requires="wps">
            <w:drawing>
              <wp:inline distT="0" distB="0" distL="114300" distR="114300">
                <wp:extent cx="5260975" cy="6206490"/>
                <wp:effectExtent l="19050" t="19050" r="15875" b="22860"/>
                <wp:docPr id="8" name="文本框 8"/>
                <wp:cNvGraphicFramePr/>
                <a:graphic xmlns:a="http://schemas.openxmlformats.org/drawingml/2006/main">
                  <a:graphicData uri="http://schemas.microsoft.com/office/word/2010/wordprocessingShape">
                    <wps:wsp>
                      <wps:cNvSpPr txBox="1">
                        <a:spLocks noRot="1"/>
                      </wps:cNvSpPr>
                      <wps:spPr>
                        <a:xfrm>
                          <a:off x="0" y="0"/>
                          <a:ext cx="5260975" cy="6206837"/>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ascii="仿宋_GB2312" w:eastAsia="仿宋_GB2312"/>
                                <w:b/>
                                <w:szCs w:val="28"/>
                              </w:rPr>
                            </w:pPr>
                            <w:r>
                              <w:rPr>
                                <w:rFonts w:hint="eastAsia" w:ascii="仿宋_GB2312" w:eastAsia="仿宋_GB2312"/>
                                <w:b/>
                                <w:szCs w:val="28"/>
                              </w:rPr>
                              <w:t>专栏：农村公路线网布局</w:t>
                            </w:r>
                          </w:p>
                          <w:p>
                            <w:pPr>
                              <w:autoSpaceDE w:val="0"/>
                              <w:autoSpaceDN w:val="0"/>
                              <w:adjustRightInd w:val="0"/>
                              <w:spacing w:line="360" w:lineRule="auto"/>
                              <w:ind w:firstLine="482"/>
                              <w:jc w:val="left"/>
                              <w:rPr>
                                <w:rFonts w:ascii="仿宋" w:hAnsi="仿宋" w:cs="Times New Roman"/>
                                <w:kern w:val="0"/>
                                <w:sz w:val="24"/>
                              </w:rPr>
                            </w:pPr>
                            <w:r>
                              <w:rPr>
                                <w:rFonts w:hint="eastAsia" w:ascii="仿宋" w:hAnsi="仿宋"/>
                                <w:b/>
                                <w:sz w:val="24"/>
                                <w:szCs w:val="22"/>
                              </w:rPr>
                              <w:t>县道：</w:t>
                            </w:r>
                            <w:r>
                              <w:rPr>
                                <w:rFonts w:ascii="仿宋" w:hAnsi="仿宋" w:cs="Times New Roman"/>
                                <w:kern w:val="0"/>
                                <w:sz w:val="24"/>
                              </w:rPr>
                              <w:t>实现</w:t>
                            </w:r>
                            <w:r>
                              <w:rPr>
                                <w:rFonts w:hint="eastAsia" w:ascii="仿宋" w:hAnsi="仿宋" w:cs="Times New Roman"/>
                                <w:kern w:val="0"/>
                                <w:sz w:val="24"/>
                              </w:rPr>
                              <w:t>7</w:t>
                            </w:r>
                            <w:r>
                              <w:rPr>
                                <w:rFonts w:ascii="仿宋" w:hAnsi="仿宋" w:cs="Times New Roman"/>
                                <w:kern w:val="0"/>
                                <w:sz w:val="24"/>
                              </w:rPr>
                              <w:t>0%县道达三级及以上水平和县道安保设施全覆盖，其中：在干线公路网布局中的县道全部达三级公路技术标准，全面支持形成服务水平优良的资源路、旅游路、产业路，路网联通路、公益事业路，以打造农村公路文明示范路建设为主，高标准打造美丽生态文明农村公路。</w:t>
                            </w:r>
                          </w:p>
                          <w:p>
                            <w:pPr>
                              <w:spacing w:line="360" w:lineRule="auto"/>
                              <w:ind w:firstLine="472" w:firstLineChars="196"/>
                              <w:rPr>
                                <w:rFonts w:ascii="仿宋" w:hAnsi="仿宋" w:cs="Times New Roman"/>
                                <w:kern w:val="0"/>
                                <w:sz w:val="24"/>
                              </w:rPr>
                            </w:pPr>
                            <w:r>
                              <w:rPr>
                                <w:rFonts w:ascii="仿宋" w:hAnsi="仿宋" w:cs="Times New Roman"/>
                                <w:b/>
                                <w:sz w:val="24"/>
                                <w:szCs w:val="22"/>
                              </w:rPr>
                              <w:t>乡道：</w:t>
                            </w:r>
                            <w:r>
                              <w:rPr>
                                <w:rFonts w:ascii="仿宋" w:hAnsi="仿宋" w:cs="Times New Roman"/>
                                <w:kern w:val="0"/>
                                <w:sz w:val="24"/>
                              </w:rPr>
                              <w:t>实现乡道双车道比例60%，路线安保设施全覆盖，增强乡镇至村以及村村之间联通能力，乡镇与中心村之间的道路以三级公路标准为主进行联通。</w:t>
                            </w:r>
                          </w:p>
                          <w:p>
                            <w:pPr>
                              <w:spacing w:line="360" w:lineRule="auto"/>
                              <w:ind w:firstLine="482"/>
                              <w:rPr>
                                <w:rFonts w:ascii="仿宋" w:hAnsi="仿宋" w:cs="Times New Roman"/>
                                <w:kern w:val="0"/>
                                <w:sz w:val="24"/>
                              </w:rPr>
                            </w:pPr>
                            <w:r>
                              <w:rPr>
                                <w:rFonts w:ascii="仿宋" w:hAnsi="仿宋" w:cs="Times New Roman"/>
                                <w:b/>
                                <w:sz w:val="24"/>
                                <w:szCs w:val="22"/>
                              </w:rPr>
                              <w:t>村道：</w:t>
                            </w:r>
                            <w:r>
                              <w:rPr>
                                <w:rFonts w:ascii="仿宋" w:hAnsi="仿宋" w:cs="Times New Roman"/>
                                <w:kern w:val="0"/>
                                <w:sz w:val="24"/>
                              </w:rPr>
                              <w:t>提升通达建制村道路的村道等级，中心村与基层村之间达到四级以上的硬质路面标准。</w:t>
                            </w:r>
                          </w:p>
                          <w:p>
                            <w:pPr>
                              <w:spacing w:line="360" w:lineRule="auto"/>
                              <w:ind w:firstLine="482"/>
                              <w:rPr>
                                <w:rFonts w:ascii="仿宋" w:hAnsi="仿宋" w:cs="Times New Roman"/>
                                <w:kern w:val="0"/>
                                <w:sz w:val="24"/>
                              </w:rPr>
                            </w:pPr>
                            <w:r>
                              <w:rPr>
                                <w:rFonts w:ascii="仿宋" w:hAnsi="仿宋" w:cs="Times New Roman"/>
                                <w:b/>
                                <w:sz w:val="24"/>
                                <w:szCs w:val="22"/>
                              </w:rPr>
                              <w:t>危桥改造：</w:t>
                            </w:r>
                            <w:r>
                              <w:rPr>
                                <w:rFonts w:ascii="仿宋" w:hAnsi="仿宋" w:cs="Times New Roman"/>
                                <w:kern w:val="0"/>
                                <w:sz w:val="24"/>
                              </w:rPr>
                              <w:t>实现危桥改造动态平衔，在2025年全面完成危桥改造的基础上，对新产生的危桥发现一座解决一座。</w:t>
                            </w:r>
                          </w:p>
                          <w:p>
                            <w:pPr>
                              <w:spacing w:line="360" w:lineRule="auto"/>
                              <w:ind w:firstLine="472" w:firstLineChars="196"/>
                              <w:rPr>
                                <w:rFonts w:ascii="仿宋" w:hAnsi="仿宋" w:cs="Times New Roman"/>
                                <w:kern w:val="0"/>
                                <w:sz w:val="24"/>
                              </w:rPr>
                            </w:pPr>
                            <w:r>
                              <w:rPr>
                                <w:rFonts w:ascii="仿宋" w:hAnsi="仿宋" w:cs="Times New Roman"/>
                                <w:b/>
                                <w:sz w:val="24"/>
                                <w:szCs w:val="22"/>
                              </w:rPr>
                              <w:t>安全生命防护工程：</w:t>
                            </w:r>
                            <w:r>
                              <w:rPr>
                                <w:rFonts w:ascii="仿宋" w:hAnsi="仿宋" w:cs="Times New Roman"/>
                                <w:kern w:val="0"/>
                                <w:sz w:val="24"/>
                              </w:rPr>
                              <w:t>在完成乡道以上安全隐患治理的基础上，大力推动村道安全生命防护工程建设，基本完成农村公路安全隐患治理。</w:t>
                            </w:r>
                          </w:p>
                          <w:p>
                            <w:pPr>
                              <w:spacing w:line="360" w:lineRule="auto"/>
                              <w:ind w:firstLine="472" w:firstLineChars="196"/>
                              <w:rPr>
                                <w:rFonts w:ascii="仿宋" w:hAnsi="仿宋" w:cs="Times New Roman"/>
                                <w:kern w:val="0"/>
                                <w:sz w:val="24"/>
                              </w:rPr>
                            </w:pPr>
                            <w:r>
                              <w:rPr>
                                <w:rFonts w:ascii="仿宋" w:hAnsi="仿宋" w:cs="Times New Roman"/>
                                <w:b/>
                                <w:sz w:val="24"/>
                                <w:szCs w:val="22"/>
                              </w:rPr>
                              <w:t>内河改渡便民工程：</w:t>
                            </w:r>
                            <w:r>
                              <w:rPr>
                                <w:rFonts w:ascii="仿宋" w:hAnsi="仿宋" w:cs="Times New Roman"/>
                                <w:kern w:val="0"/>
                                <w:sz w:val="24"/>
                              </w:rPr>
                              <w:t>全县撤渡6座</w:t>
                            </w:r>
                            <w:r>
                              <w:rPr>
                                <w:rFonts w:hint="eastAsia" w:ascii="仿宋" w:hAnsi="仿宋" w:cs="Times New Roman"/>
                                <w:kern w:val="0"/>
                                <w:sz w:val="24"/>
                              </w:rPr>
                              <w:t>渡</w:t>
                            </w:r>
                            <w:r>
                              <w:rPr>
                                <w:rFonts w:ascii="仿宋" w:hAnsi="仿宋" w:cs="Times New Roman"/>
                                <w:kern w:val="0"/>
                                <w:sz w:val="24"/>
                              </w:rPr>
                              <w:t>口（其中建桥梁撤渡4座渡口，新建2座大桥；通路撤渡2座渡口，新建2条公路）。具体为：1、建议在樟树坑附近修建跨越昌江河的桥梁，从而取消范家埠和樟树坑2处渡口；2、建议在兴田乡镇埠和传芳里之间修建跨越昌江河的桥梁，从而取消镇埠和传芳里2处渡口；3、建议修建胜至胜湖的2km四级公路，从而取消胜湖1处渡口；4、建议修建潭下至港口的2km四级公路，从而取消港口1处渡口。</w:t>
                            </w:r>
                          </w:p>
                        </w:txbxContent>
                      </wps:txbx>
                      <wps:bodyPr upright="1"/>
                    </wps:wsp>
                  </a:graphicData>
                </a:graphic>
              </wp:inline>
            </w:drawing>
          </mc:Choice>
          <mc:Fallback>
            <w:pict>
              <v:shape id="_x0000_s1026" o:spid="_x0000_s1026" o:spt="202" type="#_x0000_t202" style="height:488.7pt;width:414.25pt;" filled="f" stroked="t" coordsize="21600,21600" o:gfxdata="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SHwG0wAAAAUBAAAPAAAA&#10;AAAAAAEAIAAAACIAAABkcnMvZG93bnJldi54bWxQSwECFAAUAAAACACHTuJAlvNuER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ascii="仿宋_GB2312" w:eastAsia="仿宋_GB2312"/>
                          <w:b/>
                          <w:szCs w:val="28"/>
                        </w:rPr>
                      </w:pPr>
                      <w:r>
                        <w:rPr>
                          <w:rFonts w:hint="eastAsia" w:ascii="仿宋_GB2312" w:eastAsia="仿宋_GB2312"/>
                          <w:b/>
                          <w:szCs w:val="28"/>
                        </w:rPr>
                        <w:t>专栏：农村公路线网布局</w:t>
                      </w:r>
                    </w:p>
                    <w:p>
                      <w:pPr>
                        <w:autoSpaceDE w:val="0"/>
                        <w:autoSpaceDN w:val="0"/>
                        <w:adjustRightInd w:val="0"/>
                        <w:spacing w:line="360" w:lineRule="auto"/>
                        <w:ind w:firstLine="482"/>
                        <w:jc w:val="left"/>
                        <w:rPr>
                          <w:rFonts w:ascii="仿宋" w:hAnsi="仿宋" w:cs="Times New Roman"/>
                          <w:kern w:val="0"/>
                          <w:sz w:val="24"/>
                        </w:rPr>
                      </w:pPr>
                      <w:r>
                        <w:rPr>
                          <w:rFonts w:hint="eastAsia" w:ascii="仿宋" w:hAnsi="仿宋"/>
                          <w:b/>
                          <w:sz w:val="24"/>
                          <w:szCs w:val="22"/>
                        </w:rPr>
                        <w:t>县道：</w:t>
                      </w:r>
                      <w:r>
                        <w:rPr>
                          <w:rFonts w:ascii="仿宋" w:hAnsi="仿宋" w:cs="Times New Roman"/>
                          <w:kern w:val="0"/>
                          <w:sz w:val="24"/>
                        </w:rPr>
                        <w:t>实现</w:t>
                      </w:r>
                      <w:r>
                        <w:rPr>
                          <w:rFonts w:hint="eastAsia" w:ascii="仿宋" w:hAnsi="仿宋" w:cs="Times New Roman"/>
                          <w:kern w:val="0"/>
                          <w:sz w:val="24"/>
                        </w:rPr>
                        <w:t>7</w:t>
                      </w:r>
                      <w:r>
                        <w:rPr>
                          <w:rFonts w:ascii="仿宋" w:hAnsi="仿宋" w:cs="Times New Roman"/>
                          <w:kern w:val="0"/>
                          <w:sz w:val="24"/>
                        </w:rPr>
                        <w:t>0%县道达三级及以上水平和县道安保设施全覆盖，其中：在干线公路网布局中的县道全部达三级公路技术标准，全面支持形成服务水平优良的资源路、旅游路、产业路，路网联通路、公益事业路，以打造农村公路文明示范路建设为主，高标准打造美丽生态文明农村公路。</w:t>
                      </w:r>
                    </w:p>
                    <w:p>
                      <w:pPr>
                        <w:spacing w:line="360" w:lineRule="auto"/>
                        <w:ind w:firstLine="472" w:firstLineChars="196"/>
                        <w:rPr>
                          <w:rFonts w:ascii="仿宋" w:hAnsi="仿宋" w:cs="Times New Roman"/>
                          <w:kern w:val="0"/>
                          <w:sz w:val="24"/>
                        </w:rPr>
                      </w:pPr>
                      <w:r>
                        <w:rPr>
                          <w:rFonts w:ascii="仿宋" w:hAnsi="仿宋" w:cs="Times New Roman"/>
                          <w:b/>
                          <w:sz w:val="24"/>
                          <w:szCs w:val="22"/>
                        </w:rPr>
                        <w:t>乡道：</w:t>
                      </w:r>
                      <w:r>
                        <w:rPr>
                          <w:rFonts w:ascii="仿宋" w:hAnsi="仿宋" w:cs="Times New Roman"/>
                          <w:kern w:val="0"/>
                          <w:sz w:val="24"/>
                        </w:rPr>
                        <w:t>实现乡道双车道比例60%，路线安保设施全覆盖，增强乡镇至村以及村村之间联通能力，乡镇与中心村之间的道路以三级公路标准为主进行联通。</w:t>
                      </w:r>
                    </w:p>
                    <w:p>
                      <w:pPr>
                        <w:spacing w:line="360" w:lineRule="auto"/>
                        <w:ind w:firstLine="482"/>
                        <w:rPr>
                          <w:rFonts w:ascii="仿宋" w:hAnsi="仿宋" w:cs="Times New Roman"/>
                          <w:kern w:val="0"/>
                          <w:sz w:val="24"/>
                        </w:rPr>
                      </w:pPr>
                      <w:r>
                        <w:rPr>
                          <w:rFonts w:ascii="仿宋" w:hAnsi="仿宋" w:cs="Times New Roman"/>
                          <w:b/>
                          <w:sz w:val="24"/>
                          <w:szCs w:val="22"/>
                        </w:rPr>
                        <w:t>村道：</w:t>
                      </w:r>
                      <w:r>
                        <w:rPr>
                          <w:rFonts w:ascii="仿宋" w:hAnsi="仿宋" w:cs="Times New Roman"/>
                          <w:kern w:val="0"/>
                          <w:sz w:val="24"/>
                        </w:rPr>
                        <w:t>提升通达建制村道路的村道等级，中心村与基层村之间达到四级以上的硬质路面标准。</w:t>
                      </w:r>
                    </w:p>
                    <w:p>
                      <w:pPr>
                        <w:spacing w:line="360" w:lineRule="auto"/>
                        <w:ind w:firstLine="482"/>
                        <w:rPr>
                          <w:rFonts w:ascii="仿宋" w:hAnsi="仿宋" w:cs="Times New Roman"/>
                          <w:kern w:val="0"/>
                          <w:sz w:val="24"/>
                        </w:rPr>
                      </w:pPr>
                      <w:r>
                        <w:rPr>
                          <w:rFonts w:ascii="仿宋" w:hAnsi="仿宋" w:cs="Times New Roman"/>
                          <w:b/>
                          <w:sz w:val="24"/>
                          <w:szCs w:val="22"/>
                        </w:rPr>
                        <w:t>危桥改造：</w:t>
                      </w:r>
                      <w:r>
                        <w:rPr>
                          <w:rFonts w:ascii="仿宋" w:hAnsi="仿宋" w:cs="Times New Roman"/>
                          <w:kern w:val="0"/>
                          <w:sz w:val="24"/>
                        </w:rPr>
                        <w:t>实现危桥改造动态平衔，在2025年全面完成危桥改造的基础上，对新产生的危桥发现一座解决一座。</w:t>
                      </w:r>
                    </w:p>
                    <w:p>
                      <w:pPr>
                        <w:spacing w:line="360" w:lineRule="auto"/>
                        <w:ind w:firstLine="472" w:firstLineChars="196"/>
                        <w:rPr>
                          <w:rFonts w:ascii="仿宋" w:hAnsi="仿宋" w:cs="Times New Roman"/>
                          <w:kern w:val="0"/>
                          <w:sz w:val="24"/>
                        </w:rPr>
                      </w:pPr>
                      <w:r>
                        <w:rPr>
                          <w:rFonts w:ascii="仿宋" w:hAnsi="仿宋" w:cs="Times New Roman"/>
                          <w:b/>
                          <w:sz w:val="24"/>
                          <w:szCs w:val="22"/>
                        </w:rPr>
                        <w:t>安全生命防护工程：</w:t>
                      </w:r>
                      <w:r>
                        <w:rPr>
                          <w:rFonts w:ascii="仿宋" w:hAnsi="仿宋" w:cs="Times New Roman"/>
                          <w:kern w:val="0"/>
                          <w:sz w:val="24"/>
                        </w:rPr>
                        <w:t>在完成乡道以上安全隐患治理的基础上，大力推动村道安全生命防护工程建设，基本完成农村公路安全隐患治理。</w:t>
                      </w:r>
                    </w:p>
                    <w:p>
                      <w:pPr>
                        <w:spacing w:line="360" w:lineRule="auto"/>
                        <w:ind w:firstLine="472" w:firstLineChars="196"/>
                        <w:rPr>
                          <w:rFonts w:ascii="仿宋" w:hAnsi="仿宋" w:cs="Times New Roman"/>
                          <w:kern w:val="0"/>
                          <w:sz w:val="24"/>
                        </w:rPr>
                      </w:pPr>
                      <w:r>
                        <w:rPr>
                          <w:rFonts w:ascii="仿宋" w:hAnsi="仿宋" w:cs="Times New Roman"/>
                          <w:b/>
                          <w:sz w:val="24"/>
                          <w:szCs w:val="22"/>
                        </w:rPr>
                        <w:t>内河改渡便民工程：</w:t>
                      </w:r>
                      <w:r>
                        <w:rPr>
                          <w:rFonts w:ascii="仿宋" w:hAnsi="仿宋" w:cs="Times New Roman"/>
                          <w:kern w:val="0"/>
                          <w:sz w:val="24"/>
                        </w:rPr>
                        <w:t>全县撤渡6座</w:t>
                      </w:r>
                      <w:r>
                        <w:rPr>
                          <w:rFonts w:hint="eastAsia" w:ascii="仿宋" w:hAnsi="仿宋" w:cs="Times New Roman"/>
                          <w:kern w:val="0"/>
                          <w:sz w:val="24"/>
                        </w:rPr>
                        <w:t>渡</w:t>
                      </w:r>
                      <w:r>
                        <w:rPr>
                          <w:rFonts w:ascii="仿宋" w:hAnsi="仿宋" w:cs="Times New Roman"/>
                          <w:kern w:val="0"/>
                          <w:sz w:val="24"/>
                        </w:rPr>
                        <w:t>口（其中建桥梁撤渡4座渡口，新建2座大桥；通路撤渡2座渡口，新建2条公路）。具体为：1、建议在樟树坑附近修建跨越昌江河的桥梁，从而取消范家埠和樟树坑2处渡口；2、建议在兴田乡镇埠和传芳里之间修建跨越昌江河的桥梁，从而取消镇埠和传芳里2处渡口；3、建议修建胜至胜湖的2km四级公路，从而取消胜湖1处渡口；4、建议修建潭下至港口的2km四级公路，从而取消港口1处渡口。</w:t>
                      </w:r>
                    </w:p>
                  </w:txbxContent>
                </v:textbox>
                <w10:wrap type="none"/>
                <w10:anchorlock/>
              </v:shape>
            </w:pict>
          </mc:Fallback>
        </mc:AlternateContent>
      </w:r>
    </w:p>
    <w:p>
      <w:pPr>
        <w:spacing w:line="600" w:lineRule="exact"/>
        <w:ind w:firstLine="600"/>
      </w:pPr>
      <w:r>
        <w:rPr>
          <w:rFonts w:hint="eastAsia" w:ascii="仿宋" w:hAnsi="仿宋" w:cs="仿宋"/>
        </w:rPr>
        <w:t>“十四五”</w:t>
      </w:r>
      <w:r>
        <w:t>期间，完成农村公路建设项目库里程共</w:t>
      </w:r>
      <w:r>
        <w:rPr>
          <w:rFonts w:hint="eastAsia"/>
        </w:rPr>
        <w:t>529.419</w:t>
      </w:r>
      <w:r>
        <w:t>公里，其中县道升级改造建设里程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w:t>
      </w:r>
    </w:p>
    <w:p>
      <w:pPr>
        <w:pStyle w:val="8"/>
        <w:spacing w:before="156" w:after="156"/>
        <w:ind w:firstLine="600"/>
      </w:pPr>
    </w:p>
    <w:p>
      <w:pPr>
        <w:pStyle w:val="23"/>
        <w:ind w:left="1200" w:firstLine="600"/>
        <w:jc w:val="both"/>
      </w:pPr>
      <w:r>
        <w:rPr>
          <w:rFonts w:hint="eastAsia"/>
        </w:rPr>
        <w:t>表4-2 “十四五”期浮梁县“四好农村路”建设计划</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2121"/>
        <w:gridCol w:w="1068"/>
        <w:gridCol w:w="1332"/>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restart"/>
            <w:tcBorders>
              <w:top w:val="double" w:color="auto" w:sz="4" w:space="0"/>
              <w:left w:val="double" w:color="auto" w:sz="4" w:space="0"/>
            </w:tcBorders>
            <w:vAlign w:val="center"/>
          </w:tcPr>
          <w:p>
            <w:pPr>
              <w:pStyle w:val="26"/>
              <w:rPr>
                <w:szCs w:val="24"/>
              </w:rPr>
            </w:pPr>
            <w:r>
              <w:rPr>
                <w:rFonts w:hint="eastAsia"/>
                <w:szCs w:val="24"/>
              </w:rPr>
              <w:t>路线编码</w:t>
            </w:r>
          </w:p>
        </w:tc>
        <w:tc>
          <w:tcPr>
            <w:tcW w:w="2121" w:type="dxa"/>
            <w:vMerge w:val="restart"/>
            <w:tcBorders>
              <w:top w:val="double" w:color="auto" w:sz="4" w:space="0"/>
            </w:tcBorders>
            <w:vAlign w:val="center"/>
          </w:tcPr>
          <w:p>
            <w:pPr>
              <w:pStyle w:val="26"/>
              <w:rPr>
                <w:szCs w:val="24"/>
              </w:rPr>
            </w:pPr>
            <w:r>
              <w:rPr>
                <w:rFonts w:hint="eastAsia"/>
                <w:szCs w:val="24"/>
              </w:rPr>
              <w:t>路线名称</w:t>
            </w:r>
          </w:p>
        </w:tc>
        <w:tc>
          <w:tcPr>
            <w:tcW w:w="2400" w:type="dxa"/>
            <w:gridSpan w:val="2"/>
            <w:tcBorders>
              <w:top w:val="double" w:color="auto" w:sz="4" w:space="0"/>
            </w:tcBorders>
            <w:vAlign w:val="center"/>
          </w:tcPr>
          <w:p>
            <w:pPr>
              <w:pStyle w:val="26"/>
              <w:rPr>
                <w:szCs w:val="24"/>
              </w:rPr>
            </w:pPr>
            <w:r>
              <w:rPr>
                <w:rFonts w:hint="eastAsia"/>
                <w:szCs w:val="24"/>
              </w:rPr>
              <w:t>拟建规模</w:t>
            </w:r>
          </w:p>
        </w:tc>
        <w:tc>
          <w:tcPr>
            <w:tcW w:w="2032" w:type="dxa"/>
            <w:vMerge w:val="restart"/>
            <w:tcBorders>
              <w:top w:val="double" w:color="auto" w:sz="4" w:space="0"/>
              <w:right w:val="double" w:color="auto" w:sz="4" w:space="0"/>
            </w:tcBorders>
            <w:vAlign w:val="center"/>
          </w:tcPr>
          <w:p>
            <w:pPr>
              <w:pStyle w:val="26"/>
              <w:rPr>
                <w:szCs w:val="24"/>
              </w:rPr>
            </w:pPr>
            <w:r>
              <w:rPr>
                <w:rFonts w:hint="eastAsia"/>
                <w:szCs w:val="24"/>
              </w:rPr>
              <w:t>估算总投资（万元）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tcBorders>
              <w:left w:val="double" w:color="auto" w:sz="4" w:space="0"/>
            </w:tcBorders>
            <w:vAlign w:val="center"/>
          </w:tcPr>
          <w:p>
            <w:pPr>
              <w:ind w:firstLine="0" w:firstLineChars="0"/>
              <w:jc w:val="center"/>
              <w:rPr>
                <w:sz w:val="24"/>
              </w:rPr>
            </w:pPr>
          </w:p>
        </w:tc>
        <w:tc>
          <w:tcPr>
            <w:tcW w:w="2121" w:type="dxa"/>
            <w:vMerge w:val="continue"/>
            <w:vAlign w:val="center"/>
          </w:tcPr>
          <w:p>
            <w:pPr>
              <w:ind w:firstLine="0" w:firstLineChars="0"/>
              <w:jc w:val="center"/>
              <w:rPr>
                <w:sz w:val="24"/>
              </w:rPr>
            </w:pPr>
          </w:p>
        </w:tc>
        <w:tc>
          <w:tcPr>
            <w:tcW w:w="1068" w:type="dxa"/>
            <w:vAlign w:val="center"/>
          </w:tcPr>
          <w:p>
            <w:pPr>
              <w:pStyle w:val="26"/>
            </w:pPr>
            <w:r>
              <w:rPr>
                <w:rFonts w:hint="eastAsia"/>
                <w:szCs w:val="24"/>
              </w:rPr>
              <w:t>公里</w:t>
            </w:r>
          </w:p>
        </w:tc>
        <w:tc>
          <w:tcPr>
            <w:tcW w:w="1332" w:type="dxa"/>
            <w:vAlign w:val="center"/>
          </w:tcPr>
          <w:p>
            <w:pPr>
              <w:pStyle w:val="26"/>
              <w:rPr>
                <w:szCs w:val="24"/>
              </w:rPr>
            </w:pPr>
            <w:r>
              <w:rPr>
                <w:rFonts w:hint="eastAsia"/>
                <w:szCs w:val="24"/>
              </w:rPr>
              <w:t>等级</w:t>
            </w:r>
          </w:p>
        </w:tc>
        <w:tc>
          <w:tcPr>
            <w:tcW w:w="2032" w:type="dxa"/>
            <w:vMerge w:val="continue"/>
            <w:tcBorders>
              <w:right w:val="double" w:color="auto" w:sz="4" w:space="0"/>
            </w:tcBorders>
            <w:vAlign w:val="center"/>
          </w:tcPr>
          <w:p>
            <w:pPr>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017</w:t>
            </w:r>
          </w:p>
        </w:tc>
        <w:tc>
          <w:tcPr>
            <w:tcW w:w="2121" w:type="dxa"/>
            <w:vAlign w:val="center"/>
          </w:tcPr>
          <w:p>
            <w:pPr>
              <w:pStyle w:val="26"/>
              <w:rPr>
                <w:szCs w:val="24"/>
              </w:rPr>
            </w:pPr>
            <w:r>
              <w:rPr>
                <w:rFonts w:hint="eastAsia"/>
                <w:szCs w:val="24"/>
              </w:rPr>
              <w:t>北安—荞麦岭</w:t>
            </w:r>
          </w:p>
        </w:tc>
        <w:tc>
          <w:tcPr>
            <w:tcW w:w="1068" w:type="dxa"/>
            <w:vAlign w:val="center"/>
          </w:tcPr>
          <w:p>
            <w:pPr>
              <w:ind w:firstLine="0" w:firstLineChars="0"/>
              <w:jc w:val="center"/>
              <w:rPr>
                <w:sz w:val="24"/>
              </w:rPr>
            </w:pPr>
            <w:r>
              <w:rPr>
                <w:rFonts w:hint="eastAsia"/>
                <w:sz w:val="24"/>
              </w:rPr>
              <w:t>16.94</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7621.65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023</w:t>
            </w:r>
          </w:p>
        </w:tc>
        <w:tc>
          <w:tcPr>
            <w:tcW w:w="2121" w:type="dxa"/>
            <w:vAlign w:val="center"/>
          </w:tcPr>
          <w:p>
            <w:pPr>
              <w:pStyle w:val="26"/>
              <w:rPr>
                <w:szCs w:val="24"/>
              </w:rPr>
            </w:pPr>
            <w:r>
              <w:rPr>
                <w:rFonts w:hint="eastAsia"/>
                <w:szCs w:val="24"/>
              </w:rPr>
              <w:t>桃岭—采育林场</w:t>
            </w:r>
          </w:p>
        </w:tc>
        <w:tc>
          <w:tcPr>
            <w:tcW w:w="1068" w:type="dxa"/>
            <w:vAlign w:val="center"/>
          </w:tcPr>
          <w:p>
            <w:pPr>
              <w:ind w:firstLine="0" w:firstLineChars="0"/>
              <w:jc w:val="center"/>
              <w:rPr>
                <w:sz w:val="24"/>
              </w:rPr>
            </w:pPr>
            <w:r>
              <w:rPr>
                <w:rFonts w:hint="eastAsia"/>
                <w:sz w:val="24"/>
              </w:rPr>
              <w:t>8.30</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w:t>
            </w:r>
            <w:r>
              <w:rPr>
                <w:sz w:val="24"/>
              </w:rPr>
              <w:t>801</w:t>
            </w:r>
          </w:p>
        </w:tc>
        <w:tc>
          <w:tcPr>
            <w:tcW w:w="2121" w:type="dxa"/>
            <w:vAlign w:val="center"/>
          </w:tcPr>
          <w:p>
            <w:pPr>
              <w:pStyle w:val="26"/>
              <w:rPr>
                <w:szCs w:val="24"/>
              </w:rPr>
            </w:pPr>
            <w:r>
              <w:rPr>
                <w:rFonts w:hint="eastAsia"/>
                <w:szCs w:val="24"/>
              </w:rPr>
              <w:t>丰旺—三宝国际陶艺村</w:t>
            </w:r>
          </w:p>
        </w:tc>
        <w:tc>
          <w:tcPr>
            <w:tcW w:w="1068" w:type="dxa"/>
            <w:vAlign w:val="center"/>
          </w:tcPr>
          <w:p>
            <w:pPr>
              <w:ind w:firstLine="0" w:firstLineChars="0"/>
              <w:jc w:val="center"/>
              <w:rPr>
                <w:sz w:val="24"/>
              </w:rPr>
            </w:pPr>
            <w:r>
              <w:rPr>
                <w:rFonts w:hint="eastAsia"/>
                <w:sz w:val="24"/>
              </w:rPr>
              <w:t>4.27</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2048.64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X803</w:t>
            </w:r>
          </w:p>
        </w:tc>
        <w:tc>
          <w:tcPr>
            <w:tcW w:w="2121" w:type="dxa"/>
            <w:vAlign w:val="center"/>
          </w:tcPr>
          <w:p>
            <w:pPr>
              <w:pStyle w:val="26"/>
              <w:rPr>
                <w:szCs w:val="24"/>
              </w:rPr>
            </w:pPr>
            <w:r>
              <w:rPr>
                <w:rFonts w:hint="eastAsia"/>
                <w:szCs w:val="24"/>
              </w:rPr>
              <w:t>江村—塔前</w:t>
            </w:r>
          </w:p>
        </w:tc>
        <w:tc>
          <w:tcPr>
            <w:tcW w:w="1068" w:type="dxa"/>
            <w:vAlign w:val="center"/>
          </w:tcPr>
          <w:p>
            <w:pPr>
              <w:ind w:firstLine="0" w:firstLineChars="0"/>
              <w:jc w:val="center"/>
              <w:rPr>
                <w:sz w:val="24"/>
              </w:rPr>
            </w:pPr>
            <w:r>
              <w:rPr>
                <w:rFonts w:hint="eastAsia"/>
                <w:sz w:val="24"/>
              </w:rPr>
              <w:t>23.22</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10450.8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X</w:t>
            </w:r>
            <w:r>
              <w:rPr>
                <w:rFonts w:hint="eastAsia"/>
                <w:sz w:val="24"/>
              </w:rPr>
              <w:t>937</w:t>
            </w:r>
          </w:p>
        </w:tc>
        <w:tc>
          <w:tcPr>
            <w:tcW w:w="2121" w:type="dxa"/>
            <w:vAlign w:val="center"/>
          </w:tcPr>
          <w:p>
            <w:pPr>
              <w:pStyle w:val="26"/>
              <w:rPr>
                <w:szCs w:val="24"/>
              </w:rPr>
            </w:pPr>
            <w:r>
              <w:rPr>
                <w:rFonts w:hint="eastAsia"/>
                <w:szCs w:val="24"/>
              </w:rPr>
              <w:t>东流—董家山</w:t>
            </w:r>
          </w:p>
        </w:tc>
        <w:tc>
          <w:tcPr>
            <w:tcW w:w="1068" w:type="dxa"/>
            <w:vAlign w:val="center"/>
          </w:tcPr>
          <w:p>
            <w:pPr>
              <w:ind w:firstLine="0" w:firstLineChars="0"/>
              <w:jc w:val="center"/>
              <w:rPr>
                <w:sz w:val="24"/>
              </w:rPr>
            </w:pPr>
            <w:r>
              <w:rPr>
                <w:rFonts w:hint="eastAsia"/>
                <w:sz w:val="24"/>
              </w:rPr>
              <w:t>6.50</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X024</w:t>
            </w:r>
          </w:p>
        </w:tc>
        <w:tc>
          <w:tcPr>
            <w:tcW w:w="2121" w:type="dxa"/>
            <w:vAlign w:val="center"/>
          </w:tcPr>
          <w:p>
            <w:pPr>
              <w:pStyle w:val="26"/>
              <w:rPr>
                <w:szCs w:val="24"/>
              </w:rPr>
            </w:pPr>
            <w:r>
              <w:rPr>
                <w:rFonts w:hint="eastAsia"/>
                <w:szCs w:val="24"/>
              </w:rPr>
              <w:t>洪源—牡丹台</w:t>
            </w:r>
          </w:p>
        </w:tc>
        <w:tc>
          <w:tcPr>
            <w:tcW w:w="1068" w:type="dxa"/>
            <w:vAlign w:val="center"/>
          </w:tcPr>
          <w:p>
            <w:pPr>
              <w:ind w:firstLine="0" w:firstLineChars="0"/>
              <w:jc w:val="center"/>
              <w:rPr>
                <w:sz w:val="24"/>
              </w:rPr>
            </w:pPr>
            <w:r>
              <w:rPr>
                <w:rFonts w:hint="eastAsia"/>
                <w:sz w:val="24"/>
              </w:rPr>
              <w:t>3.70</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X019</w:t>
            </w:r>
          </w:p>
        </w:tc>
        <w:tc>
          <w:tcPr>
            <w:tcW w:w="2121" w:type="dxa"/>
            <w:vAlign w:val="center"/>
          </w:tcPr>
          <w:p>
            <w:pPr>
              <w:pStyle w:val="26"/>
              <w:rPr>
                <w:szCs w:val="24"/>
              </w:rPr>
            </w:pPr>
            <w:r>
              <w:rPr>
                <w:rFonts w:hint="eastAsia"/>
                <w:szCs w:val="24"/>
              </w:rPr>
              <w:t>港口—梓里</w:t>
            </w:r>
          </w:p>
        </w:tc>
        <w:tc>
          <w:tcPr>
            <w:tcW w:w="1068" w:type="dxa"/>
            <w:vAlign w:val="center"/>
          </w:tcPr>
          <w:p>
            <w:pPr>
              <w:ind w:firstLine="0" w:firstLineChars="0"/>
              <w:jc w:val="center"/>
              <w:rPr>
                <w:sz w:val="24"/>
              </w:rPr>
            </w:pPr>
            <w:r>
              <w:rPr>
                <w:rFonts w:hint="eastAsia"/>
                <w:sz w:val="24"/>
              </w:rPr>
              <w:t>6.00</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Y072</w:t>
            </w:r>
          </w:p>
        </w:tc>
        <w:tc>
          <w:tcPr>
            <w:tcW w:w="2121" w:type="dxa"/>
            <w:vAlign w:val="center"/>
          </w:tcPr>
          <w:p>
            <w:pPr>
              <w:pStyle w:val="26"/>
              <w:rPr>
                <w:szCs w:val="24"/>
              </w:rPr>
            </w:pPr>
            <w:r>
              <w:rPr>
                <w:rFonts w:hint="eastAsia"/>
                <w:szCs w:val="24"/>
              </w:rPr>
              <w:t>港口—中堡</w:t>
            </w:r>
          </w:p>
        </w:tc>
        <w:tc>
          <w:tcPr>
            <w:tcW w:w="1068" w:type="dxa"/>
            <w:vAlign w:val="center"/>
          </w:tcPr>
          <w:p>
            <w:pPr>
              <w:ind w:firstLine="0" w:firstLineChars="0"/>
              <w:jc w:val="center"/>
              <w:rPr>
                <w:sz w:val="24"/>
              </w:rPr>
            </w:pPr>
            <w:r>
              <w:rPr>
                <w:rFonts w:hint="eastAsia"/>
                <w:sz w:val="24"/>
              </w:rPr>
              <w:t>5.5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Y075</w:t>
            </w:r>
          </w:p>
        </w:tc>
        <w:tc>
          <w:tcPr>
            <w:tcW w:w="2121" w:type="dxa"/>
            <w:vAlign w:val="center"/>
          </w:tcPr>
          <w:p>
            <w:pPr>
              <w:pStyle w:val="26"/>
              <w:rPr>
                <w:szCs w:val="24"/>
              </w:rPr>
            </w:pPr>
            <w:r>
              <w:rPr>
                <w:rFonts w:hint="eastAsia"/>
                <w:szCs w:val="24"/>
              </w:rPr>
              <w:t>南溪—操村</w:t>
            </w:r>
          </w:p>
        </w:tc>
        <w:tc>
          <w:tcPr>
            <w:tcW w:w="1068" w:type="dxa"/>
            <w:vAlign w:val="center"/>
          </w:tcPr>
          <w:p>
            <w:pPr>
              <w:ind w:firstLine="0" w:firstLineChars="0"/>
              <w:jc w:val="center"/>
              <w:rPr>
                <w:sz w:val="24"/>
              </w:rPr>
            </w:pPr>
            <w:r>
              <w:rPr>
                <w:rFonts w:hint="eastAsia"/>
                <w:sz w:val="24"/>
              </w:rPr>
              <w:t>6.1</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Y008</w:t>
            </w:r>
          </w:p>
        </w:tc>
        <w:tc>
          <w:tcPr>
            <w:tcW w:w="2121" w:type="dxa"/>
            <w:vAlign w:val="center"/>
          </w:tcPr>
          <w:p>
            <w:pPr>
              <w:pStyle w:val="26"/>
              <w:rPr>
                <w:szCs w:val="24"/>
              </w:rPr>
            </w:pPr>
            <w:r>
              <w:rPr>
                <w:rFonts w:hint="eastAsia"/>
                <w:szCs w:val="24"/>
              </w:rPr>
              <w:t>内屋基—瑶里</w:t>
            </w:r>
          </w:p>
        </w:tc>
        <w:tc>
          <w:tcPr>
            <w:tcW w:w="1068" w:type="dxa"/>
            <w:vAlign w:val="center"/>
          </w:tcPr>
          <w:p>
            <w:pPr>
              <w:ind w:firstLine="0" w:firstLineChars="0"/>
              <w:jc w:val="center"/>
              <w:rPr>
                <w:sz w:val="24"/>
              </w:rPr>
            </w:pPr>
            <w:r>
              <w:rPr>
                <w:rFonts w:hint="eastAsia"/>
                <w:sz w:val="24"/>
              </w:rPr>
              <w:t>10</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118</w:t>
            </w:r>
          </w:p>
        </w:tc>
        <w:tc>
          <w:tcPr>
            <w:tcW w:w="2121" w:type="dxa"/>
            <w:vAlign w:val="center"/>
          </w:tcPr>
          <w:p>
            <w:pPr>
              <w:pStyle w:val="26"/>
              <w:rPr>
                <w:szCs w:val="24"/>
              </w:rPr>
            </w:pPr>
            <w:r>
              <w:rPr>
                <w:rFonts w:hint="eastAsia"/>
                <w:szCs w:val="24"/>
              </w:rPr>
              <w:t>枧头—金阳</w:t>
            </w:r>
          </w:p>
        </w:tc>
        <w:tc>
          <w:tcPr>
            <w:tcW w:w="1068" w:type="dxa"/>
            <w:vAlign w:val="center"/>
          </w:tcPr>
          <w:p>
            <w:pPr>
              <w:ind w:firstLine="0" w:firstLineChars="0"/>
              <w:jc w:val="center"/>
              <w:rPr>
                <w:sz w:val="24"/>
              </w:rPr>
            </w:pPr>
            <w:r>
              <w:rPr>
                <w:rFonts w:hint="eastAsia"/>
                <w:sz w:val="24"/>
              </w:rPr>
              <w:t>3.4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015</w:t>
            </w:r>
          </w:p>
        </w:tc>
        <w:tc>
          <w:tcPr>
            <w:tcW w:w="2121" w:type="dxa"/>
            <w:vAlign w:val="center"/>
          </w:tcPr>
          <w:p>
            <w:pPr>
              <w:pStyle w:val="26"/>
              <w:rPr>
                <w:szCs w:val="24"/>
              </w:rPr>
            </w:pPr>
            <w:r>
              <w:rPr>
                <w:rFonts w:hint="eastAsia"/>
                <w:szCs w:val="24"/>
              </w:rPr>
              <w:t>鹅湖—里黄</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Y012</w:t>
            </w:r>
          </w:p>
        </w:tc>
        <w:tc>
          <w:tcPr>
            <w:tcW w:w="2121" w:type="dxa"/>
            <w:vAlign w:val="center"/>
          </w:tcPr>
          <w:p>
            <w:pPr>
              <w:pStyle w:val="26"/>
              <w:rPr>
                <w:szCs w:val="24"/>
              </w:rPr>
            </w:pPr>
            <w:r>
              <w:rPr>
                <w:rFonts w:hint="eastAsia"/>
                <w:szCs w:val="24"/>
              </w:rPr>
              <w:t>朱锦—冯村</w:t>
            </w:r>
          </w:p>
        </w:tc>
        <w:tc>
          <w:tcPr>
            <w:tcW w:w="1068" w:type="dxa"/>
            <w:vAlign w:val="center"/>
          </w:tcPr>
          <w:p>
            <w:pPr>
              <w:ind w:firstLine="0" w:firstLineChars="0"/>
              <w:jc w:val="center"/>
              <w:rPr>
                <w:sz w:val="24"/>
              </w:rPr>
            </w:pPr>
            <w:r>
              <w:rPr>
                <w:rFonts w:hint="eastAsia"/>
                <w:sz w:val="24"/>
              </w:rPr>
              <w:t>4.831</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1449.3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018</w:t>
            </w:r>
          </w:p>
        </w:tc>
        <w:tc>
          <w:tcPr>
            <w:tcW w:w="2121" w:type="dxa"/>
            <w:vAlign w:val="center"/>
          </w:tcPr>
          <w:p>
            <w:pPr>
              <w:pStyle w:val="26"/>
              <w:rPr>
                <w:szCs w:val="24"/>
              </w:rPr>
            </w:pPr>
            <w:r>
              <w:rPr>
                <w:rFonts w:hint="eastAsia"/>
                <w:szCs w:val="24"/>
              </w:rPr>
              <w:t>祝家里—洞源</w:t>
            </w:r>
          </w:p>
        </w:tc>
        <w:tc>
          <w:tcPr>
            <w:tcW w:w="1068" w:type="dxa"/>
            <w:vAlign w:val="center"/>
          </w:tcPr>
          <w:p>
            <w:pPr>
              <w:ind w:firstLine="0" w:firstLineChars="0"/>
              <w:jc w:val="center"/>
              <w:rPr>
                <w:sz w:val="24"/>
              </w:rPr>
            </w:pPr>
            <w:r>
              <w:rPr>
                <w:rFonts w:hint="eastAsia"/>
                <w:sz w:val="24"/>
              </w:rPr>
              <w:t>3.272</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Y013</w:t>
            </w:r>
          </w:p>
        </w:tc>
        <w:tc>
          <w:tcPr>
            <w:tcW w:w="2121" w:type="dxa"/>
            <w:vAlign w:val="center"/>
          </w:tcPr>
          <w:p>
            <w:pPr>
              <w:pStyle w:val="26"/>
              <w:rPr>
                <w:szCs w:val="24"/>
              </w:rPr>
            </w:pPr>
            <w:r>
              <w:rPr>
                <w:rFonts w:hint="eastAsia"/>
                <w:szCs w:val="24"/>
              </w:rPr>
              <w:t>天宝—施家庄</w:t>
            </w:r>
          </w:p>
        </w:tc>
        <w:tc>
          <w:tcPr>
            <w:tcW w:w="1068" w:type="dxa"/>
            <w:vAlign w:val="center"/>
          </w:tcPr>
          <w:p>
            <w:pPr>
              <w:ind w:firstLine="0" w:firstLineChars="0"/>
              <w:jc w:val="center"/>
              <w:rPr>
                <w:sz w:val="24"/>
              </w:rPr>
            </w:pPr>
            <w:r>
              <w:rPr>
                <w:rFonts w:hint="eastAsia"/>
                <w:sz w:val="24"/>
              </w:rPr>
              <w:t>2.981</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894.3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027</w:t>
            </w:r>
          </w:p>
        </w:tc>
        <w:tc>
          <w:tcPr>
            <w:tcW w:w="2121" w:type="dxa"/>
            <w:vAlign w:val="center"/>
          </w:tcPr>
          <w:p>
            <w:pPr>
              <w:pStyle w:val="26"/>
              <w:rPr>
                <w:szCs w:val="24"/>
              </w:rPr>
            </w:pPr>
            <w:r>
              <w:rPr>
                <w:rFonts w:hint="eastAsia"/>
                <w:szCs w:val="24"/>
              </w:rPr>
              <w:t>古铜桥—二渡桥</w:t>
            </w:r>
          </w:p>
        </w:tc>
        <w:tc>
          <w:tcPr>
            <w:tcW w:w="1068" w:type="dxa"/>
            <w:vAlign w:val="center"/>
          </w:tcPr>
          <w:p>
            <w:pPr>
              <w:ind w:firstLine="0" w:firstLineChars="0"/>
              <w:jc w:val="center"/>
              <w:rPr>
                <w:sz w:val="24"/>
              </w:rPr>
            </w:pPr>
            <w:r>
              <w:rPr>
                <w:rFonts w:hint="eastAsia"/>
                <w:sz w:val="24"/>
              </w:rPr>
              <w:t>2.75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Y029</w:t>
            </w:r>
          </w:p>
        </w:tc>
        <w:tc>
          <w:tcPr>
            <w:tcW w:w="2121" w:type="dxa"/>
            <w:vAlign w:val="center"/>
          </w:tcPr>
          <w:p>
            <w:pPr>
              <w:pStyle w:val="26"/>
              <w:rPr>
                <w:szCs w:val="24"/>
              </w:rPr>
            </w:pPr>
            <w:r>
              <w:rPr>
                <w:rFonts w:hint="eastAsia"/>
                <w:szCs w:val="24"/>
              </w:rPr>
              <w:t>仓下—李家</w:t>
            </w:r>
          </w:p>
        </w:tc>
        <w:tc>
          <w:tcPr>
            <w:tcW w:w="1068" w:type="dxa"/>
            <w:vAlign w:val="center"/>
          </w:tcPr>
          <w:p>
            <w:pPr>
              <w:ind w:firstLine="0" w:firstLineChars="0"/>
              <w:jc w:val="center"/>
              <w:rPr>
                <w:sz w:val="24"/>
              </w:rPr>
            </w:pPr>
            <w:r>
              <w:rPr>
                <w:rFonts w:hint="eastAsia"/>
                <w:sz w:val="24"/>
              </w:rPr>
              <w:t>5.57</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Y022</w:t>
            </w:r>
          </w:p>
        </w:tc>
        <w:tc>
          <w:tcPr>
            <w:tcW w:w="2121" w:type="dxa"/>
            <w:vAlign w:val="center"/>
          </w:tcPr>
          <w:p>
            <w:pPr>
              <w:pStyle w:val="26"/>
              <w:rPr>
                <w:szCs w:val="24"/>
              </w:rPr>
            </w:pPr>
            <w:r>
              <w:rPr>
                <w:rFonts w:hint="eastAsia"/>
                <w:szCs w:val="24"/>
              </w:rPr>
              <w:t>仓下—午项</w:t>
            </w:r>
          </w:p>
        </w:tc>
        <w:tc>
          <w:tcPr>
            <w:tcW w:w="1068" w:type="dxa"/>
            <w:vAlign w:val="center"/>
          </w:tcPr>
          <w:p>
            <w:pPr>
              <w:ind w:firstLine="0" w:firstLineChars="0"/>
              <w:jc w:val="center"/>
              <w:rPr>
                <w:sz w:val="24"/>
              </w:rPr>
            </w:pPr>
            <w:r>
              <w:rPr>
                <w:rFonts w:hint="eastAsia"/>
                <w:sz w:val="24"/>
              </w:rPr>
              <w:t>4.32</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Y028</w:t>
            </w:r>
          </w:p>
        </w:tc>
        <w:tc>
          <w:tcPr>
            <w:tcW w:w="2121" w:type="dxa"/>
            <w:vAlign w:val="center"/>
          </w:tcPr>
          <w:p>
            <w:pPr>
              <w:pStyle w:val="26"/>
              <w:rPr>
                <w:szCs w:val="24"/>
              </w:rPr>
            </w:pPr>
            <w:r>
              <w:rPr>
                <w:rFonts w:hint="eastAsia"/>
                <w:szCs w:val="24"/>
              </w:rPr>
              <w:t>庄湾—狮子圆</w:t>
            </w:r>
          </w:p>
        </w:tc>
        <w:tc>
          <w:tcPr>
            <w:tcW w:w="1068" w:type="dxa"/>
            <w:vAlign w:val="center"/>
          </w:tcPr>
          <w:p>
            <w:pPr>
              <w:ind w:firstLine="0" w:firstLineChars="0"/>
              <w:jc w:val="center"/>
              <w:rPr>
                <w:sz w:val="24"/>
              </w:rPr>
            </w:pPr>
            <w:r>
              <w:rPr>
                <w:rFonts w:hint="eastAsia"/>
                <w:sz w:val="24"/>
              </w:rPr>
              <w:t>2.45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735.6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Y026</w:t>
            </w:r>
          </w:p>
        </w:tc>
        <w:tc>
          <w:tcPr>
            <w:tcW w:w="2121" w:type="dxa"/>
            <w:vAlign w:val="center"/>
          </w:tcPr>
          <w:p>
            <w:pPr>
              <w:pStyle w:val="26"/>
              <w:rPr>
                <w:szCs w:val="24"/>
              </w:rPr>
            </w:pPr>
            <w:r>
              <w:rPr>
                <w:rFonts w:hint="eastAsia"/>
                <w:szCs w:val="24"/>
              </w:rPr>
              <w:t>马墩口—寿溪</w:t>
            </w:r>
          </w:p>
        </w:tc>
        <w:tc>
          <w:tcPr>
            <w:tcW w:w="1068" w:type="dxa"/>
            <w:vAlign w:val="center"/>
          </w:tcPr>
          <w:p>
            <w:pPr>
              <w:ind w:firstLine="0" w:firstLineChars="0"/>
              <w:jc w:val="center"/>
              <w:rPr>
                <w:sz w:val="24"/>
              </w:rPr>
            </w:pPr>
            <w:r>
              <w:rPr>
                <w:rFonts w:hint="eastAsia"/>
                <w:sz w:val="24"/>
              </w:rPr>
              <w:t>2.31</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Y119</w:t>
            </w:r>
          </w:p>
        </w:tc>
        <w:tc>
          <w:tcPr>
            <w:tcW w:w="2121" w:type="dxa"/>
            <w:vAlign w:val="center"/>
          </w:tcPr>
          <w:p>
            <w:pPr>
              <w:pStyle w:val="26"/>
              <w:rPr>
                <w:szCs w:val="24"/>
              </w:rPr>
            </w:pPr>
            <w:r>
              <w:rPr>
                <w:rFonts w:hint="eastAsia"/>
                <w:szCs w:val="24"/>
              </w:rPr>
              <w:t>坳上—双田</w:t>
            </w:r>
          </w:p>
        </w:tc>
        <w:tc>
          <w:tcPr>
            <w:tcW w:w="1068" w:type="dxa"/>
            <w:vAlign w:val="center"/>
          </w:tcPr>
          <w:p>
            <w:pPr>
              <w:ind w:firstLine="0" w:firstLineChars="0"/>
              <w:jc w:val="center"/>
              <w:rPr>
                <w:sz w:val="24"/>
              </w:rPr>
            </w:pPr>
            <w:r>
              <w:rPr>
                <w:rFonts w:hint="eastAsia"/>
                <w:sz w:val="24"/>
              </w:rPr>
              <w:t>2.6</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Y031</w:t>
            </w:r>
          </w:p>
        </w:tc>
        <w:tc>
          <w:tcPr>
            <w:tcW w:w="2121" w:type="dxa"/>
            <w:vAlign w:val="center"/>
          </w:tcPr>
          <w:p>
            <w:pPr>
              <w:pStyle w:val="26"/>
              <w:rPr>
                <w:szCs w:val="24"/>
              </w:rPr>
            </w:pPr>
            <w:r>
              <w:rPr>
                <w:rFonts w:hint="eastAsia"/>
                <w:szCs w:val="24"/>
              </w:rPr>
              <w:t>渭水—王港</w:t>
            </w:r>
          </w:p>
        </w:tc>
        <w:tc>
          <w:tcPr>
            <w:tcW w:w="1068" w:type="dxa"/>
            <w:vAlign w:val="center"/>
          </w:tcPr>
          <w:p>
            <w:pPr>
              <w:ind w:firstLine="0" w:firstLineChars="0"/>
              <w:jc w:val="center"/>
              <w:rPr>
                <w:sz w:val="24"/>
              </w:rPr>
            </w:pPr>
            <w:r>
              <w:rPr>
                <w:rFonts w:hint="eastAsia"/>
                <w:sz w:val="24"/>
              </w:rPr>
              <w:t>0.83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Y033</w:t>
            </w:r>
          </w:p>
        </w:tc>
        <w:tc>
          <w:tcPr>
            <w:tcW w:w="2121" w:type="dxa"/>
            <w:vAlign w:val="center"/>
          </w:tcPr>
          <w:p>
            <w:pPr>
              <w:pStyle w:val="26"/>
              <w:rPr>
                <w:szCs w:val="24"/>
              </w:rPr>
            </w:pPr>
            <w:r>
              <w:rPr>
                <w:rFonts w:hint="eastAsia"/>
                <w:szCs w:val="24"/>
              </w:rPr>
              <w:t>坑口—河源</w:t>
            </w:r>
          </w:p>
        </w:tc>
        <w:tc>
          <w:tcPr>
            <w:tcW w:w="1068" w:type="dxa"/>
            <w:vAlign w:val="center"/>
          </w:tcPr>
          <w:p>
            <w:pPr>
              <w:ind w:firstLine="0" w:firstLineChars="0"/>
              <w:jc w:val="center"/>
              <w:rPr>
                <w:sz w:val="24"/>
              </w:rPr>
            </w:pPr>
            <w:r>
              <w:rPr>
                <w:rFonts w:hint="eastAsia"/>
                <w:sz w:val="24"/>
              </w:rPr>
              <w:t>1.768</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530.4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Y035</w:t>
            </w:r>
          </w:p>
        </w:tc>
        <w:tc>
          <w:tcPr>
            <w:tcW w:w="2121" w:type="dxa"/>
            <w:vAlign w:val="center"/>
          </w:tcPr>
          <w:p>
            <w:pPr>
              <w:pStyle w:val="26"/>
              <w:rPr>
                <w:szCs w:val="24"/>
              </w:rPr>
            </w:pPr>
            <w:r>
              <w:rPr>
                <w:rFonts w:hint="eastAsia"/>
                <w:szCs w:val="24"/>
              </w:rPr>
              <w:t>童家坂—马源坞</w:t>
            </w:r>
          </w:p>
        </w:tc>
        <w:tc>
          <w:tcPr>
            <w:tcW w:w="1068" w:type="dxa"/>
            <w:vAlign w:val="center"/>
          </w:tcPr>
          <w:p>
            <w:pPr>
              <w:ind w:firstLine="0" w:firstLineChars="0"/>
              <w:jc w:val="center"/>
              <w:rPr>
                <w:sz w:val="24"/>
              </w:rPr>
            </w:pPr>
            <w:r>
              <w:rPr>
                <w:rFonts w:hint="eastAsia"/>
                <w:sz w:val="24"/>
              </w:rPr>
              <w:t>1.393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417.9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Y036</w:t>
            </w:r>
          </w:p>
        </w:tc>
        <w:tc>
          <w:tcPr>
            <w:tcW w:w="2121" w:type="dxa"/>
            <w:vAlign w:val="center"/>
          </w:tcPr>
          <w:p>
            <w:pPr>
              <w:pStyle w:val="26"/>
              <w:rPr>
                <w:szCs w:val="24"/>
              </w:rPr>
            </w:pPr>
            <w:r>
              <w:rPr>
                <w:rFonts w:hint="eastAsia"/>
                <w:szCs w:val="24"/>
              </w:rPr>
              <w:t>坑口—岐源坞</w:t>
            </w:r>
          </w:p>
        </w:tc>
        <w:tc>
          <w:tcPr>
            <w:tcW w:w="1068" w:type="dxa"/>
            <w:vAlign w:val="center"/>
          </w:tcPr>
          <w:p>
            <w:pPr>
              <w:ind w:firstLine="0" w:firstLineChars="0"/>
              <w:jc w:val="center"/>
              <w:rPr>
                <w:sz w:val="24"/>
              </w:rPr>
            </w:pPr>
            <w:r>
              <w:rPr>
                <w:rFonts w:hint="eastAsia"/>
                <w:sz w:val="24"/>
              </w:rPr>
              <w:t>5.493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Y037</w:t>
            </w:r>
          </w:p>
        </w:tc>
        <w:tc>
          <w:tcPr>
            <w:tcW w:w="2121" w:type="dxa"/>
            <w:vAlign w:val="center"/>
          </w:tcPr>
          <w:p>
            <w:pPr>
              <w:pStyle w:val="26"/>
              <w:rPr>
                <w:szCs w:val="24"/>
              </w:rPr>
            </w:pPr>
            <w:r>
              <w:rPr>
                <w:rFonts w:hint="eastAsia"/>
                <w:szCs w:val="24"/>
              </w:rPr>
              <w:t>墩口—坑口</w:t>
            </w:r>
          </w:p>
        </w:tc>
        <w:tc>
          <w:tcPr>
            <w:tcW w:w="1068" w:type="dxa"/>
            <w:vAlign w:val="center"/>
          </w:tcPr>
          <w:p>
            <w:pPr>
              <w:ind w:firstLine="0" w:firstLineChars="0"/>
              <w:jc w:val="center"/>
              <w:rPr>
                <w:sz w:val="24"/>
              </w:rPr>
            </w:pPr>
            <w:r>
              <w:rPr>
                <w:rFonts w:hint="eastAsia"/>
                <w:sz w:val="24"/>
              </w:rPr>
              <w:t>3.8</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Y032</w:t>
            </w:r>
          </w:p>
        </w:tc>
        <w:tc>
          <w:tcPr>
            <w:tcW w:w="2121" w:type="dxa"/>
            <w:vAlign w:val="center"/>
          </w:tcPr>
          <w:p>
            <w:pPr>
              <w:pStyle w:val="26"/>
              <w:rPr>
                <w:szCs w:val="24"/>
              </w:rPr>
            </w:pPr>
            <w:r>
              <w:rPr>
                <w:rFonts w:hint="eastAsia"/>
                <w:szCs w:val="24"/>
              </w:rPr>
              <w:t>王港—汪家山</w:t>
            </w:r>
          </w:p>
        </w:tc>
        <w:tc>
          <w:tcPr>
            <w:tcW w:w="1068" w:type="dxa"/>
            <w:vAlign w:val="center"/>
          </w:tcPr>
          <w:p>
            <w:pPr>
              <w:ind w:firstLine="0" w:firstLineChars="0"/>
              <w:jc w:val="center"/>
              <w:rPr>
                <w:sz w:val="24"/>
              </w:rPr>
            </w:pPr>
            <w:r>
              <w:rPr>
                <w:rFonts w:hint="eastAsia"/>
                <w:sz w:val="24"/>
              </w:rPr>
              <w:t>6.94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042</w:t>
            </w:r>
          </w:p>
        </w:tc>
        <w:tc>
          <w:tcPr>
            <w:tcW w:w="2121" w:type="dxa"/>
            <w:vAlign w:val="center"/>
          </w:tcPr>
          <w:p>
            <w:pPr>
              <w:pStyle w:val="26"/>
              <w:rPr>
                <w:szCs w:val="24"/>
              </w:rPr>
            </w:pPr>
            <w:r>
              <w:rPr>
                <w:rFonts w:hint="eastAsia"/>
                <w:szCs w:val="24"/>
              </w:rPr>
              <w:t>鲤鱼桥—蛟岭</w:t>
            </w:r>
          </w:p>
        </w:tc>
        <w:tc>
          <w:tcPr>
            <w:tcW w:w="1068" w:type="dxa"/>
            <w:vAlign w:val="center"/>
          </w:tcPr>
          <w:p>
            <w:pPr>
              <w:ind w:firstLine="0" w:firstLineChars="0"/>
              <w:jc w:val="center"/>
              <w:rPr>
                <w:sz w:val="24"/>
              </w:rPr>
            </w:pPr>
            <w:r>
              <w:rPr>
                <w:rFonts w:hint="eastAsia"/>
                <w:sz w:val="24"/>
              </w:rPr>
              <w:t>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040</w:t>
            </w:r>
          </w:p>
        </w:tc>
        <w:tc>
          <w:tcPr>
            <w:tcW w:w="2121" w:type="dxa"/>
            <w:vAlign w:val="center"/>
          </w:tcPr>
          <w:p>
            <w:pPr>
              <w:pStyle w:val="26"/>
              <w:rPr>
                <w:szCs w:val="24"/>
              </w:rPr>
            </w:pPr>
            <w:r>
              <w:rPr>
                <w:rFonts w:hint="eastAsia"/>
                <w:szCs w:val="24"/>
              </w:rPr>
              <w:t>玉田水库—曹家坂</w:t>
            </w:r>
          </w:p>
        </w:tc>
        <w:tc>
          <w:tcPr>
            <w:tcW w:w="1068" w:type="dxa"/>
            <w:vAlign w:val="center"/>
          </w:tcPr>
          <w:p>
            <w:pPr>
              <w:ind w:firstLine="0" w:firstLineChars="0"/>
              <w:jc w:val="center"/>
              <w:rPr>
                <w:sz w:val="24"/>
              </w:rPr>
            </w:pPr>
            <w:r>
              <w:rPr>
                <w:rFonts w:hint="eastAsia"/>
                <w:sz w:val="24"/>
              </w:rPr>
              <w:t>4.4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Y038</w:t>
            </w:r>
          </w:p>
        </w:tc>
        <w:tc>
          <w:tcPr>
            <w:tcW w:w="2121" w:type="dxa"/>
            <w:vAlign w:val="center"/>
          </w:tcPr>
          <w:p>
            <w:pPr>
              <w:pStyle w:val="26"/>
              <w:rPr>
                <w:szCs w:val="24"/>
              </w:rPr>
            </w:pPr>
            <w:r>
              <w:rPr>
                <w:rFonts w:hint="eastAsia"/>
                <w:szCs w:val="24"/>
              </w:rPr>
              <w:t>冷角亭—黄石坑</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Y047</w:t>
            </w:r>
          </w:p>
        </w:tc>
        <w:tc>
          <w:tcPr>
            <w:tcW w:w="2121" w:type="dxa"/>
            <w:vAlign w:val="center"/>
          </w:tcPr>
          <w:p>
            <w:pPr>
              <w:pStyle w:val="26"/>
              <w:rPr>
                <w:szCs w:val="24"/>
              </w:rPr>
            </w:pPr>
            <w:r>
              <w:rPr>
                <w:rFonts w:hint="eastAsia"/>
                <w:szCs w:val="24"/>
              </w:rPr>
              <w:t>鸿兴—项冲坞</w:t>
            </w:r>
          </w:p>
        </w:tc>
        <w:tc>
          <w:tcPr>
            <w:tcW w:w="1068" w:type="dxa"/>
            <w:vAlign w:val="center"/>
          </w:tcPr>
          <w:p>
            <w:pPr>
              <w:ind w:firstLine="0" w:firstLineChars="0"/>
              <w:jc w:val="center"/>
              <w:rPr>
                <w:sz w:val="24"/>
              </w:rPr>
            </w:pPr>
            <w:r>
              <w:rPr>
                <w:rFonts w:hint="eastAsia"/>
                <w:sz w:val="24"/>
              </w:rPr>
              <w:t>2.23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Y052</w:t>
            </w:r>
          </w:p>
        </w:tc>
        <w:tc>
          <w:tcPr>
            <w:tcW w:w="2121" w:type="dxa"/>
            <w:vAlign w:val="center"/>
          </w:tcPr>
          <w:p>
            <w:pPr>
              <w:pStyle w:val="26"/>
              <w:rPr>
                <w:szCs w:val="24"/>
              </w:rPr>
            </w:pPr>
            <w:r>
              <w:rPr>
                <w:rFonts w:hint="eastAsia"/>
                <w:szCs w:val="24"/>
              </w:rPr>
              <w:t>南市街—西溪</w:t>
            </w:r>
          </w:p>
        </w:tc>
        <w:tc>
          <w:tcPr>
            <w:tcW w:w="1068" w:type="dxa"/>
            <w:vAlign w:val="center"/>
          </w:tcPr>
          <w:p>
            <w:pPr>
              <w:ind w:firstLine="0" w:firstLineChars="0"/>
              <w:jc w:val="center"/>
              <w:rPr>
                <w:sz w:val="24"/>
              </w:rPr>
            </w:pPr>
            <w:r>
              <w:rPr>
                <w:rFonts w:hint="eastAsia"/>
                <w:sz w:val="24"/>
              </w:rPr>
              <w:t>1.176</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Y046</w:t>
            </w:r>
          </w:p>
        </w:tc>
        <w:tc>
          <w:tcPr>
            <w:tcW w:w="2121" w:type="dxa"/>
            <w:vAlign w:val="center"/>
          </w:tcPr>
          <w:p>
            <w:pPr>
              <w:pStyle w:val="26"/>
              <w:rPr>
                <w:szCs w:val="24"/>
              </w:rPr>
            </w:pPr>
            <w:r>
              <w:rPr>
                <w:rFonts w:hint="eastAsia"/>
                <w:szCs w:val="24"/>
              </w:rPr>
              <w:t>月山—李家岭</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Y051</w:t>
            </w:r>
          </w:p>
        </w:tc>
        <w:tc>
          <w:tcPr>
            <w:tcW w:w="2121" w:type="dxa"/>
            <w:vAlign w:val="center"/>
          </w:tcPr>
          <w:p>
            <w:pPr>
              <w:pStyle w:val="26"/>
              <w:rPr>
                <w:szCs w:val="24"/>
              </w:rPr>
            </w:pPr>
            <w:r>
              <w:rPr>
                <w:rFonts w:hint="eastAsia"/>
                <w:szCs w:val="24"/>
              </w:rPr>
              <w:t>灵珠—凉伞</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Y053</w:t>
            </w:r>
          </w:p>
        </w:tc>
        <w:tc>
          <w:tcPr>
            <w:tcW w:w="2121" w:type="dxa"/>
            <w:vAlign w:val="center"/>
          </w:tcPr>
          <w:p>
            <w:pPr>
              <w:pStyle w:val="26"/>
              <w:rPr>
                <w:szCs w:val="24"/>
              </w:rPr>
            </w:pPr>
            <w:r>
              <w:rPr>
                <w:rFonts w:hint="eastAsia"/>
                <w:szCs w:val="24"/>
              </w:rPr>
              <w:t>程家—杨家店</w:t>
            </w:r>
          </w:p>
        </w:tc>
        <w:tc>
          <w:tcPr>
            <w:tcW w:w="1068" w:type="dxa"/>
            <w:vAlign w:val="center"/>
          </w:tcPr>
          <w:p>
            <w:pPr>
              <w:ind w:firstLine="0" w:firstLineChars="0"/>
              <w:jc w:val="center"/>
              <w:rPr>
                <w:sz w:val="24"/>
              </w:rPr>
            </w:pPr>
            <w:r>
              <w:rPr>
                <w:rFonts w:hint="eastAsia"/>
                <w:sz w:val="24"/>
              </w:rPr>
              <w:t>4.363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Y054</w:t>
            </w:r>
          </w:p>
        </w:tc>
        <w:tc>
          <w:tcPr>
            <w:tcW w:w="2121" w:type="dxa"/>
            <w:vAlign w:val="center"/>
          </w:tcPr>
          <w:p>
            <w:pPr>
              <w:pStyle w:val="26"/>
              <w:rPr>
                <w:szCs w:val="24"/>
              </w:rPr>
            </w:pPr>
            <w:r>
              <w:rPr>
                <w:rFonts w:hint="eastAsia"/>
                <w:szCs w:val="24"/>
              </w:rPr>
              <w:t>建溪—大坂上</w:t>
            </w:r>
          </w:p>
        </w:tc>
        <w:tc>
          <w:tcPr>
            <w:tcW w:w="1068" w:type="dxa"/>
            <w:vAlign w:val="center"/>
          </w:tcPr>
          <w:p>
            <w:pPr>
              <w:ind w:firstLine="0" w:firstLineChars="0"/>
              <w:jc w:val="center"/>
              <w:rPr>
                <w:sz w:val="24"/>
              </w:rPr>
            </w:pPr>
            <w:r>
              <w:rPr>
                <w:rFonts w:hint="eastAsia"/>
                <w:sz w:val="24"/>
              </w:rPr>
              <w:t>10.6</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Y082</w:t>
            </w:r>
          </w:p>
        </w:tc>
        <w:tc>
          <w:tcPr>
            <w:tcW w:w="2121" w:type="dxa"/>
            <w:vAlign w:val="center"/>
          </w:tcPr>
          <w:p>
            <w:pPr>
              <w:pStyle w:val="26"/>
              <w:rPr>
                <w:szCs w:val="24"/>
              </w:rPr>
            </w:pPr>
            <w:r>
              <w:rPr>
                <w:rFonts w:hint="eastAsia"/>
                <w:szCs w:val="24"/>
              </w:rPr>
              <w:t>石古—了田</w:t>
            </w:r>
          </w:p>
        </w:tc>
        <w:tc>
          <w:tcPr>
            <w:tcW w:w="1068" w:type="dxa"/>
            <w:vAlign w:val="center"/>
          </w:tcPr>
          <w:p>
            <w:pPr>
              <w:ind w:firstLine="0" w:firstLineChars="0"/>
              <w:jc w:val="center"/>
              <w:rPr>
                <w:sz w:val="24"/>
              </w:rPr>
            </w:pPr>
            <w:r>
              <w:rPr>
                <w:rFonts w:hint="eastAsia"/>
                <w:sz w:val="24"/>
              </w:rPr>
              <w:t>6</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Y080</w:t>
            </w:r>
          </w:p>
        </w:tc>
        <w:tc>
          <w:tcPr>
            <w:tcW w:w="2121" w:type="dxa"/>
            <w:vAlign w:val="center"/>
          </w:tcPr>
          <w:p>
            <w:pPr>
              <w:pStyle w:val="26"/>
              <w:rPr>
                <w:szCs w:val="24"/>
              </w:rPr>
            </w:pPr>
            <w:r>
              <w:rPr>
                <w:rFonts w:hint="eastAsia"/>
                <w:szCs w:val="24"/>
              </w:rPr>
              <w:t>梅源—郎溪</w:t>
            </w:r>
          </w:p>
        </w:tc>
        <w:tc>
          <w:tcPr>
            <w:tcW w:w="1068" w:type="dxa"/>
            <w:vAlign w:val="center"/>
          </w:tcPr>
          <w:p>
            <w:pPr>
              <w:ind w:firstLine="0" w:firstLineChars="0"/>
              <w:jc w:val="center"/>
              <w:rPr>
                <w:sz w:val="24"/>
              </w:rPr>
            </w:pPr>
            <w:r>
              <w:rPr>
                <w:rFonts w:hint="eastAsia"/>
                <w:sz w:val="24"/>
              </w:rPr>
              <w:t>5.803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Y0813</w:t>
            </w:r>
          </w:p>
        </w:tc>
        <w:tc>
          <w:tcPr>
            <w:tcW w:w="2121" w:type="dxa"/>
            <w:vAlign w:val="center"/>
          </w:tcPr>
          <w:p>
            <w:pPr>
              <w:pStyle w:val="26"/>
              <w:rPr>
                <w:szCs w:val="24"/>
              </w:rPr>
            </w:pPr>
            <w:r>
              <w:rPr>
                <w:rFonts w:hint="eastAsia"/>
                <w:szCs w:val="24"/>
              </w:rPr>
              <w:t>勤坑口—王家店</w:t>
            </w:r>
          </w:p>
        </w:tc>
        <w:tc>
          <w:tcPr>
            <w:tcW w:w="1068" w:type="dxa"/>
            <w:vAlign w:val="center"/>
          </w:tcPr>
          <w:p>
            <w:pPr>
              <w:ind w:firstLine="0" w:firstLineChars="0"/>
              <w:jc w:val="center"/>
              <w:rPr>
                <w:sz w:val="24"/>
              </w:rPr>
            </w:pPr>
            <w:r>
              <w:rPr>
                <w:rFonts w:hint="eastAsia"/>
                <w:sz w:val="24"/>
              </w:rPr>
              <w:t>7.539</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Y084</w:t>
            </w:r>
          </w:p>
        </w:tc>
        <w:tc>
          <w:tcPr>
            <w:tcW w:w="2121" w:type="dxa"/>
            <w:vAlign w:val="center"/>
          </w:tcPr>
          <w:p>
            <w:pPr>
              <w:pStyle w:val="26"/>
              <w:rPr>
                <w:szCs w:val="24"/>
              </w:rPr>
            </w:pPr>
            <w:r>
              <w:rPr>
                <w:rFonts w:hint="eastAsia"/>
                <w:szCs w:val="24"/>
              </w:rPr>
              <w:t>中洲—黄家源</w:t>
            </w:r>
          </w:p>
        </w:tc>
        <w:tc>
          <w:tcPr>
            <w:tcW w:w="1068" w:type="dxa"/>
            <w:vAlign w:val="center"/>
          </w:tcPr>
          <w:p>
            <w:pPr>
              <w:ind w:firstLine="0" w:firstLineChars="0"/>
              <w:jc w:val="center"/>
              <w:rPr>
                <w:sz w:val="24"/>
              </w:rPr>
            </w:pPr>
            <w:r>
              <w:rPr>
                <w:rFonts w:hint="eastAsia"/>
                <w:sz w:val="24"/>
              </w:rPr>
              <w:t>1.997</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Y085</w:t>
            </w:r>
          </w:p>
        </w:tc>
        <w:tc>
          <w:tcPr>
            <w:tcW w:w="2121" w:type="dxa"/>
            <w:vAlign w:val="center"/>
          </w:tcPr>
          <w:p>
            <w:pPr>
              <w:pStyle w:val="26"/>
              <w:rPr>
                <w:szCs w:val="24"/>
              </w:rPr>
            </w:pPr>
            <w:r>
              <w:rPr>
                <w:rFonts w:hint="eastAsia"/>
                <w:szCs w:val="24"/>
              </w:rPr>
              <w:t>洪村—梅湖</w:t>
            </w:r>
          </w:p>
        </w:tc>
        <w:tc>
          <w:tcPr>
            <w:tcW w:w="1068" w:type="dxa"/>
            <w:vAlign w:val="center"/>
          </w:tcPr>
          <w:p>
            <w:pPr>
              <w:ind w:firstLine="0" w:firstLineChars="0"/>
              <w:jc w:val="center"/>
              <w:rPr>
                <w:sz w:val="24"/>
              </w:rPr>
            </w:pPr>
            <w:r>
              <w:rPr>
                <w:rFonts w:hint="eastAsia"/>
                <w:sz w:val="24"/>
              </w:rPr>
              <w:t>9.421</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2826.3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Y087</w:t>
            </w:r>
          </w:p>
        </w:tc>
        <w:tc>
          <w:tcPr>
            <w:tcW w:w="2121" w:type="dxa"/>
            <w:vAlign w:val="center"/>
          </w:tcPr>
          <w:p>
            <w:pPr>
              <w:pStyle w:val="26"/>
              <w:rPr>
                <w:szCs w:val="24"/>
              </w:rPr>
            </w:pPr>
            <w:r>
              <w:rPr>
                <w:rFonts w:hint="eastAsia"/>
                <w:szCs w:val="24"/>
              </w:rPr>
              <w:t>双桥—芳村</w:t>
            </w:r>
          </w:p>
        </w:tc>
        <w:tc>
          <w:tcPr>
            <w:tcW w:w="1068" w:type="dxa"/>
            <w:vAlign w:val="center"/>
          </w:tcPr>
          <w:p>
            <w:pPr>
              <w:ind w:firstLine="0" w:firstLineChars="0"/>
              <w:jc w:val="center"/>
              <w:rPr>
                <w:sz w:val="24"/>
              </w:rPr>
            </w:pPr>
            <w:r>
              <w:rPr>
                <w:rFonts w:hint="eastAsia"/>
                <w:sz w:val="24"/>
              </w:rPr>
              <w:t>4.707</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Y100</w:t>
            </w:r>
          </w:p>
        </w:tc>
        <w:tc>
          <w:tcPr>
            <w:tcW w:w="2121" w:type="dxa"/>
            <w:vAlign w:val="center"/>
          </w:tcPr>
          <w:p>
            <w:pPr>
              <w:pStyle w:val="26"/>
              <w:rPr>
                <w:szCs w:val="24"/>
              </w:rPr>
            </w:pPr>
            <w:r>
              <w:rPr>
                <w:rFonts w:hint="eastAsia"/>
                <w:szCs w:val="24"/>
              </w:rPr>
              <w:t>新庄—外孙家</w:t>
            </w:r>
          </w:p>
        </w:tc>
        <w:tc>
          <w:tcPr>
            <w:tcW w:w="1068" w:type="dxa"/>
            <w:vAlign w:val="center"/>
          </w:tcPr>
          <w:p>
            <w:pPr>
              <w:ind w:firstLine="0" w:firstLineChars="0"/>
              <w:jc w:val="center"/>
              <w:rPr>
                <w:sz w:val="24"/>
              </w:rPr>
            </w:pPr>
            <w:r>
              <w:rPr>
                <w:rFonts w:hint="eastAsia"/>
                <w:sz w:val="24"/>
              </w:rPr>
              <w:t>6.68</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Y088</w:t>
            </w:r>
          </w:p>
        </w:tc>
        <w:tc>
          <w:tcPr>
            <w:tcW w:w="2121" w:type="dxa"/>
            <w:vAlign w:val="center"/>
          </w:tcPr>
          <w:p>
            <w:pPr>
              <w:pStyle w:val="26"/>
              <w:rPr>
                <w:szCs w:val="24"/>
              </w:rPr>
            </w:pPr>
            <w:r>
              <w:rPr>
                <w:rFonts w:hint="eastAsia"/>
                <w:szCs w:val="24"/>
              </w:rPr>
              <w:t>曲中—金竹</w:t>
            </w:r>
          </w:p>
        </w:tc>
        <w:tc>
          <w:tcPr>
            <w:tcW w:w="1068" w:type="dxa"/>
            <w:vAlign w:val="center"/>
          </w:tcPr>
          <w:p>
            <w:pPr>
              <w:ind w:firstLine="0" w:firstLineChars="0"/>
              <w:jc w:val="center"/>
              <w:rPr>
                <w:sz w:val="24"/>
              </w:rPr>
            </w:pPr>
            <w:r>
              <w:rPr>
                <w:rFonts w:hint="eastAsia"/>
                <w:sz w:val="24"/>
              </w:rPr>
              <w:t>12.67</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Y115</w:t>
            </w:r>
          </w:p>
        </w:tc>
        <w:tc>
          <w:tcPr>
            <w:tcW w:w="2121" w:type="dxa"/>
            <w:vAlign w:val="center"/>
          </w:tcPr>
          <w:p>
            <w:pPr>
              <w:pStyle w:val="26"/>
              <w:rPr>
                <w:szCs w:val="24"/>
              </w:rPr>
            </w:pPr>
            <w:r>
              <w:rPr>
                <w:rFonts w:hint="eastAsia"/>
                <w:szCs w:val="24"/>
              </w:rPr>
              <w:t>桃墅—杨家坪</w:t>
            </w:r>
          </w:p>
        </w:tc>
        <w:tc>
          <w:tcPr>
            <w:tcW w:w="1068" w:type="dxa"/>
            <w:vAlign w:val="center"/>
          </w:tcPr>
          <w:p>
            <w:pPr>
              <w:ind w:firstLine="0" w:firstLineChars="0"/>
              <w:jc w:val="center"/>
              <w:rPr>
                <w:sz w:val="24"/>
              </w:rPr>
            </w:pPr>
            <w:r>
              <w:rPr>
                <w:rFonts w:hint="eastAsia"/>
                <w:sz w:val="24"/>
              </w:rPr>
              <w:t>6.9</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Y116</w:t>
            </w:r>
          </w:p>
        </w:tc>
        <w:tc>
          <w:tcPr>
            <w:tcW w:w="2121" w:type="dxa"/>
            <w:vAlign w:val="center"/>
          </w:tcPr>
          <w:p>
            <w:pPr>
              <w:pStyle w:val="26"/>
              <w:rPr>
                <w:szCs w:val="24"/>
              </w:rPr>
            </w:pPr>
            <w:r>
              <w:rPr>
                <w:rFonts w:hint="eastAsia"/>
                <w:szCs w:val="24"/>
              </w:rPr>
              <w:t>弯中—曹下</w:t>
            </w:r>
          </w:p>
        </w:tc>
        <w:tc>
          <w:tcPr>
            <w:tcW w:w="1068" w:type="dxa"/>
            <w:vAlign w:val="center"/>
          </w:tcPr>
          <w:p>
            <w:pPr>
              <w:ind w:firstLine="0" w:firstLineChars="0"/>
              <w:jc w:val="center"/>
              <w:rPr>
                <w:sz w:val="24"/>
              </w:rPr>
            </w:pPr>
            <w:r>
              <w:rPr>
                <w:rFonts w:hint="eastAsia"/>
                <w:sz w:val="24"/>
              </w:rPr>
              <w:t>8.4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Y117</w:t>
            </w:r>
          </w:p>
        </w:tc>
        <w:tc>
          <w:tcPr>
            <w:tcW w:w="2121" w:type="dxa"/>
            <w:vAlign w:val="center"/>
          </w:tcPr>
          <w:p>
            <w:pPr>
              <w:pStyle w:val="26"/>
              <w:rPr>
                <w:szCs w:val="24"/>
              </w:rPr>
            </w:pPr>
            <w:r>
              <w:rPr>
                <w:rFonts w:hint="eastAsia"/>
                <w:szCs w:val="24"/>
              </w:rPr>
              <w:t>西湖—河源</w:t>
            </w:r>
          </w:p>
        </w:tc>
        <w:tc>
          <w:tcPr>
            <w:tcW w:w="1068" w:type="dxa"/>
            <w:vAlign w:val="center"/>
          </w:tcPr>
          <w:p>
            <w:pPr>
              <w:ind w:firstLine="0" w:firstLineChars="0"/>
              <w:jc w:val="center"/>
              <w:rPr>
                <w:sz w:val="24"/>
              </w:rPr>
            </w:pPr>
            <w:r>
              <w:rPr>
                <w:rFonts w:hint="eastAsia"/>
                <w:sz w:val="24"/>
              </w:rPr>
              <w:t>8.55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Y113</w:t>
            </w:r>
          </w:p>
        </w:tc>
        <w:tc>
          <w:tcPr>
            <w:tcW w:w="2121" w:type="dxa"/>
            <w:vAlign w:val="center"/>
          </w:tcPr>
          <w:p>
            <w:pPr>
              <w:pStyle w:val="26"/>
              <w:rPr>
                <w:szCs w:val="24"/>
              </w:rPr>
            </w:pPr>
            <w:r>
              <w:rPr>
                <w:rFonts w:hint="eastAsia"/>
                <w:szCs w:val="24"/>
              </w:rPr>
              <w:t>九龙桥—上坑</w:t>
            </w:r>
          </w:p>
        </w:tc>
        <w:tc>
          <w:tcPr>
            <w:tcW w:w="1068" w:type="dxa"/>
            <w:vAlign w:val="center"/>
          </w:tcPr>
          <w:p>
            <w:pPr>
              <w:ind w:firstLine="0" w:firstLineChars="0"/>
              <w:jc w:val="center"/>
              <w:rPr>
                <w:sz w:val="24"/>
              </w:rPr>
            </w:pPr>
            <w:r>
              <w:rPr>
                <w:rFonts w:hint="eastAsia"/>
                <w:sz w:val="24"/>
              </w:rPr>
              <w:t>8</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Y112</w:t>
            </w:r>
          </w:p>
        </w:tc>
        <w:tc>
          <w:tcPr>
            <w:tcW w:w="2121" w:type="dxa"/>
            <w:vAlign w:val="center"/>
          </w:tcPr>
          <w:p>
            <w:pPr>
              <w:pStyle w:val="26"/>
              <w:rPr>
                <w:szCs w:val="24"/>
              </w:rPr>
            </w:pPr>
            <w:r>
              <w:rPr>
                <w:rFonts w:hint="eastAsia"/>
                <w:szCs w:val="24"/>
              </w:rPr>
              <w:t>勒功—沽演</w:t>
            </w:r>
          </w:p>
        </w:tc>
        <w:tc>
          <w:tcPr>
            <w:tcW w:w="1068" w:type="dxa"/>
            <w:vAlign w:val="center"/>
          </w:tcPr>
          <w:p>
            <w:pPr>
              <w:ind w:firstLine="0" w:firstLineChars="0"/>
              <w:jc w:val="center"/>
              <w:rPr>
                <w:sz w:val="24"/>
              </w:rPr>
            </w:pPr>
            <w:r>
              <w:rPr>
                <w:rFonts w:hint="eastAsia"/>
                <w:sz w:val="24"/>
              </w:rPr>
              <w:t>6.5</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Y</w:t>
            </w:r>
            <w:r>
              <w:rPr>
                <w:rFonts w:hint="eastAsia"/>
                <w:sz w:val="24"/>
              </w:rPr>
              <w:t>095</w:t>
            </w:r>
          </w:p>
        </w:tc>
        <w:tc>
          <w:tcPr>
            <w:tcW w:w="2121" w:type="dxa"/>
            <w:vAlign w:val="center"/>
          </w:tcPr>
          <w:p>
            <w:pPr>
              <w:pStyle w:val="26"/>
              <w:rPr>
                <w:szCs w:val="24"/>
              </w:rPr>
            </w:pPr>
            <w:r>
              <w:rPr>
                <w:rFonts w:hint="eastAsia"/>
                <w:szCs w:val="24"/>
              </w:rPr>
              <w:t>新居口—外金坞</w:t>
            </w:r>
          </w:p>
        </w:tc>
        <w:tc>
          <w:tcPr>
            <w:tcW w:w="1068" w:type="dxa"/>
            <w:vAlign w:val="center"/>
          </w:tcPr>
          <w:p>
            <w:pPr>
              <w:ind w:firstLine="0" w:firstLineChars="0"/>
              <w:jc w:val="center"/>
              <w:rPr>
                <w:sz w:val="24"/>
              </w:rPr>
            </w:pPr>
            <w:r>
              <w:rPr>
                <w:rFonts w:hint="eastAsia"/>
                <w:sz w:val="24"/>
              </w:rPr>
              <w:t>16</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Y094</w:t>
            </w:r>
          </w:p>
        </w:tc>
        <w:tc>
          <w:tcPr>
            <w:tcW w:w="2121" w:type="dxa"/>
            <w:vAlign w:val="center"/>
          </w:tcPr>
          <w:p>
            <w:pPr>
              <w:pStyle w:val="26"/>
              <w:rPr>
                <w:szCs w:val="24"/>
              </w:rPr>
            </w:pPr>
            <w:r>
              <w:rPr>
                <w:rFonts w:hint="eastAsia"/>
                <w:szCs w:val="24"/>
              </w:rPr>
              <w:t>宋家—小港</w:t>
            </w:r>
          </w:p>
        </w:tc>
        <w:tc>
          <w:tcPr>
            <w:tcW w:w="1068" w:type="dxa"/>
            <w:vAlign w:val="center"/>
          </w:tcPr>
          <w:p>
            <w:pPr>
              <w:ind w:firstLine="0" w:firstLineChars="0"/>
              <w:jc w:val="center"/>
              <w:rPr>
                <w:sz w:val="24"/>
              </w:rPr>
            </w:pPr>
            <w:r>
              <w:rPr>
                <w:rFonts w:hint="eastAsia"/>
                <w:sz w:val="24"/>
              </w:rPr>
              <w:t>4.054</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1216.2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Y108</w:t>
            </w:r>
          </w:p>
        </w:tc>
        <w:tc>
          <w:tcPr>
            <w:tcW w:w="2121" w:type="dxa"/>
            <w:vAlign w:val="center"/>
          </w:tcPr>
          <w:p>
            <w:pPr>
              <w:pStyle w:val="26"/>
              <w:rPr>
                <w:szCs w:val="24"/>
              </w:rPr>
            </w:pPr>
            <w:r>
              <w:rPr>
                <w:rFonts w:hint="eastAsia"/>
                <w:szCs w:val="24"/>
              </w:rPr>
              <w:t>彭家—赵家</w:t>
            </w:r>
          </w:p>
        </w:tc>
        <w:tc>
          <w:tcPr>
            <w:tcW w:w="1068" w:type="dxa"/>
            <w:vAlign w:val="center"/>
          </w:tcPr>
          <w:p>
            <w:pPr>
              <w:ind w:firstLine="0" w:firstLineChars="0"/>
              <w:jc w:val="center"/>
              <w:rPr>
                <w:sz w:val="24"/>
              </w:rPr>
            </w:pPr>
            <w:r>
              <w:rPr>
                <w:rFonts w:hint="eastAsia"/>
                <w:sz w:val="24"/>
              </w:rPr>
              <w:t>6.43</w:t>
            </w:r>
          </w:p>
        </w:tc>
        <w:tc>
          <w:tcPr>
            <w:tcW w:w="1332" w:type="dxa"/>
            <w:vAlign w:val="center"/>
          </w:tcPr>
          <w:p>
            <w:pPr>
              <w:pStyle w:val="26"/>
              <w:rPr>
                <w:szCs w:val="24"/>
              </w:rPr>
            </w:pPr>
            <w:r>
              <w:rPr>
                <w:rFonts w:hint="eastAsia"/>
                <w:szCs w:val="24"/>
              </w:rPr>
              <w:t>四级公路</w:t>
            </w:r>
          </w:p>
        </w:tc>
        <w:tc>
          <w:tcPr>
            <w:tcW w:w="2032" w:type="dxa"/>
            <w:tcBorders>
              <w:right w:val="double" w:color="auto" w:sz="4" w:space="0"/>
            </w:tcBorders>
            <w:vAlign w:val="center"/>
          </w:tcPr>
          <w:p>
            <w:pPr>
              <w:ind w:firstLine="0" w:firstLineChars="0"/>
              <w:jc w:val="center"/>
              <w:rPr>
                <w:sz w:val="24"/>
              </w:rPr>
            </w:pPr>
            <w:r>
              <w:rPr>
                <w:rFonts w:hint="eastAsia"/>
                <w:sz w:val="24"/>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X</w:t>
            </w:r>
            <w:r>
              <w:rPr>
                <w:rFonts w:hint="eastAsia"/>
                <w:sz w:val="24"/>
              </w:rPr>
              <w:t>17</w:t>
            </w:r>
          </w:p>
        </w:tc>
        <w:tc>
          <w:tcPr>
            <w:tcW w:w="2121" w:type="dxa"/>
            <w:vAlign w:val="center"/>
          </w:tcPr>
          <w:p>
            <w:pPr>
              <w:pStyle w:val="26"/>
              <w:rPr>
                <w:szCs w:val="24"/>
              </w:rPr>
            </w:pPr>
            <w:r>
              <w:rPr>
                <w:rFonts w:hint="eastAsia"/>
                <w:szCs w:val="24"/>
              </w:rPr>
              <w:t>渭水—港口</w:t>
            </w:r>
          </w:p>
        </w:tc>
        <w:tc>
          <w:tcPr>
            <w:tcW w:w="1068" w:type="dxa"/>
            <w:vAlign w:val="center"/>
          </w:tcPr>
          <w:p>
            <w:pPr>
              <w:ind w:firstLine="0" w:firstLineChars="0"/>
              <w:jc w:val="center"/>
              <w:rPr>
                <w:sz w:val="24"/>
              </w:rPr>
            </w:pPr>
            <w:r>
              <w:rPr>
                <w:rFonts w:hint="eastAsia"/>
                <w:sz w:val="24"/>
              </w:rPr>
              <w:t>1.2</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305</w:t>
            </w:r>
          </w:p>
        </w:tc>
        <w:tc>
          <w:tcPr>
            <w:tcW w:w="2121" w:type="dxa"/>
            <w:vAlign w:val="center"/>
          </w:tcPr>
          <w:p>
            <w:pPr>
              <w:pStyle w:val="26"/>
              <w:rPr>
                <w:szCs w:val="24"/>
              </w:rPr>
            </w:pPr>
            <w:r>
              <w:rPr>
                <w:rFonts w:hint="eastAsia"/>
                <w:szCs w:val="24"/>
              </w:rPr>
              <w:t>高沙—百寺里</w:t>
            </w:r>
          </w:p>
        </w:tc>
        <w:tc>
          <w:tcPr>
            <w:tcW w:w="1068" w:type="dxa"/>
            <w:vAlign w:val="center"/>
          </w:tcPr>
          <w:p>
            <w:pPr>
              <w:ind w:firstLine="0" w:firstLineChars="0"/>
              <w:jc w:val="center"/>
              <w:rPr>
                <w:sz w:val="24"/>
              </w:rPr>
            </w:pPr>
            <w:r>
              <w:rPr>
                <w:rFonts w:hint="eastAsia"/>
                <w:sz w:val="24"/>
              </w:rPr>
              <w:t>1.918</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C450</w:t>
            </w:r>
          </w:p>
        </w:tc>
        <w:tc>
          <w:tcPr>
            <w:tcW w:w="2121" w:type="dxa"/>
            <w:vAlign w:val="center"/>
          </w:tcPr>
          <w:p>
            <w:pPr>
              <w:pStyle w:val="26"/>
              <w:rPr>
                <w:szCs w:val="24"/>
              </w:rPr>
            </w:pPr>
            <w:r>
              <w:rPr>
                <w:rFonts w:hint="eastAsia"/>
                <w:szCs w:val="24"/>
              </w:rPr>
              <w:t>湘官路—进坑</w:t>
            </w:r>
          </w:p>
        </w:tc>
        <w:tc>
          <w:tcPr>
            <w:tcW w:w="1068" w:type="dxa"/>
            <w:vAlign w:val="center"/>
          </w:tcPr>
          <w:p>
            <w:pPr>
              <w:ind w:firstLine="0" w:firstLineChars="0"/>
              <w:jc w:val="center"/>
              <w:rPr>
                <w:sz w:val="24"/>
              </w:rPr>
            </w:pPr>
            <w:r>
              <w:rPr>
                <w:rFonts w:hint="eastAsia"/>
                <w:sz w:val="24"/>
              </w:rPr>
              <w:t>1.502</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N</w:t>
            </w:r>
            <w:r>
              <w:rPr>
                <w:rFonts w:hint="eastAsia"/>
                <w:sz w:val="24"/>
              </w:rPr>
              <w:t>98</w:t>
            </w:r>
          </w:p>
        </w:tc>
        <w:tc>
          <w:tcPr>
            <w:tcW w:w="2121" w:type="dxa"/>
            <w:vAlign w:val="center"/>
          </w:tcPr>
          <w:p>
            <w:pPr>
              <w:pStyle w:val="26"/>
              <w:rPr>
                <w:szCs w:val="24"/>
              </w:rPr>
            </w:pPr>
            <w:r>
              <w:rPr>
                <w:rFonts w:hint="eastAsia"/>
                <w:szCs w:val="24"/>
              </w:rPr>
              <w:t>诛仙洞风景区</w:t>
            </w:r>
          </w:p>
        </w:tc>
        <w:tc>
          <w:tcPr>
            <w:tcW w:w="1068" w:type="dxa"/>
            <w:vAlign w:val="center"/>
          </w:tcPr>
          <w:p>
            <w:pPr>
              <w:ind w:firstLine="0" w:firstLineChars="0"/>
              <w:jc w:val="center"/>
              <w:rPr>
                <w:sz w:val="24"/>
              </w:rPr>
            </w:pPr>
            <w:r>
              <w:rPr>
                <w:rFonts w:hint="eastAsia"/>
                <w:sz w:val="24"/>
              </w:rPr>
              <w:t>1.412</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395.36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C318</w:t>
            </w:r>
          </w:p>
        </w:tc>
        <w:tc>
          <w:tcPr>
            <w:tcW w:w="2121" w:type="dxa"/>
            <w:vAlign w:val="center"/>
          </w:tcPr>
          <w:p>
            <w:pPr>
              <w:pStyle w:val="26"/>
              <w:rPr>
                <w:szCs w:val="24"/>
              </w:rPr>
            </w:pPr>
            <w:r>
              <w:rPr>
                <w:rFonts w:hint="eastAsia"/>
                <w:szCs w:val="24"/>
              </w:rPr>
              <w:t>麻菇路—仙姑桥</w:t>
            </w:r>
          </w:p>
        </w:tc>
        <w:tc>
          <w:tcPr>
            <w:tcW w:w="1068" w:type="dxa"/>
            <w:vAlign w:val="center"/>
          </w:tcPr>
          <w:p>
            <w:pPr>
              <w:ind w:firstLine="0" w:firstLineChars="0"/>
              <w:jc w:val="center"/>
              <w:rPr>
                <w:sz w:val="24"/>
              </w:rPr>
            </w:pPr>
            <w:r>
              <w:rPr>
                <w:rFonts w:hint="eastAsia"/>
                <w:sz w:val="24"/>
              </w:rPr>
              <w:t>2</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C334</w:t>
            </w:r>
          </w:p>
        </w:tc>
        <w:tc>
          <w:tcPr>
            <w:tcW w:w="2121" w:type="dxa"/>
            <w:vAlign w:val="center"/>
          </w:tcPr>
          <w:p>
            <w:pPr>
              <w:pStyle w:val="26"/>
              <w:rPr>
                <w:szCs w:val="24"/>
              </w:rPr>
            </w:pPr>
            <w:r>
              <w:rPr>
                <w:rFonts w:hint="eastAsia"/>
                <w:szCs w:val="24"/>
              </w:rPr>
              <w:t>柳鸿线—邱家</w:t>
            </w:r>
          </w:p>
        </w:tc>
        <w:tc>
          <w:tcPr>
            <w:tcW w:w="1068" w:type="dxa"/>
            <w:vAlign w:val="center"/>
          </w:tcPr>
          <w:p>
            <w:pPr>
              <w:ind w:firstLine="0" w:firstLineChars="0"/>
              <w:jc w:val="center"/>
              <w:rPr>
                <w:sz w:val="24"/>
              </w:rPr>
            </w:pPr>
            <w:r>
              <w:rPr>
                <w:rFonts w:hint="eastAsia"/>
                <w:sz w:val="24"/>
              </w:rPr>
              <w:t>0.4</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C090</w:t>
            </w:r>
          </w:p>
        </w:tc>
        <w:tc>
          <w:tcPr>
            <w:tcW w:w="2121" w:type="dxa"/>
            <w:vAlign w:val="center"/>
          </w:tcPr>
          <w:p>
            <w:pPr>
              <w:pStyle w:val="26"/>
              <w:rPr>
                <w:szCs w:val="24"/>
              </w:rPr>
            </w:pPr>
            <w:r>
              <w:rPr>
                <w:rFonts w:hint="eastAsia"/>
                <w:szCs w:val="24"/>
              </w:rPr>
              <w:t>城门—塘溪</w:t>
            </w:r>
          </w:p>
        </w:tc>
        <w:tc>
          <w:tcPr>
            <w:tcW w:w="1068" w:type="dxa"/>
            <w:vAlign w:val="center"/>
          </w:tcPr>
          <w:p>
            <w:pPr>
              <w:ind w:firstLine="0" w:firstLineChars="0"/>
              <w:jc w:val="center"/>
              <w:rPr>
                <w:sz w:val="24"/>
              </w:rPr>
            </w:pPr>
            <w:r>
              <w:rPr>
                <w:rFonts w:hint="eastAsia"/>
                <w:sz w:val="24"/>
              </w:rPr>
              <w:t>3</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C230</w:t>
            </w:r>
          </w:p>
        </w:tc>
        <w:tc>
          <w:tcPr>
            <w:tcW w:w="2121" w:type="dxa"/>
            <w:vAlign w:val="center"/>
          </w:tcPr>
          <w:p>
            <w:pPr>
              <w:pStyle w:val="26"/>
              <w:rPr>
                <w:szCs w:val="24"/>
              </w:rPr>
            </w:pPr>
            <w:r>
              <w:rPr>
                <w:rFonts w:hint="eastAsia"/>
                <w:szCs w:val="24"/>
              </w:rPr>
              <w:t>龙港公路—考甲</w:t>
            </w:r>
          </w:p>
        </w:tc>
        <w:tc>
          <w:tcPr>
            <w:tcW w:w="1068" w:type="dxa"/>
            <w:vAlign w:val="center"/>
          </w:tcPr>
          <w:p>
            <w:pPr>
              <w:ind w:firstLine="0" w:firstLineChars="0"/>
              <w:jc w:val="center"/>
              <w:rPr>
                <w:sz w:val="24"/>
              </w:rPr>
            </w:pPr>
            <w:r>
              <w:rPr>
                <w:rFonts w:hint="eastAsia"/>
                <w:sz w:val="24"/>
              </w:rPr>
              <w:t>3.5</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C204</w:t>
            </w:r>
          </w:p>
        </w:tc>
        <w:tc>
          <w:tcPr>
            <w:tcW w:w="2121" w:type="dxa"/>
            <w:vAlign w:val="center"/>
          </w:tcPr>
          <w:p>
            <w:pPr>
              <w:pStyle w:val="26"/>
              <w:rPr>
                <w:szCs w:val="24"/>
              </w:rPr>
            </w:pPr>
            <w:r>
              <w:rPr>
                <w:rFonts w:hint="eastAsia"/>
                <w:szCs w:val="24"/>
              </w:rPr>
              <w:t>206国道—盘溪村</w:t>
            </w:r>
          </w:p>
        </w:tc>
        <w:tc>
          <w:tcPr>
            <w:tcW w:w="1068" w:type="dxa"/>
            <w:vAlign w:val="center"/>
          </w:tcPr>
          <w:p>
            <w:pPr>
              <w:ind w:firstLine="0" w:firstLineChars="0"/>
              <w:jc w:val="center"/>
              <w:rPr>
                <w:sz w:val="24"/>
              </w:rPr>
            </w:pPr>
            <w:r>
              <w:rPr>
                <w:rFonts w:hint="eastAsia"/>
                <w:sz w:val="24"/>
              </w:rPr>
              <w:t>1.946</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C407</w:t>
            </w:r>
          </w:p>
        </w:tc>
        <w:tc>
          <w:tcPr>
            <w:tcW w:w="2121" w:type="dxa"/>
            <w:vAlign w:val="center"/>
          </w:tcPr>
          <w:p>
            <w:pPr>
              <w:pStyle w:val="26"/>
              <w:rPr>
                <w:szCs w:val="24"/>
              </w:rPr>
            </w:pPr>
            <w:r>
              <w:rPr>
                <w:rFonts w:hint="eastAsia"/>
                <w:szCs w:val="24"/>
              </w:rPr>
              <w:t>七甲—大山坞</w:t>
            </w:r>
          </w:p>
        </w:tc>
        <w:tc>
          <w:tcPr>
            <w:tcW w:w="1068" w:type="dxa"/>
            <w:vAlign w:val="center"/>
          </w:tcPr>
          <w:p>
            <w:pPr>
              <w:ind w:firstLine="0" w:firstLineChars="0"/>
              <w:jc w:val="center"/>
              <w:rPr>
                <w:sz w:val="24"/>
              </w:rPr>
            </w:pPr>
            <w:r>
              <w:rPr>
                <w:rFonts w:hint="eastAsia"/>
                <w:sz w:val="24"/>
              </w:rPr>
              <w:t>2.88</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X</w:t>
            </w:r>
            <w:r>
              <w:rPr>
                <w:rFonts w:hint="eastAsia"/>
                <w:sz w:val="24"/>
              </w:rPr>
              <w:t>2</w:t>
            </w:r>
          </w:p>
        </w:tc>
        <w:tc>
          <w:tcPr>
            <w:tcW w:w="2121" w:type="dxa"/>
            <w:vAlign w:val="center"/>
          </w:tcPr>
          <w:p>
            <w:pPr>
              <w:pStyle w:val="26"/>
              <w:rPr>
                <w:szCs w:val="24"/>
              </w:rPr>
            </w:pPr>
            <w:r>
              <w:rPr>
                <w:rFonts w:hint="eastAsia"/>
                <w:szCs w:val="24"/>
              </w:rPr>
              <w:t>苦株岭—杨培坞</w:t>
            </w:r>
          </w:p>
        </w:tc>
        <w:tc>
          <w:tcPr>
            <w:tcW w:w="1068" w:type="dxa"/>
            <w:vAlign w:val="center"/>
          </w:tcPr>
          <w:p>
            <w:pPr>
              <w:ind w:firstLine="0" w:firstLineChars="0"/>
              <w:jc w:val="center"/>
              <w:rPr>
                <w:sz w:val="24"/>
              </w:rPr>
            </w:pPr>
            <w:r>
              <w:rPr>
                <w:rFonts w:hint="eastAsia"/>
                <w:sz w:val="24"/>
              </w:rPr>
              <w:t>1.55</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sz w:val="24"/>
              </w:rPr>
              <w:t>CV</w:t>
            </w:r>
            <w:r>
              <w:rPr>
                <w:rFonts w:hint="eastAsia"/>
                <w:sz w:val="24"/>
              </w:rPr>
              <w:t>3</w:t>
            </w:r>
          </w:p>
        </w:tc>
        <w:tc>
          <w:tcPr>
            <w:tcW w:w="2121" w:type="dxa"/>
            <w:vAlign w:val="center"/>
          </w:tcPr>
          <w:p>
            <w:pPr>
              <w:pStyle w:val="26"/>
              <w:rPr>
                <w:szCs w:val="24"/>
              </w:rPr>
            </w:pPr>
            <w:r>
              <w:rPr>
                <w:rFonts w:hint="eastAsia"/>
                <w:szCs w:val="24"/>
              </w:rPr>
              <w:t>桃岭—松林</w:t>
            </w:r>
          </w:p>
        </w:tc>
        <w:tc>
          <w:tcPr>
            <w:tcW w:w="1068" w:type="dxa"/>
            <w:vAlign w:val="center"/>
          </w:tcPr>
          <w:p>
            <w:pPr>
              <w:ind w:firstLine="0" w:firstLineChars="0"/>
              <w:jc w:val="center"/>
              <w:rPr>
                <w:sz w:val="24"/>
              </w:rPr>
            </w:pPr>
            <w:r>
              <w:rPr>
                <w:rFonts w:hint="eastAsia"/>
                <w:sz w:val="24"/>
              </w:rPr>
              <w:t>1.47</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C492</w:t>
            </w:r>
          </w:p>
        </w:tc>
        <w:tc>
          <w:tcPr>
            <w:tcW w:w="2121" w:type="dxa"/>
            <w:vAlign w:val="center"/>
          </w:tcPr>
          <w:p>
            <w:pPr>
              <w:pStyle w:val="26"/>
              <w:rPr>
                <w:szCs w:val="24"/>
              </w:rPr>
            </w:pPr>
            <w:r>
              <w:rPr>
                <w:rFonts w:hint="eastAsia"/>
                <w:szCs w:val="24"/>
              </w:rPr>
              <w:t>桃岭—楚岗</w:t>
            </w:r>
          </w:p>
        </w:tc>
        <w:tc>
          <w:tcPr>
            <w:tcW w:w="1068" w:type="dxa"/>
            <w:vAlign w:val="center"/>
          </w:tcPr>
          <w:p>
            <w:pPr>
              <w:ind w:firstLine="0" w:firstLineChars="0"/>
              <w:jc w:val="center"/>
              <w:rPr>
                <w:sz w:val="24"/>
              </w:rPr>
            </w:pPr>
            <w:r>
              <w:rPr>
                <w:rFonts w:hint="eastAsia"/>
                <w:sz w:val="24"/>
              </w:rPr>
              <w:t>2.5</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C025</w:t>
            </w:r>
          </w:p>
        </w:tc>
        <w:tc>
          <w:tcPr>
            <w:tcW w:w="2121" w:type="dxa"/>
            <w:vAlign w:val="center"/>
          </w:tcPr>
          <w:p>
            <w:pPr>
              <w:pStyle w:val="26"/>
              <w:rPr>
                <w:szCs w:val="24"/>
              </w:rPr>
            </w:pPr>
            <w:r>
              <w:rPr>
                <w:rFonts w:hint="eastAsia"/>
                <w:szCs w:val="24"/>
              </w:rPr>
              <w:t>勒功—查家午</w:t>
            </w:r>
          </w:p>
        </w:tc>
        <w:tc>
          <w:tcPr>
            <w:tcW w:w="1068" w:type="dxa"/>
            <w:vAlign w:val="center"/>
          </w:tcPr>
          <w:p>
            <w:pPr>
              <w:ind w:firstLine="0" w:firstLineChars="0"/>
              <w:jc w:val="center"/>
              <w:rPr>
                <w:sz w:val="24"/>
              </w:rPr>
            </w:pPr>
            <w:r>
              <w:rPr>
                <w:rFonts w:hint="eastAsia"/>
                <w:sz w:val="24"/>
              </w:rPr>
              <w:t>1.84</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C542</w:t>
            </w:r>
          </w:p>
        </w:tc>
        <w:tc>
          <w:tcPr>
            <w:tcW w:w="2121" w:type="dxa"/>
            <w:vAlign w:val="center"/>
          </w:tcPr>
          <w:p>
            <w:pPr>
              <w:pStyle w:val="26"/>
              <w:rPr>
                <w:szCs w:val="24"/>
              </w:rPr>
            </w:pPr>
            <w:r>
              <w:rPr>
                <w:rFonts w:hint="eastAsia"/>
                <w:szCs w:val="24"/>
              </w:rPr>
              <w:t>勺溪—查坑</w:t>
            </w:r>
          </w:p>
        </w:tc>
        <w:tc>
          <w:tcPr>
            <w:tcW w:w="1068" w:type="dxa"/>
            <w:vAlign w:val="center"/>
          </w:tcPr>
          <w:p>
            <w:pPr>
              <w:ind w:firstLine="0" w:firstLineChars="0"/>
              <w:jc w:val="center"/>
              <w:rPr>
                <w:sz w:val="24"/>
              </w:rPr>
            </w:pPr>
            <w:r>
              <w:rPr>
                <w:rFonts w:hint="eastAsia"/>
                <w:sz w:val="24"/>
              </w:rPr>
              <w:t>3.11</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870.8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C498</w:t>
            </w:r>
          </w:p>
        </w:tc>
        <w:tc>
          <w:tcPr>
            <w:tcW w:w="2121" w:type="dxa"/>
            <w:vAlign w:val="center"/>
          </w:tcPr>
          <w:p>
            <w:pPr>
              <w:pStyle w:val="26"/>
              <w:rPr>
                <w:szCs w:val="24"/>
              </w:rPr>
            </w:pPr>
            <w:r>
              <w:rPr>
                <w:rFonts w:hint="eastAsia"/>
                <w:szCs w:val="24"/>
              </w:rPr>
              <w:t>虎三—饶南</w:t>
            </w:r>
          </w:p>
        </w:tc>
        <w:tc>
          <w:tcPr>
            <w:tcW w:w="1068" w:type="dxa"/>
            <w:vAlign w:val="center"/>
          </w:tcPr>
          <w:p>
            <w:pPr>
              <w:ind w:firstLine="0" w:firstLineChars="0"/>
              <w:jc w:val="center"/>
              <w:rPr>
                <w:sz w:val="24"/>
              </w:rPr>
            </w:pPr>
            <w:r>
              <w:rPr>
                <w:rFonts w:hint="eastAsia"/>
                <w:sz w:val="24"/>
              </w:rPr>
              <w:t>0.95</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C016</w:t>
            </w:r>
          </w:p>
        </w:tc>
        <w:tc>
          <w:tcPr>
            <w:tcW w:w="2121" w:type="dxa"/>
            <w:vAlign w:val="center"/>
          </w:tcPr>
          <w:p>
            <w:pPr>
              <w:pStyle w:val="26"/>
              <w:rPr>
                <w:szCs w:val="24"/>
              </w:rPr>
            </w:pPr>
            <w:r>
              <w:rPr>
                <w:rFonts w:hint="eastAsia"/>
                <w:szCs w:val="24"/>
              </w:rPr>
              <w:t>桃术—汪屋下</w:t>
            </w:r>
          </w:p>
        </w:tc>
        <w:tc>
          <w:tcPr>
            <w:tcW w:w="1068" w:type="dxa"/>
            <w:vAlign w:val="center"/>
          </w:tcPr>
          <w:p>
            <w:pPr>
              <w:ind w:firstLine="0" w:firstLineChars="0"/>
              <w:jc w:val="center"/>
              <w:rPr>
                <w:sz w:val="24"/>
              </w:rPr>
            </w:pPr>
            <w:r>
              <w:rPr>
                <w:rFonts w:hint="eastAsia"/>
                <w:sz w:val="24"/>
              </w:rPr>
              <w:t>2.198</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615.44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tcBorders>
            <w:vAlign w:val="center"/>
          </w:tcPr>
          <w:p>
            <w:pPr>
              <w:ind w:firstLine="0" w:firstLineChars="0"/>
              <w:jc w:val="center"/>
              <w:rPr>
                <w:sz w:val="24"/>
              </w:rPr>
            </w:pPr>
            <w:r>
              <w:rPr>
                <w:rFonts w:hint="eastAsia"/>
                <w:sz w:val="24"/>
              </w:rPr>
              <w:t>C</w:t>
            </w:r>
            <w:r>
              <w:rPr>
                <w:sz w:val="24"/>
              </w:rPr>
              <w:t>OO</w:t>
            </w:r>
          </w:p>
        </w:tc>
        <w:tc>
          <w:tcPr>
            <w:tcW w:w="2121" w:type="dxa"/>
            <w:vAlign w:val="center"/>
          </w:tcPr>
          <w:p>
            <w:pPr>
              <w:pStyle w:val="26"/>
              <w:rPr>
                <w:szCs w:val="24"/>
              </w:rPr>
            </w:pPr>
            <w:r>
              <w:rPr>
                <w:rFonts w:hint="eastAsia"/>
                <w:szCs w:val="24"/>
              </w:rPr>
              <w:t>柘平—金竹</w:t>
            </w:r>
          </w:p>
        </w:tc>
        <w:tc>
          <w:tcPr>
            <w:tcW w:w="1068" w:type="dxa"/>
            <w:vAlign w:val="center"/>
          </w:tcPr>
          <w:p>
            <w:pPr>
              <w:ind w:firstLine="0" w:firstLineChars="0"/>
              <w:jc w:val="center"/>
              <w:rPr>
                <w:sz w:val="24"/>
              </w:rPr>
            </w:pPr>
            <w:r>
              <w:rPr>
                <w:rFonts w:hint="eastAsia"/>
                <w:sz w:val="24"/>
              </w:rPr>
              <w:t>6.598</w:t>
            </w:r>
          </w:p>
        </w:tc>
        <w:tc>
          <w:tcPr>
            <w:tcW w:w="1332" w:type="dxa"/>
            <w:vAlign w:val="center"/>
          </w:tcPr>
          <w:p>
            <w:pPr>
              <w:pStyle w:val="26"/>
              <w:rPr>
                <w:szCs w:val="24"/>
              </w:rPr>
            </w:pPr>
            <w:r>
              <w:rPr>
                <w:rFonts w:hint="eastAsia"/>
                <w:szCs w:val="24"/>
              </w:rPr>
              <w:t>三级公路</w:t>
            </w:r>
          </w:p>
        </w:tc>
        <w:tc>
          <w:tcPr>
            <w:tcW w:w="2032" w:type="dxa"/>
            <w:tcBorders>
              <w:right w:val="double" w:color="auto" w:sz="4" w:space="0"/>
            </w:tcBorders>
            <w:vAlign w:val="center"/>
          </w:tcPr>
          <w:p>
            <w:pPr>
              <w:ind w:firstLine="0" w:firstLineChars="0"/>
              <w:jc w:val="center"/>
              <w:rPr>
                <w:sz w:val="24"/>
              </w:rPr>
            </w:pPr>
            <w:r>
              <w:rPr>
                <w:rFonts w:hint="eastAsia"/>
                <w:sz w:val="24"/>
              </w:rPr>
              <w:t>1847.44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tcBorders>
              <w:left w:val="double" w:color="auto" w:sz="4" w:space="0"/>
              <w:bottom w:val="double" w:color="auto" w:sz="4" w:space="0"/>
            </w:tcBorders>
            <w:vAlign w:val="center"/>
          </w:tcPr>
          <w:p>
            <w:pPr>
              <w:ind w:firstLine="0" w:firstLineChars="0"/>
              <w:jc w:val="center"/>
              <w:rPr>
                <w:sz w:val="24"/>
              </w:rPr>
            </w:pPr>
          </w:p>
        </w:tc>
        <w:tc>
          <w:tcPr>
            <w:tcW w:w="2121" w:type="dxa"/>
            <w:tcBorders>
              <w:bottom w:val="double" w:color="auto" w:sz="4" w:space="0"/>
            </w:tcBorders>
            <w:vAlign w:val="center"/>
          </w:tcPr>
          <w:p>
            <w:pPr>
              <w:pStyle w:val="26"/>
              <w:rPr>
                <w:szCs w:val="24"/>
              </w:rPr>
            </w:pPr>
          </w:p>
        </w:tc>
        <w:tc>
          <w:tcPr>
            <w:tcW w:w="1068" w:type="dxa"/>
            <w:tcBorders>
              <w:bottom w:val="double" w:color="auto" w:sz="4" w:space="0"/>
            </w:tcBorders>
            <w:vAlign w:val="center"/>
          </w:tcPr>
          <w:p>
            <w:pPr>
              <w:ind w:firstLine="0" w:firstLineChars="0"/>
              <w:jc w:val="center"/>
              <w:rPr>
                <w:sz w:val="24"/>
              </w:rPr>
            </w:pPr>
            <w:r>
              <w:rPr>
                <w:rFonts w:hint="eastAsia"/>
                <w:sz w:val="24"/>
              </w:rPr>
              <w:t>344.629</w:t>
            </w:r>
          </w:p>
        </w:tc>
        <w:tc>
          <w:tcPr>
            <w:tcW w:w="1332" w:type="dxa"/>
            <w:tcBorders>
              <w:bottom w:val="double" w:color="auto" w:sz="4" w:space="0"/>
            </w:tcBorders>
            <w:vAlign w:val="center"/>
          </w:tcPr>
          <w:p>
            <w:pPr>
              <w:pStyle w:val="26"/>
              <w:rPr>
                <w:szCs w:val="24"/>
              </w:rPr>
            </w:pPr>
          </w:p>
        </w:tc>
        <w:tc>
          <w:tcPr>
            <w:tcW w:w="2032" w:type="dxa"/>
            <w:tcBorders>
              <w:bottom w:val="double" w:color="auto" w:sz="4" w:space="0"/>
              <w:right w:val="double" w:color="auto" w:sz="4" w:space="0"/>
            </w:tcBorders>
            <w:vAlign w:val="center"/>
          </w:tcPr>
          <w:p>
            <w:pPr>
              <w:ind w:firstLine="0" w:firstLineChars="0"/>
              <w:jc w:val="center"/>
              <w:rPr>
                <w:sz w:val="24"/>
              </w:rPr>
            </w:pPr>
            <w:r>
              <w:rPr>
                <w:rFonts w:hint="eastAsia"/>
                <w:sz w:val="24"/>
              </w:rPr>
              <w:t>112867.31</w:t>
            </w:r>
          </w:p>
        </w:tc>
      </w:tr>
    </w:tbl>
    <w:p>
      <w:pPr>
        <w:pStyle w:val="23"/>
      </w:pPr>
      <w:r>
        <w:rPr>
          <w:rFonts w:hint="eastAsia"/>
        </w:rPr>
        <w:t>表4-3 “十四五”期农村公路建设计划</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1360"/>
        <w:gridCol w:w="2505"/>
        <w:gridCol w:w="13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03" w:type="dxa"/>
            <w:shd w:val="clear" w:color="auto" w:fill="auto"/>
            <w:vAlign w:val="center"/>
          </w:tcPr>
          <w:p>
            <w:pPr>
              <w:pStyle w:val="26"/>
              <w:rPr>
                <w:b/>
                <w:szCs w:val="24"/>
              </w:rPr>
            </w:pPr>
            <w:r>
              <w:rPr>
                <w:rFonts w:hint="eastAsia"/>
                <w:b/>
                <w:szCs w:val="24"/>
              </w:rPr>
              <w:t>项目</w:t>
            </w:r>
          </w:p>
        </w:tc>
        <w:tc>
          <w:tcPr>
            <w:tcW w:w="1360" w:type="dxa"/>
            <w:shd w:val="clear" w:color="auto" w:fill="auto"/>
            <w:vAlign w:val="center"/>
          </w:tcPr>
          <w:p>
            <w:pPr>
              <w:pStyle w:val="26"/>
              <w:rPr>
                <w:b/>
                <w:szCs w:val="24"/>
              </w:rPr>
            </w:pPr>
            <w:r>
              <w:rPr>
                <w:rFonts w:hint="eastAsia"/>
                <w:b/>
                <w:szCs w:val="24"/>
              </w:rPr>
              <w:t>建设性质</w:t>
            </w:r>
          </w:p>
        </w:tc>
        <w:tc>
          <w:tcPr>
            <w:tcW w:w="2505" w:type="dxa"/>
            <w:shd w:val="clear" w:color="auto" w:fill="auto"/>
            <w:vAlign w:val="center"/>
          </w:tcPr>
          <w:p>
            <w:pPr>
              <w:pStyle w:val="26"/>
              <w:rPr>
                <w:b/>
                <w:szCs w:val="24"/>
              </w:rPr>
            </w:pPr>
            <w:r>
              <w:rPr>
                <w:rFonts w:hint="eastAsia"/>
                <w:b/>
                <w:szCs w:val="24"/>
              </w:rPr>
              <w:t>建设规模</w:t>
            </w:r>
          </w:p>
        </w:tc>
        <w:tc>
          <w:tcPr>
            <w:tcW w:w="1310" w:type="dxa"/>
            <w:tcBorders>
              <w:top w:val="double" w:color="auto" w:sz="4" w:space="0"/>
            </w:tcBorders>
            <w:shd w:val="clear" w:color="auto" w:fill="auto"/>
            <w:vAlign w:val="center"/>
          </w:tcPr>
          <w:p>
            <w:pPr>
              <w:pStyle w:val="26"/>
              <w:rPr>
                <w:b/>
                <w:szCs w:val="24"/>
              </w:rPr>
            </w:pPr>
            <w:r>
              <w:rPr>
                <w:rFonts w:hint="eastAsia"/>
                <w:b/>
                <w:szCs w:val="24"/>
              </w:rPr>
              <w:t>投资估算</w:t>
            </w:r>
          </w:p>
          <w:p>
            <w:pPr>
              <w:pStyle w:val="26"/>
              <w:rPr>
                <w:b/>
                <w:szCs w:val="24"/>
              </w:rPr>
            </w:pPr>
            <w:r>
              <w:rPr>
                <w:rFonts w:hint="eastAsia"/>
                <w:b/>
                <w:szCs w:val="24"/>
              </w:rPr>
              <w:t>（万元）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03" w:type="dxa"/>
            <w:shd w:val="clear" w:color="auto" w:fill="auto"/>
            <w:vAlign w:val="center"/>
          </w:tcPr>
          <w:p>
            <w:pPr>
              <w:pStyle w:val="26"/>
              <w:rPr>
                <w:szCs w:val="24"/>
              </w:rPr>
            </w:pPr>
            <w:r>
              <w:rPr>
                <w:rFonts w:hint="eastAsia"/>
                <w:szCs w:val="24"/>
              </w:rPr>
              <w:t>县道升级改造</w:t>
            </w:r>
          </w:p>
        </w:tc>
        <w:tc>
          <w:tcPr>
            <w:tcW w:w="1360" w:type="dxa"/>
            <w:shd w:val="clear" w:color="auto" w:fill="auto"/>
            <w:vAlign w:val="center"/>
          </w:tcPr>
          <w:p>
            <w:pPr>
              <w:pStyle w:val="26"/>
              <w:rPr>
                <w:szCs w:val="24"/>
              </w:rPr>
            </w:pPr>
            <w:r>
              <w:rPr>
                <w:rFonts w:hint="eastAsia"/>
                <w:szCs w:val="24"/>
              </w:rPr>
              <w:t>新改建</w:t>
            </w:r>
          </w:p>
        </w:tc>
        <w:tc>
          <w:tcPr>
            <w:tcW w:w="2505" w:type="dxa"/>
            <w:shd w:val="clear" w:color="auto" w:fill="auto"/>
            <w:vAlign w:val="center"/>
          </w:tcPr>
          <w:p>
            <w:pPr>
              <w:pStyle w:val="26"/>
              <w:rPr>
                <w:szCs w:val="24"/>
              </w:rPr>
            </w:pPr>
            <w:r>
              <w:rPr>
                <w:rFonts w:hint="eastAsia"/>
                <w:szCs w:val="24"/>
              </w:rPr>
              <w:t>121.503公里</w:t>
            </w:r>
          </w:p>
        </w:tc>
        <w:tc>
          <w:tcPr>
            <w:tcW w:w="1310" w:type="dxa"/>
            <w:shd w:val="clear" w:color="auto" w:fill="auto"/>
            <w:vAlign w:val="center"/>
          </w:tcPr>
          <w:p>
            <w:pPr>
              <w:pStyle w:val="26"/>
              <w:rPr>
                <w:szCs w:val="24"/>
              </w:rPr>
            </w:pPr>
            <w:r>
              <w:rPr>
                <w:rFonts w:hint="eastAsia"/>
                <w:szCs w:val="24"/>
              </w:rPr>
              <w:t>79009.59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003" w:type="dxa"/>
            <w:shd w:val="clear" w:color="auto" w:fill="auto"/>
            <w:vAlign w:val="center"/>
          </w:tcPr>
          <w:p>
            <w:pPr>
              <w:pStyle w:val="26"/>
              <w:rPr>
                <w:szCs w:val="24"/>
              </w:rPr>
            </w:pPr>
            <w:r>
              <w:rPr>
                <w:rFonts w:hint="eastAsia"/>
                <w:szCs w:val="24"/>
              </w:rPr>
              <w:t>乡道双车道拓宽改造</w:t>
            </w:r>
          </w:p>
        </w:tc>
        <w:tc>
          <w:tcPr>
            <w:tcW w:w="1360" w:type="dxa"/>
            <w:shd w:val="clear" w:color="auto" w:fill="auto"/>
            <w:vAlign w:val="center"/>
          </w:tcPr>
          <w:p>
            <w:pPr>
              <w:pStyle w:val="26"/>
              <w:rPr>
                <w:szCs w:val="24"/>
              </w:rPr>
            </w:pPr>
            <w:r>
              <w:rPr>
                <w:rFonts w:hint="eastAsia"/>
                <w:szCs w:val="24"/>
              </w:rPr>
              <w:t>改建</w:t>
            </w:r>
          </w:p>
        </w:tc>
        <w:tc>
          <w:tcPr>
            <w:tcW w:w="2505" w:type="dxa"/>
            <w:shd w:val="clear" w:color="auto" w:fill="auto"/>
            <w:vAlign w:val="center"/>
          </w:tcPr>
          <w:p>
            <w:pPr>
              <w:pStyle w:val="26"/>
              <w:rPr>
                <w:szCs w:val="24"/>
              </w:rPr>
            </w:pPr>
            <w:r>
              <w:rPr>
                <w:rFonts w:hint="eastAsia"/>
                <w:szCs w:val="24"/>
              </w:rPr>
              <w:t>307.764公里</w:t>
            </w:r>
          </w:p>
        </w:tc>
        <w:tc>
          <w:tcPr>
            <w:tcW w:w="1310" w:type="dxa"/>
            <w:shd w:val="clear" w:color="auto" w:fill="auto"/>
            <w:vAlign w:val="center"/>
          </w:tcPr>
          <w:p>
            <w:pPr>
              <w:pStyle w:val="26"/>
              <w:rPr>
                <w:szCs w:val="24"/>
              </w:rPr>
            </w:pPr>
            <w:r>
              <w:rPr>
                <w:rFonts w:hint="eastAsia"/>
                <w:szCs w:val="24"/>
              </w:rPr>
              <w:t>92329.2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03" w:type="dxa"/>
            <w:shd w:val="clear" w:color="auto" w:fill="auto"/>
            <w:vAlign w:val="center"/>
          </w:tcPr>
          <w:p>
            <w:pPr>
              <w:pStyle w:val="26"/>
              <w:rPr>
                <w:szCs w:val="24"/>
              </w:rPr>
            </w:pPr>
            <w:r>
              <w:rPr>
                <w:rFonts w:hint="eastAsia"/>
                <w:szCs w:val="24"/>
              </w:rPr>
              <w:t>建制村优选通达路线</w:t>
            </w:r>
          </w:p>
          <w:p>
            <w:pPr>
              <w:pStyle w:val="26"/>
              <w:rPr>
                <w:szCs w:val="24"/>
              </w:rPr>
            </w:pPr>
            <w:r>
              <w:rPr>
                <w:rFonts w:hint="eastAsia"/>
                <w:szCs w:val="24"/>
              </w:rPr>
              <w:t>窄路面公路拓宽改造</w:t>
            </w:r>
          </w:p>
        </w:tc>
        <w:tc>
          <w:tcPr>
            <w:tcW w:w="1360" w:type="dxa"/>
            <w:shd w:val="clear" w:color="auto" w:fill="auto"/>
            <w:vAlign w:val="center"/>
          </w:tcPr>
          <w:p>
            <w:pPr>
              <w:pStyle w:val="26"/>
              <w:rPr>
                <w:szCs w:val="24"/>
              </w:rPr>
            </w:pPr>
            <w:r>
              <w:rPr>
                <w:rFonts w:hint="eastAsia"/>
                <w:szCs w:val="24"/>
              </w:rPr>
              <w:t>新改建</w:t>
            </w:r>
          </w:p>
        </w:tc>
        <w:tc>
          <w:tcPr>
            <w:tcW w:w="2505" w:type="dxa"/>
            <w:shd w:val="clear" w:color="auto" w:fill="auto"/>
            <w:vAlign w:val="center"/>
          </w:tcPr>
          <w:p>
            <w:pPr>
              <w:pStyle w:val="26"/>
              <w:rPr>
                <w:szCs w:val="24"/>
              </w:rPr>
            </w:pPr>
            <w:r>
              <w:rPr>
                <w:rFonts w:hint="eastAsia"/>
              </w:rPr>
              <w:t>53.074</w:t>
            </w:r>
            <w:r>
              <w:rPr>
                <w:rFonts w:hint="eastAsia"/>
                <w:szCs w:val="24"/>
              </w:rPr>
              <w:t>公里</w:t>
            </w:r>
          </w:p>
        </w:tc>
        <w:tc>
          <w:tcPr>
            <w:tcW w:w="1310" w:type="dxa"/>
            <w:shd w:val="clear" w:color="auto" w:fill="auto"/>
            <w:vAlign w:val="center"/>
          </w:tcPr>
          <w:p>
            <w:pPr>
              <w:pStyle w:val="26"/>
              <w:rPr>
                <w:szCs w:val="24"/>
              </w:rPr>
            </w:pPr>
            <w:r>
              <w:rPr>
                <w:rFonts w:hint="eastAsia"/>
                <w:szCs w:val="24"/>
              </w:rPr>
              <w:t>14860.72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003" w:type="dxa"/>
            <w:shd w:val="clear" w:color="auto" w:fill="auto"/>
            <w:vAlign w:val="center"/>
          </w:tcPr>
          <w:p>
            <w:pPr>
              <w:pStyle w:val="26"/>
              <w:rPr>
                <w:szCs w:val="24"/>
              </w:rPr>
            </w:pPr>
            <w:r>
              <w:rPr>
                <w:rFonts w:hint="eastAsia"/>
                <w:szCs w:val="24"/>
              </w:rPr>
              <w:t>新建工程</w:t>
            </w:r>
          </w:p>
        </w:tc>
        <w:tc>
          <w:tcPr>
            <w:tcW w:w="1360" w:type="dxa"/>
            <w:shd w:val="clear" w:color="auto" w:fill="auto"/>
            <w:vAlign w:val="center"/>
          </w:tcPr>
          <w:p>
            <w:pPr>
              <w:pStyle w:val="26"/>
              <w:rPr>
                <w:szCs w:val="24"/>
              </w:rPr>
            </w:pPr>
            <w:r>
              <w:rPr>
                <w:rFonts w:hint="eastAsia"/>
                <w:szCs w:val="24"/>
              </w:rPr>
              <w:t>新建</w:t>
            </w:r>
          </w:p>
        </w:tc>
        <w:tc>
          <w:tcPr>
            <w:tcW w:w="2505" w:type="dxa"/>
            <w:shd w:val="clear" w:color="auto" w:fill="auto"/>
            <w:vAlign w:val="center"/>
          </w:tcPr>
          <w:p>
            <w:pPr>
              <w:pStyle w:val="26"/>
              <w:rPr>
                <w:szCs w:val="24"/>
              </w:rPr>
            </w:pPr>
            <w:r>
              <w:rPr>
                <w:rFonts w:hint="eastAsia"/>
                <w:szCs w:val="24"/>
              </w:rPr>
              <w:t>46.7公里</w:t>
            </w:r>
          </w:p>
        </w:tc>
        <w:tc>
          <w:tcPr>
            <w:tcW w:w="1310" w:type="dxa"/>
            <w:shd w:val="clear" w:color="auto" w:fill="auto"/>
            <w:vAlign w:val="center"/>
          </w:tcPr>
          <w:p>
            <w:pPr>
              <w:pStyle w:val="26"/>
              <w:rPr>
                <w:szCs w:val="24"/>
              </w:rPr>
            </w:pPr>
            <w:r>
              <w:rPr>
                <w:rFonts w:hint="eastAsia"/>
                <w:szCs w:val="24"/>
              </w:rPr>
              <w:t>23350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03" w:type="dxa"/>
            <w:shd w:val="clear" w:color="auto" w:fill="auto"/>
            <w:vAlign w:val="center"/>
          </w:tcPr>
          <w:p>
            <w:pPr>
              <w:pStyle w:val="26"/>
              <w:rPr>
                <w:szCs w:val="24"/>
              </w:rPr>
            </w:pPr>
            <w:r>
              <w:rPr>
                <w:rFonts w:hint="eastAsia"/>
                <w:szCs w:val="24"/>
              </w:rPr>
              <w:t>危桥改造</w:t>
            </w:r>
          </w:p>
        </w:tc>
        <w:tc>
          <w:tcPr>
            <w:tcW w:w="1360" w:type="dxa"/>
            <w:shd w:val="clear" w:color="auto" w:fill="auto"/>
            <w:vAlign w:val="center"/>
          </w:tcPr>
          <w:p>
            <w:pPr>
              <w:pStyle w:val="26"/>
              <w:rPr>
                <w:szCs w:val="24"/>
              </w:rPr>
            </w:pPr>
            <w:r>
              <w:rPr>
                <w:rFonts w:hint="eastAsia"/>
                <w:szCs w:val="24"/>
              </w:rPr>
              <w:t>改建</w:t>
            </w:r>
          </w:p>
        </w:tc>
        <w:tc>
          <w:tcPr>
            <w:tcW w:w="2505" w:type="dxa"/>
            <w:shd w:val="clear" w:color="auto" w:fill="auto"/>
            <w:vAlign w:val="center"/>
          </w:tcPr>
          <w:p>
            <w:pPr>
              <w:pStyle w:val="26"/>
              <w:rPr>
                <w:szCs w:val="24"/>
              </w:rPr>
            </w:pPr>
            <w:r>
              <w:rPr>
                <w:rFonts w:hint="eastAsia"/>
                <w:szCs w:val="24"/>
              </w:rPr>
              <w:t>15座</w:t>
            </w:r>
          </w:p>
        </w:tc>
        <w:tc>
          <w:tcPr>
            <w:tcW w:w="1310" w:type="dxa"/>
            <w:shd w:val="clear" w:color="auto" w:fill="auto"/>
            <w:vAlign w:val="center"/>
          </w:tcPr>
          <w:p>
            <w:pPr>
              <w:pStyle w:val="26"/>
              <w:rPr>
                <w:szCs w:val="24"/>
              </w:rPr>
            </w:pPr>
            <w:r>
              <w:rPr>
                <w:rFonts w:hint="eastAsia"/>
                <w:szCs w:val="24"/>
              </w:rPr>
              <w:t>1237.44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03" w:type="dxa"/>
            <w:shd w:val="clear" w:color="auto" w:fill="auto"/>
            <w:vAlign w:val="center"/>
          </w:tcPr>
          <w:p>
            <w:pPr>
              <w:pStyle w:val="26"/>
              <w:rPr>
                <w:szCs w:val="24"/>
              </w:rPr>
            </w:pPr>
            <w:r>
              <w:rPr>
                <w:rFonts w:hint="eastAsia"/>
                <w:szCs w:val="24"/>
              </w:rPr>
              <w:t>改渡便民（6座渡口）</w:t>
            </w:r>
          </w:p>
        </w:tc>
        <w:tc>
          <w:tcPr>
            <w:tcW w:w="1360" w:type="dxa"/>
            <w:shd w:val="clear" w:color="auto" w:fill="auto"/>
            <w:vAlign w:val="center"/>
          </w:tcPr>
          <w:p>
            <w:pPr>
              <w:pStyle w:val="26"/>
              <w:rPr>
                <w:szCs w:val="24"/>
              </w:rPr>
            </w:pPr>
            <w:r>
              <w:rPr>
                <w:rFonts w:hint="eastAsia"/>
                <w:szCs w:val="24"/>
              </w:rPr>
              <w:t>新建</w:t>
            </w:r>
          </w:p>
        </w:tc>
        <w:tc>
          <w:tcPr>
            <w:tcW w:w="2505" w:type="dxa"/>
            <w:shd w:val="clear" w:color="auto" w:fill="auto"/>
            <w:vAlign w:val="center"/>
          </w:tcPr>
          <w:p>
            <w:pPr>
              <w:pStyle w:val="26"/>
              <w:rPr>
                <w:szCs w:val="24"/>
              </w:rPr>
            </w:pPr>
            <w:r>
              <w:rPr>
                <w:rFonts w:hint="eastAsia"/>
                <w:szCs w:val="24"/>
              </w:rPr>
              <w:t>新建2座桥、2条公路</w:t>
            </w:r>
          </w:p>
        </w:tc>
        <w:tc>
          <w:tcPr>
            <w:tcW w:w="1310" w:type="dxa"/>
            <w:shd w:val="clear" w:color="auto" w:fill="auto"/>
            <w:vAlign w:val="center"/>
          </w:tcPr>
          <w:p>
            <w:pPr>
              <w:pStyle w:val="26"/>
              <w:rPr>
                <w:szCs w:val="24"/>
              </w:rPr>
            </w:pPr>
            <w:r>
              <w:rPr>
                <w:rFonts w:hint="eastAsia"/>
                <w:szCs w:val="24"/>
              </w:rPr>
              <w:t>/</w:t>
            </w:r>
          </w:p>
        </w:tc>
      </w:tr>
    </w:tbl>
    <w:p>
      <w:pPr>
        <w:pStyle w:val="8"/>
        <w:spacing w:before="156" w:after="156" w:line="560" w:lineRule="exact"/>
        <w:ind w:firstLine="600"/>
      </w:pPr>
      <w:r>
        <w:rPr>
          <w:rFonts w:hint="eastAsia"/>
        </w:rPr>
        <w:t>积极推进浮梁县争创“四好农村路”国家示范县创建工作，围绕“乡村振兴”、加强乡村交通基础设施建设和“交通强国”的战略部署，依托浮梁县丰富的自然资源优势，全面提升农村公路治理能力、推进农村公路网络体系建设、健全管养保障体系、完善农村综合运输服务体系，增强农民群众获得感，使农村公路安全保障能力得到强化，打造“浮梁农村公路”品牌。</w:t>
      </w:r>
    </w:p>
    <w:tbl>
      <w:tblPr>
        <w:tblStyle w:val="19"/>
        <w:tblW w:w="0" w:type="auto"/>
        <w:tblInd w:w="0"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30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PrEx>
        <w:trPr>
          <w:trHeight w:val="956" w:hRule="atLeast"/>
        </w:trPr>
        <w:tc>
          <w:tcPr>
            <w:tcW w:w="8307" w:type="dxa"/>
            <w:tcBorders>
              <w:tl2br w:val="nil"/>
              <w:tr2bl w:val="nil"/>
            </w:tcBorders>
          </w:tcPr>
          <w:p>
            <w:pPr>
              <w:pStyle w:val="8"/>
              <w:spacing w:before="0" w:beforeLines="0" w:after="0" w:afterLines="0"/>
              <w:ind w:left="0" w:firstLine="0" w:firstLineChars="0"/>
              <w:jc w:val="center"/>
              <w:rPr>
                <w:rFonts w:ascii="仿宋_GB2312" w:hAnsi="Times New Roman" w:eastAsia="仿宋_GB2312"/>
                <w:b/>
                <w:szCs w:val="28"/>
              </w:rPr>
            </w:pPr>
            <w:r>
              <w:rPr>
                <w:rFonts w:hint="eastAsia" w:ascii="仿宋_GB2312" w:hAnsi="Times New Roman" w:eastAsia="仿宋_GB2312"/>
                <w:b/>
                <w:szCs w:val="28"/>
              </w:rPr>
              <w:t>专栏：“四好农村路”全国示范县创建工作</w:t>
            </w:r>
          </w:p>
          <w:p>
            <w:pPr>
              <w:pStyle w:val="8"/>
              <w:spacing w:before="0" w:beforeLines="0" w:after="0" w:afterLines="0"/>
              <w:ind w:left="0" w:firstLine="480"/>
              <w:jc w:val="both"/>
              <w:rPr>
                <w:rFonts w:ascii="仿宋" w:hAnsi="仿宋" w:cs="SimSun,Bold"/>
                <w:kern w:val="0"/>
                <w:sz w:val="24"/>
              </w:rPr>
            </w:pPr>
            <w:r>
              <w:rPr>
                <w:rFonts w:ascii="仿宋" w:hAnsi="仿宋" w:cs="SimSun,Bold"/>
                <w:kern w:val="0"/>
                <w:sz w:val="24"/>
              </w:rPr>
              <w:t>乡村振兴，交通先行。为进一步提高</w:t>
            </w:r>
            <w:r>
              <w:rPr>
                <w:rFonts w:hint="eastAsia" w:ascii="仿宋" w:hAnsi="仿宋" w:cs="SimSun,Bold"/>
                <w:kern w:val="0"/>
                <w:sz w:val="24"/>
              </w:rPr>
              <w:t>浮梁县</w:t>
            </w:r>
            <w:r>
              <w:rPr>
                <w:rFonts w:ascii="仿宋" w:hAnsi="仿宋" w:cs="SimSun,Bold"/>
                <w:kern w:val="0"/>
                <w:sz w:val="24"/>
              </w:rPr>
              <w:t>农村公路覆盖广度、通达深度、通畅高度，力争创建</w:t>
            </w:r>
            <w:r>
              <w:rPr>
                <w:rFonts w:hint="eastAsia" w:ascii="仿宋" w:hAnsi="仿宋" w:cs="仿宋"/>
                <w:kern w:val="0"/>
                <w:sz w:val="24"/>
              </w:rPr>
              <w:t>“四好农村路”</w:t>
            </w:r>
            <w:r>
              <w:rPr>
                <w:rFonts w:ascii="仿宋" w:hAnsi="仿宋" w:cs="SimSun,Bold"/>
                <w:kern w:val="0"/>
                <w:sz w:val="24"/>
              </w:rPr>
              <w:t>全国示范县，全面建成与农业农村现代化发展相适应、与生态环境和乡村文化相协调、与现代信息通信技术相融合、安全便捷绿色美丽的农村公路体系</w:t>
            </w:r>
            <w:r>
              <w:rPr>
                <w:rFonts w:hint="eastAsia" w:ascii="仿宋" w:hAnsi="仿宋" w:cs="SimSun,Bold"/>
                <w:kern w:val="0"/>
                <w:sz w:val="24"/>
              </w:rPr>
              <w:t>。“</w:t>
            </w:r>
            <w:r>
              <w:rPr>
                <w:rFonts w:ascii="仿宋" w:hAnsi="仿宋" w:cs="SimSun,Bold"/>
                <w:kern w:val="0"/>
                <w:sz w:val="24"/>
              </w:rPr>
              <w:t>十四五</w:t>
            </w:r>
            <w:r>
              <w:rPr>
                <w:rFonts w:hint="eastAsia" w:ascii="仿宋" w:hAnsi="仿宋" w:cs="SimSun,Bold"/>
                <w:kern w:val="0"/>
                <w:sz w:val="24"/>
              </w:rPr>
              <w:t>”</w:t>
            </w:r>
            <w:r>
              <w:rPr>
                <w:rFonts w:ascii="仿宋" w:hAnsi="仿宋" w:cs="SimSun,Bold"/>
                <w:kern w:val="0"/>
                <w:sz w:val="24"/>
              </w:rPr>
              <w:t>期间</w:t>
            </w:r>
            <w:r>
              <w:rPr>
                <w:rFonts w:hint="eastAsia" w:ascii="仿宋" w:hAnsi="仿宋" w:cs="SimSun,Bold"/>
                <w:kern w:val="0"/>
                <w:sz w:val="24"/>
              </w:rPr>
              <w:t>重点</w:t>
            </w:r>
            <w:r>
              <w:rPr>
                <w:rFonts w:ascii="仿宋" w:hAnsi="仿宋" w:cs="SimSun,Bold"/>
                <w:kern w:val="0"/>
                <w:sz w:val="24"/>
              </w:rPr>
              <w:t>工作内容如下：</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构建便捷高效的农村公路</w:t>
            </w:r>
            <w:r>
              <w:rPr>
                <w:rFonts w:hint="eastAsia" w:ascii="仿宋" w:hAnsi="仿宋" w:cs="SimSun,Bold"/>
                <w:b/>
                <w:bCs/>
                <w:kern w:val="0"/>
                <w:sz w:val="24"/>
              </w:rPr>
              <w:t>网络体系</w:t>
            </w:r>
            <w:r>
              <w:rPr>
                <w:rFonts w:ascii="仿宋" w:hAnsi="仿宋" w:cs="SimSun,Bold"/>
                <w:b/>
                <w:bCs/>
                <w:kern w:val="0"/>
                <w:sz w:val="24"/>
              </w:rPr>
              <w:t>。</w:t>
            </w:r>
            <w:r>
              <w:rPr>
                <w:rFonts w:ascii="仿宋" w:hAnsi="仿宋" w:cs="SimSun,Bold"/>
                <w:kern w:val="0"/>
                <w:sz w:val="24"/>
              </w:rPr>
              <w:t>加快农村公路提档升级，有序实施窄路基路面加宽改造，乡镇通三级以上公路，农村公路联网路建设，强化农村公路与干线公路衔接。巩固提升乡镇和建制村通硬化路建设成果</w:t>
            </w:r>
            <w:r>
              <w:rPr>
                <w:rFonts w:hint="eastAsia" w:ascii="仿宋" w:hAnsi="仿宋" w:cs="SimSun,Bold"/>
                <w:kern w:val="0"/>
                <w:sz w:val="24"/>
              </w:rPr>
              <w:t>，</w:t>
            </w:r>
            <w:r>
              <w:rPr>
                <w:rFonts w:ascii="仿宋" w:hAnsi="仿宋" w:cs="SimSun,Bold"/>
                <w:kern w:val="0"/>
                <w:sz w:val="24"/>
              </w:rPr>
              <w:t>因地制宜支持村内道路建设和改造，改善特色小镇、美丽休闲乡村、农林牧场、乡村旅游景点景区、产业园区和特色农业基地等交通运输条件</w:t>
            </w:r>
            <w:r>
              <w:rPr>
                <w:rFonts w:hint="eastAsia" w:ascii="仿宋" w:hAnsi="仿宋" w:cs="SimSun,Bold"/>
                <w:kern w:val="0"/>
                <w:sz w:val="24"/>
              </w:rPr>
              <w:t>。</w:t>
            </w:r>
            <w:r>
              <w:rPr>
                <w:rFonts w:ascii="仿宋" w:hAnsi="仿宋" w:cs="SimSun,Bold"/>
                <w:kern w:val="0"/>
                <w:sz w:val="24"/>
              </w:rPr>
              <w:t>营造安全宜人的农村公路交通环境</w:t>
            </w:r>
            <w:r>
              <w:rPr>
                <w:rFonts w:hint="eastAsia" w:ascii="仿宋" w:hAnsi="仿宋" w:cs="SimSun,Bold"/>
                <w:kern w:val="0"/>
                <w:sz w:val="24"/>
              </w:rPr>
              <w:t>，</w:t>
            </w:r>
            <w:r>
              <w:rPr>
                <w:rFonts w:ascii="仿宋" w:hAnsi="仿宋" w:cs="SimSun,Bold"/>
                <w:kern w:val="0"/>
                <w:sz w:val="24"/>
              </w:rPr>
              <w:t>严格落实农村交通安全设施与公路建设主体工程同时设计、同时施工、同时投入使用的</w:t>
            </w:r>
            <w:r>
              <w:rPr>
                <w:rFonts w:hint="eastAsia" w:ascii="仿宋" w:hAnsi="仿宋" w:cs="仿宋"/>
                <w:kern w:val="0"/>
                <w:sz w:val="24"/>
              </w:rPr>
              <w:t>“</w:t>
            </w:r>
            <w:r>
              <w:rPr>
                <w:rFonts w:hint="eastAsia" w:ascii="仿宋" w:hAnsi="仿宋" w:cs="仿宋_GB2312"/>
                <w:kern w:val="0"/>
                <w:sz w:val="24"/>
              </w:rPr>
              <w:t>三同时</w:t>
            </w:r>
            <w:r>
              <w:rPr>
                <w:rFonts w:hint="eastAsia" w:ascii="仿宋" w:hAnsi="仿宋" w:cs="仿宋"/>
                <w:kern w:val="0"/>
                <w:sz w:val="24"/>
              </w:rPr>
              <w:t>”</w:t>
            </w:r>
            <w:r>
              <w:rPr>
                <w:rFonts w:ascii="仿宋" w:hAnsi="仿宋" w:cs="SimSun,Bold"/>
                <w:kern w:val="0"/>
                <w:sz w:val="24"/>
              </w:rPr>
              <w:t>制度。</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全面实施农村公路</w:t>
            </w:r>
            <w:r>
              <w:rPr>
                <w:rFonts w:hint="eastAsia" w:ascii="仿宋" w:hAnsi="仿宋" w:cs="仿宋"/>
                <w:b/>
                <w:bCs/>
                <w:kern w:val="0"/>
                <w:sz w:val="24"/>
              </w:rPr>
              <w:t>“路长制”</w:t>
            </w:r>
            <w:r>
              <w:rPr>
                <w:rFonts w:hint="eastAsia" w:ascii="仿宋" w:hAnsi="仿宋" w:cs="SimSun,Bold"/>
                <w:b/>
                <w:bCs/>
                <w:kern w:val="0"/>
                <w:sz w:val="24"/>
              </w:rPr>
              <w:t>。</w:t>
            </w:r>
            <w:r>
              <w:rPr>
                <w:rFonts w:hint="eastAsia" w:ascii="仿宋" w:hAnsi="仿宋" w:cs="SimSun,Bold"/>
                <w:kern w:val="0"/>
                <w:sz w:val="24"/>
              </w:rPr>
              <w:t>深化农村公路管理养护体制改革、加快补齐农村公路管养短板的重要内容，加快提升农村公路治理能力的重要保障。明确道路“建、管、护、运”责任单位，落实县、乡、村各级责任，设立县、乡、村道路长，由县、乡镇相关负责同志担任，其中村道鼓励由所属集体经济组织负责人担任。各级路长具体负责相应农村公路管理和涉及问题的协调治理工作，初步构建覆盖县、乡、村道的路长制管理运行机制。</w:t>
            </w:r>
          </w:p>
          <w:p>
            <w:pPr>
              <w:pStyle w:val="8"/>
              <w:spacing w:before="0" w:beforeLines="0" w:after="0" w:afterLines="0"/>
              <w:ind w:left="0" w:firstLine="482"/>
              <w:jc w:val="both"/>
              <w:rPr>
                <w:rFonts w:ascii="仿宋" w:hAnsi="仿宋" w:cs="SimSun,Bold"/>
                <w:kern w:val="0"/>
                <w:sz w:val="24"/>
              </w:rPr>
            </w:pPr>
            <w:r>
              <w:rPr>
                <w:rFonts w:ascii="仿宋" w:hAnsi="仿宋" w:cs="SimSun,Bold"/>
                <w:b/>
                <w:bCs/>
                <w:kern w:val="0"/>
                <w:sz w:val="24"/>
              </w:rPr>
              <w:t>不断健全农村公路管养保障体系</w:t>
            </w:r>
            <w:r>
              <w:rPr>
                <w:rFonts w:hint="eastAsia" w:ascii="仿宋" w:hAnsi="仿宋" w:cs="SimSun,Bold"/>
                <w:b/>
                <w:bCs/>
                <w:kern w:val="0"/>
                <w:sz w:val="24"/>
              </w:rPr>
              <w:t>。</w:t>
            </w:r>
            <w:r>
              <w:rPr>
                <w:rFonts w:hint="eastAsia" w:ascii="仿宋" w:hAnsi="仿宋" w:cs="SimSun,Bold"/>
                <w:kern w:val="0"/>
                <w:sz w:val="24"/>
              </w:rPr>
              <w:t>按照“县道县管、乡村道乡村管”的原则，指导建立“县级指导、乡级负责、市场养护、环卫保洁”乡村道管护新机制，补齐乡村道管护短板。做到</w:t>
            </w:r>
            <w:r>
              <w:rPr>
                <w:rFonts w:ascii="仿宋" w:hAnsi="仿宋" w:cs="SimSun,Bold"/>
                <w:kern w:val="0"/>
                <w:sz w:val="24"/>
              </w:rPr>
              <w:t>日常养护和养护工程实施到位，农村公路路况水平维持较好，路域环境有效改善。加大财政资金保障力度</w:t>
            </w:r>
            <w:r>
              <w:rPr>
                <w:rFonts w:hint="eastAsia" w:ascii="仿宋" w:hAnsi="仿宋" w:cs="SimSun,Bold"/>
                <w:kern w:val="0"/>
                <w:sz w:val="24"/>
              </w:rPr>
              <w:t>，</w:t>
            </w:r>
            <w:r>
              <w:rPr>
                <w:rFonts w:ascii="仿宋" w:hAnsi="仿宋" w:cs="SimSun,Bold"/>
                <w:kern w:val="0"/>
                <w:sz w:val="24"/>
              </w:rPr>
              <w:t>建立</w:t>
            </w:r>
            <w:r>
              <w:rPr>
                <w:rFonts w:hint="eastAsia" w:ascii="仿宋" w:hAnsi="仿宋" w:cs="仿宋"/>
                <w:kern w:val="0"/>
                <w:sz w:val="24"/>
              </w:rPr>
              <w:t>“政府主导、社会支持、群众参与”</w:t>
            </w:r>
            <w:r>
              <w:rPr>
                <w:rFonts w:ascii="仿宋" w:hAnsi="仿宋" w:cs="SimSun,Bold"/>
                <w:kern w:val="0"/>
                <w:sz w:val="24"/>
              </w:rPr>
              <w:t>的投资长效机制。落实到位各级农村公路管理养护资金，将农村公路养护资金及管理机构运行经费和人员支出纳入一般公共财政预算。</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不断完善农村综合运输服务体系。</w:t>
            </w:r>
            <w:r>
              <w:rPr>
                <w:rFonts w:hint="eastAsia" w:ascii="仿宋" w:hAnsi="仿宋" w:cs="SimSun,Bold"/>
                <w:kern w:val="0"/>
                <w:sz w:val="24"/>
              </w:rPr>
              <w:t>推进城乡交通运输一体化发展，建立优质高效的运输服务体系。扩大城乡客运覆盖范围，建立城乡客运政府购买服务或运营补贴机制，实现城乡客运可持续稳定发展。推进“多站合一，一站多用”乡镇运输服务站建设,融合管理、养护、客运、货运、物流、邮政、快递、供销网点、电商、农民合作社等多种服务功能。推进县、乡、村三级物流网络节点建设，提升农村物流综合服务能力。</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不断提升农村公路管理信息化水平。</w:t>
            </w:r>
            <w:r>
              <w:rPr>
                <w:rFonts w:hint="eastAsia" w:ascii="仿宋" w:hAnsi="仿宋" w:cs="SimSun,Bold"/>
                <w:kern w:val="0"/>
                <w:sz w:val="24"/>
              </w:rPr>
              <w:t>推动农村公路基础信息数字化，加强互联网、卫星遥感、快速检测等新技术的应用，建立数据采集、处理的长效机制，完善农村公路综合监管能力，强化信息资源共享交换，提升农村公路管理效能。</w:t>
            </w:r>
          </w:p>
          <w:p>
            <w:pPr>
              <w:pStyle w:val="8"/>
              <w:spacing w:before="0" w:beforeLines="0" w:after="0" w:afterLines="0"/>
              <w:ind w:left="0" w:firstLine="482"/>
              <w:jc w:val="both"/>
              <w:rPr>
                <w:rFonts w:ascii="仿宋" w:hAnsi="仿宋" w:cs="SimSun,Bold"/>
                <w:kern w:val="0"/>
                <w:sz w:val="24"/>
              </w:rPr>
            </w:pPr>
            <w:r>
              <w:rPr>
                <w:rFonts w:hint="eastAsia" w:ascii="仿宋" w:hAnsi="仿宋" w:cs="SimSun,Bold"/>
                <w:b/>
                <w:bCs/>
                <w:kern w:val="0"/>
                <w:sz w:val="24"/>
              </w:rPr>
              <w:t>不断强化农村公路安全保障能力。</w:t>
            </w:r>
            <w:r>
              <w:rPr>
                <w:rFonts w:hint="eastAsia" w:ascii="仿宋" w:hAnsi="仿宋" w:cs="SimSun,Bold"/>
                <w:kern w:val="0"/>
                <w:sz w:val="24"/>
              </w:rPr>
              <w:t>严格执行农村公路安全监管相关法律法规，农村公路建设市场规范有序，建立以质量为核心的信用评价机制。逐步完善农村公路安全防护设施，危桥总数逐年下降。完善农村客运班线通行条件联合审核机制，保障农村客运安全。建立健全应急管理制度，提高应急处置能力。强化路政管理和执法能力建设，加强农村公路路产路权保护，加大农村公路超限超载运输治理力度，实现近五年农村公路发生重大安全生产和质量事故为</w:t>
            </w:r>
            <w:r>
              <w:rPr>
                <w:rFonts w:ascii="仿宋" w:hAnsi="仿宋" w:cs="Times New Roman"/>
                <w:kern w:val="0"/>
                <w:sz w:val="24"/>
              </w:rPr>
              <w:t>0</w:t>
            </w:r>
            <w:r>
              <w:rPr>
                <w:rFonts w:hint="eastAsia" w:ascii="仿宋" w:hAnsi="仿宋" w:cs="SimSun,Bold"/>
                <w:kern w:val="0"/>
                <w:sz w:val="24"/>
              </w:rPr>
              <w:t>。</w:t>
            </w:r>
          </w:p>
          <w:p>
            <w:pPr>
              <w:pStyle w:val="8"/>
              <w:spacing w:before="0" w:beforeLines="0" w:after="0" w:afterLines="0"/>
              <w:ind w:left="0" w:firstLine="482"/>
              <w:jc w:val="both"/>
              <w:rPr>
                <w:rFonts w:ascii="仿宋_GB2312" w:hAnsi="Times New Roman" w:eastAsia="仿宋_GB2312" w:cs="SimSun,Bold"/>
                <w:kern w:val="0"/>
                <w:sz w:val="24"/>
              </w:rPr>
            </w:pPr>
            <w:r>
              <w:rPr>
                <w:rFonts w:hint="eastAsia" w:ascii="仿宋" w:hAnsi="仿宋" w:cs="SimSun,Bold"/>
                <w:b/>
                <w:bCs/>
                <w:kern w:val="0"/>
                <w:sz w:val="24"/>
              </w:rPr>
              <w:t>不断增强农民群众的获得感。</w:t>
            </w:r>
            <w:r>
              <w:rPr>
                <w:rFonts w:hint="eastAsia" w:ascii="仿宋" w:hAnsi="仿宋" w:cs="SimSun,Bold"/>
                <w:kern w:val="0"/>
                <w:sz w:val="24"/>
              </w:rPr>
              <w:t>发展共享共治的群众参与体系，充分调动各方特别是农民群众的积极性。在小型交通基础设施建设领域积极推广以工代赈，进一步开发“四好农村路”各类公益性岗位。落实“七公开”制度，切实提升农民群众的话语权。</w:t>
            </w:r>
          </w:p>
        </w:tc>
      </w:tr>
    </w:tbl>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4、旅游公路</w:t>
      </w:r>
    </w:p>
    <w:p>
      <w:pPr>
        <w:spacing w:line="560" w:lineRule="exact"/>
        <w:ind w:firstLine="600"/>
        <w:rPr>
          <w:rFonts w:cs="Times New Roman"/>
        </w:rPr>
      </w:pPr>
      <w:r>
        <w:rPr>
          <w:rFonts w:cs="Times New Roman"/>
        </w:rPr>
        <w:t>浮梁旅游资源丰富，拥有高岭-瑶里景区、古县衙景区、皇窑景区等国家4A级景区3个，双龙湾、严台、礼芳、天宝龙窑等国家3A级旅游景区4个，有沧溪、进坑、向阳公社等十余个乡村旅游点。此外，浮梁还有中国历史文化名镇1个，中国历史文化名村4个，中国传统村落18个，省级历史文化名村7个。形成了以高岭·瑶里景区和古县衙景区为龙头，沧溪、严台、礼芳、进坑等特色乡村旅游与民俗文化景点为主体，双龙湾、王港杨梅园、丽景农业生态园、江村茶园、新平茶园等休闲农业与旅游体验基地并存的旅游发展格局。</w:t>
      </w:r>
    </w:p>
    <w:p>
      <w:pPr>
        <w:spacing w:line="560" w:lineRule="exact"/>
        <w:ind w:firstLine="600"/>
        <w:rPr>
          <w:rFonts w:ascii="仿宋" w:hAnsi="仿宋" w:cs="仿宋"/>
        </w:rPr>
      </w:pPr>
      <w:r>
        <w:rPr>
          <w:rFonts w:hint="eastAsia" w:ascii="仿宋" w:hAnsi="仿宋" w:cs="仿宋"/>
        </w:rPr>
        <w:t>围绕发展旅游</w:t>
      </w:r>
      <w:r>
        <w:rPr>
          <w:rFonts w:hint="eastAsia" w:ascii="仿宋" w:hAnsi="仿宋" w:cs="仿宋"/>
          <w:b/>
          <w:bCs/>
        </w:rPr>
        <w:t>“一号工程”</w:t>
      </w:r>
      <w:r>
        <w:rPr>
          <w:rFonts w:hint="eastAsia" w:ascii="仿宋" w:hAnsi="仿宋" w:cs="仿宋"/>
        </w:rPr>
        <w:t>的发展目标，推动</w:t>
      </w:r>
      <w:r>
        <w:rPr>
          <w:rFonts w:hint="eastAsia" w:ascii="仿宋" w:hAnsi="仿宋" w:cs="仿宋"/>
          <w:b/>
          <w:bCs/>
        </w:rPr>
        <w:t>“旅游+生态+文化+交通”</w:t>
      </w:r>
      <w:r>
        <w:rPr>
          <w:rFonts w:hint="eastAsia" w:ascii="仿宋" w:hAnsi="仿宋" w:cs="仿宋"/>
        </w:rPr>
        <w:t>深度融合，贯彻落实市委的战略部署，依托浮梁县丰富的旅游资源，打造全域旅游浮梁</w:t>
      </w:r>
      <w:r>
        <w:rPr>
          <w:rFonts w:cs="Times New Roman"/>
        </w:rPr>
        <w:t>IP</w:t>
      </w:r>
      <w:r>
        <w:rPr>
          <w:rFonts w:hint="eastAsia" w:ascii="仿宋" w:hAnsi="仿宋" w:cs="仿宋"/>
        </w:rPr>
        <w:t>，为助推旅游的更快更好发展，应加快完善“一环三纵四横”交通路网格局，按二级公路标准推进</w:t>
      </w:r>
      <w:r>
        <w:rPr>
          <w:rFonts w:cs="Times New Roman"/>
        </w:rPr>
        <w:t>4A</w:t>
      </w:r>
      <w:r>
        <w:rPr>
          <w:rFonts w:hint="eastAsia" w:ascii="仿宋" w:hAnsi="仿宋" w:cs="仿宋"/>
        </w:rPr>
        <w:t>级以上景区进出通道建设，启动臧湾至福港公路建设，有机衔接东西片区重点景区，实现半小时旅游圈。完善旅游交通服务体系的对外交通要道，提升优化我县旅游环境而设的“旅游专线”，依托沿线风光带开发沿线生态休闲旅游，将各具特色的景区景点串联，使浮梁成为一个集风情小镇、美丽乡村、山水田园等要素构成的旅游发展有机整体，打造畅通、快捷的旅游交通圈。</w:t>
      </w:r>
    </w:p>
    <w:p>
      <w:pPr>
        <w:pStyle w:val="23"/>
      </w:pPr>
      <w:r>
        <w:rPr>
          <w:rFonts w:hint="eastAsia"/>
        </w:rPr>
        <w:t>表4-4 浮梁县A级景区一览表</w:t>
      </w:r>
    </w:p>
    <w:tbl>
      <w:tblPr>
        <w:tblStyle w:val="18"/>
        <w:tblW w:w="44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84"/>
        <w:gridCol w:w="2310"/>
        <w:gridCol w:w="1148"/>
        <w:gridCol w:w="1729"/>
        <w:gridCol w:w="173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trHeight w:val="462" w:hRule="atLeast"/>
          <w:jc w:val="center"/>
        </w:trPr>
        <w:tc>
          <w:tcPr>
            <w:tcW w:w="389" w:type="pct"/>
            <w:tcBorders>
              <w:tl2br w:val="nil"/>
              <w:tr2bl w:val="nil"/>
            </w:tcBorders>
            <w:vAlign w:val="center"/>
          </w:tcPr>
          <w:p>
            <w:pPr>
              <w:pStyle w:val="26"/>
            </w:pPr>
            <w:r>
              <w:rPr>
                <w:rFonts w:hint="eastAsia"/>
              </w:rPr>
              <w:t>序号</w:t>
            </w:r>
          </w:p>
        </w:tc>
        <w:tc>
          <w:tcPr>
            <w:tcW w:w="1539" w:type="pct"/>
            <w:tcBorders>
              <w:tl2br w:val="nil"/>
              <w:tr2bl w:val="nil"/>
            </w:tcBorders>
            <w:vAlign w:val="center"/>
          </w:tcPr>
          <w:p>
            <w:pPr>
              <w:pStyle w:val="26"/>
            </w:pPr>
            <w:r>
              <w:rPr>
                <w:rFonts w:hint="eastAsia"/>
              </w:rPr>
              <w:t>景区名称</w:t>
            </w:r>
          </w:p>
        </w:tc>
        <w:tc>
          <w:tcPr>
            <w:tcW w:w="765" w:type="pct"/>
            <w:tcBorders>
              <w:tl2br w:val="nil"/>
              <w:tr2bl w:val="nil"/>
            </w:tcBorders>
            <w:vAlign w:val="center"/>
          </w:tcPr>
          <w:p>
            <w:pPr>
              <w:pStyle w:val="26"/>
            </w:pPr>
            <w:r>
              <w:rPr>
                <w:rFonts w:hint="eastAsia"/>
              </w:rPr>
              <w:t>所在地</w:t>
            </w:r>
          </w:p>
        </w:tc>
        <w:tc>
          <w:tcPr>
            <w:tcW w:w="1152" w:type="pct"/>
            <w:tcBorders>
              <w:tl2br w:val="nil"/>
              <w:tr2bl w:val="nil"/>
            </w:tcBorders>
            <w:vAlign w:val="center"/>
          </w:tcPr>
          <w:p>
            <w:pPr>
              <w:pStyle w:val="26"/>
            </w:pPr>
            <w:r>
              <w:rPr>
                <w:rFonts w:hint="eastAsia"/>
              </w:rPr>
              <w:t>等级</w:t>
            </w:r>
          </w:p>
        </w:tc>
        <w:tc>
          <w:tcPr>
            <w:tcW w:w="1153" w:type="pct"/>
            <w:tcBorders>
              <w:tl2br w:val="nil"/>
              <w:tr2bl w:val="nil"/>
            </w:tcBorders>
            <w:vAlign w:val="center"/>
          </w:tcPr>
          <w:p>
            <w:pPr>
              <w:pStyle w:val="26"/>
            </w:pPr>
            <w:r>
              <w:rPr>
                <w:rFonts w:hint="eastAsia"/>
              </w:rPr>
              <w:t>面积（公顷）</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1</w:t>
            </w:r>
          </w:p>
        </w:tc>
        <w:tc>
          <w:tcPr>
            <w:tcW w:w="1539" w:type="pct"/>
            <w:tcBorders>
              <w:tl2br w:val="nil"/>
              <w:tr2bl w:val="nil"/>
            </w:tcBorders>
            <w:vAlign w:val="center"/>
          </w:tcPr>
          <w:p>
            <w:pPr>
              <w:pStyle w:val="26"/>
            </w:pPr>
            <w:r>
              <w:rPr>
                <w:rFonts w:hint="eastAsia"/>
              </w:rPr>
              <w:t>高岭瑶里风景名胜区</w:t>
            </w:r>
          </w:p>
        </w:tc>
        <w:tc>
          <w:tcPr>
            <w:tcW w:w="765" w:type="pct"/>
            <w:tcBorders>
              <w:tl2br w:val="nil"/>
              <w:tr2bl w:val="nil"/>
            </w:tcBorders>
            <w:vAlign w:val="center"/>
          </w:tcPr>
          <w:p>
            <w:pPr>
              <w:pStyle w:val="26"/>
            </w:pPr>
            <w:r>
              <w:rPr>
                <w:rFonts w:hint="eastAsia"/>
              </w:rPr>
              <w:t>瑶里镇</w:t>
            </w:r>
          </w:p>
        </w:tc>
        <w:tc>
          <w:tcPr>
            <w:tcW w:w="1152" w:type="pct"/>
            <w:tcBorders>
              <w:tl2br w:val="nil"/>
              <w:tr2bl w:val="nil"/>
            </w:tcBorders>
            <w:vAlign w:val="center"/>
          </w:tcPr>
          <w:p>
            <w:pPr>
              <w:pStyle w:val="26"/>
            </w:pPr>
            <w:r>
              <w:rPr>
                <w:rFonts w:hint="eastAsia"/>
              </w:rPr>
              <w:t>AAAA</w:t>
            </w:r>
          </w:p>
        </w:tc>
        <w:tc>
          <w:tcPr>
            <w:tcW w:w="1153" w:type="pct"/>
            <w:tcBorders>
              <w:tl2br w:val="nil"/>
              <w:tr2bl w:val="nil"/>
            </w:tcBorders>
          </w:tcPr>
          <w:p>
            <w:pPr>
              <w:pStyle w:val="26"/>
            </w:pPr>
            <w:r>
              <w:rPr>
                <w:rFonts w:hint="eastAsia"/>
              </w:rPr>
              <w:t>8600</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2</w:t>
            </w:r>
          </w:p>
        </w:tc>
        <w:tc>
          <w:tcPr>
            <w:tcW w:w="1539" w:type="pct"/>
            <w:tcBorders>
              <w:tl2br w:val="nil"/>
              <w:tr2bl w:val="nil"/>
            </w:tcBorders>
            <w:vAlign w:val="center"/>
          </w:tcPr>
          <w:p>
            <w:pPr>
              <w:pStyle w:val="26"/>
            </w:pPr>
            <w:r>
              <w:rPr>
                <w:rFonts w:hint="eastAsia"/>
              </w:rPr>
              <w:t>浮梁古县衙景区</w:t>
            </w:r>
          </w:p>
        </w:tc>
        <w:tc>
          <w:tcPr>
            <w:tcW w:w="765" w:type="pct"/>
            <w:tcBorders>
              <w:tl2br w:val="nil"/>
              <w:tr2bl w:val="nil"/>
            </w:tcBorders>
            <w:vAlign w:val="center"/>
          </w:tcPr>
          <w:p>
            <w:pPr>
              <w:pStyle w:val="26"/>
            </w:pPr>
            <w:r>
              <w:rPr>
                <w:rFonts w:hint="eastAsia"/>
              </w:rPr>
              <w:t>浮梁镇</w:t>
            </w:r>
          </w:p>
        </w:tc>
        <w:tc>
          <w:tcPr>
            <w:tcW w:w="1152" w:type="pct"/>
            <w:tcBorders>
              <w:tl2br w:val="nil"/>
              <w:tr2bl w:val="nil"/>
            </w:tcBorders>
            <w:vAlign w:val="center"/>
          </w:tcPr>
          <w:p>
            <w:pPr>
              <w:pStyle w:val="26"/>
            </w:pPr>
            <w:r>
              <w:rPr>
                <w:rFonts w:hint="eastAsia"/>
              </w:rPr>
              <w:t>AAAA</w:t>
            </w:r>
          </w:p>
        </w:tc>
        <w:tc>
          <w:tcPr>
            <w:tcW w:w="1153" w:type="pct"/>
            <w:tcBorders>
              <w:tl2br w:val="nil"/>
              <w:tr2bl w:val="nil"/>
            </w:tcBorders>
          </w:tcPr>
          <w:p>
            <w:pPr>
              <w:pStyle w:val="26"/>
            </w:pPr>
            <w:r>
              <w:rPr>
                <w:rFonts w:hint="eastAsia"/>
              </w:rPr>
              <w:t>529</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3</w:t>
            </w:r>
          </w:p>
        </w:tc>
        <w:tc>
          <w:tcPr>
            <w:tcW w:w="1539" w:type="pct"/>
            <w:tcBorders>
              <w:tl2br w:val="nil"/>
              <w:tr2bl w:val="nil"/>
            </w:tcBorders>
            <w:vAlign w:val="center"/>
          </w:tcPr>
          <w:p>
            <w:pPr>
              <w:pStyle w:val="26"/>
            </w:pPr>
            <w:r>
              <w:rPr>
                <w:rFonts w:hint="eastAsia"/>
              </w:rPr>
              <w:t>皇窑景区</w:t>
            </w:r>
          </w:p>
        </w:tc>
        <w:tc>
          <w:tcPr>
            <w:tcW w:w="765" w:type="pct"/>
            <w:tcBorders>
              <w:tl2br w:val="nil"/>
              <w:tr2bl w:val="nil"/>
            </w:tcBorders>
            <w:vAlign w:val="center"/>
          </w:tcPr>
          <w:p>
            <w:pPr>
              <w:pStyle w:val="26"/>
            </w:pPr>
            <w:r>
              <w:rPr>
                <w:rFonts w:hint="eastAsia"/>
              </w:rPr>
              <w:t>湘湖镇</w:t>
            </w:r>
          </w:p>
        </w:tc>
        <w:tc>
          <w:tcPr>
            <w:tcW w:w="1152" w:type="pct"/>
            <w:tcBorders>
              <w:tl2br w:val="nil"/>
              <w:tr2bl w:val="nil"/>
            </w:tcBorders>
            <w:vAlign w:val="center"/>
          </w:tcPr>
          <w:p>
            <w:pPr>
              <w:pStyle w:val="26"/>
            </w:pPr>
            <w:r>
              <w:rPr>
                <w:rFonts w:hint="eastAsia"/>
              </w:rPr>
              <w:t>AAAA</w:t>
            </w:r>
          </w:p>
        </w:tc>
        <w:tc>
          <w:tcPr>
            <w:tcW w:w="1153" w:type="pct"/>
            <w:tcBorders>
              <w:tl2br w:val="nil"/>
              <w:tr2bl w:val="nil"/>
            </w:tcBorders>
          </w:tcPr>
          <w:p>
            <w:pPr>
              <w:pStyle w:val="26"/>
            </w:pPr>
            <w:r>
              <w:rPr>
                <w:rFonts w:hint="eastAsia"/>
              </w:rPr>
              <w:t>14</w:t>
            </w:r>
            <w:r>
              <w:t xml:space="preserve">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4</w:t>
            </w:r>
          </w:p>
        </w:tc>
        <w:tc>
          <w:tcPr>
            <w:tcW w:w="1539" w:type="pct"/>
            <w:tcBorders>
              <w:tl2br w:val="nil"/>
              <w:tr2bl w:val="nil"/>
            </w:tcBorders>
            <w:vAlign w:val="center"/>
          </w:tcPr>
          <w:p>
            <w:pPr>
              <w:pStyle w:val="26"/>
            </w:pPr>
            <w:r>
              <w:rPr>
                <w:rFonts w:hint="eastAsia"/>
              </w:rPr>
              <w:t>双龙湾农业生态园</w:t>
            </w:r>
          </w:p>
        </w:tc>
        <w:tc>
          <w:tcPr>
            <w:tcW w:w="765" w:type="pct"/>
            <w:tcBorders>
              <w:tl2br w:val="nil"/>
              <w:tr2bl w:val="nil"/>
            </w:tcBorders>
            <w:vAlign w:val="center"/>
          </w:tcPr>
          <w:p>
            <w:pPr>
              <w:pStyle w:val="26"/>
            </w:pPr>
            <w:r>
              <w:rPr>
                <w:rFonts w:hint="eastAsia"/>
              </w:rPr>
              <w:t>臧湾乡</w:t>
            </w:r>
          </w:p>
        </w:tc>
        <w:tc>
          <w:tcPr>
            <w:tcW w:w="1152" w:type="pct"/>
            <w:tcBorders>
              <w:tl2br w:val="nil"/>
              <w:tr2bl w:val="nil"/>
            </w:tcBorders>
            <w:vAlign w:val="center"/>
          </w:tcPr>
          <w:p>
            <w:pPr>
              <w:pStyle w:val="26"/>
            </w:pPr>
            <w:r>
              <w:rPr>
                <w:rFonts w:hint="eastAsia"/>
              </w:rPr>
              <w:t>AAA</w:t>
            </w:r>
          </w:p>
        </w:tc>
        <w:tc>
          <w:tcPr>
            <w:tcW w:w="1153" w:type="pct"/>
            <w:tcBorders>
              <w:tl2br w:val="nil"/>
              <w:tr2bl w:val="nil"/>
            </w:tcBorders>
          </w:tcPr>
          <w:p>
            <w:pPr>
              <w:pStyle w:val="26"/>
            </w:pPr>
            <w:r>
              <w:rPr>
                <w:rFonts w:hint="eastAsia"/>
              </w:rPr>
              <w:t>153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5</w:t>
            </w:r>
          </w:p>
        </w:tc>
        <w:tc>
          <w:tcPr>
            <w:tcW w:w="1539" w:type="pct"/>
            <w:tcBorders>
              <w:tl2br w:val="nil"/>
              <w:tr2bl w:val="nil"/>
            </w:tcBorders>
            <w:vAlign w:val="center"/>
          </w:tcPr>
          <w:p>
            <w:pPr>
              <w:pStyle w:val="26"/>
            </w:pPr>
            <w:r>
              <w:rPr>
                <w:rFonts w:hint="eastAsia"/>
              </w:rPr>
              <w:t>浮梁礼芳（花千谷）</w:t>
            </w:r>
          </w:p>
        </w:tc>
        <w:tc>
          <w:tcPr>
            <w:tcW w:w="765" w:type="pct"/>
            <w:tcBorders>
              <w:tl2br w:val="nil"/>
              <w:tr2bl w:val="nil"/>
            </w:tcBorders>
            <w:vAlign w:val="center"/>
          </w:tcPr>
          <w:p>
            <w:pPr>
              <w:pStyle w:val="26"/>
            </w:pPr>
            <w:r>
              <w:rPr>
                <w:rFonts w:hint="eastAsia"/>
              </w:rPr>
              <w:t>蛟潭镇</w:t>
            </w:r>
          </w:p>
        </w:tc>
        <w:tc>
          <w:tcPr>
            <w:tcW w:w="1152" w:type="pct"/>
            <w:tcBorders>
              <w:tl2br w:val="nil"/>
              <w:tr2bl w:val="nil"/>
            </w:tcBorders>
            <w:vAlign w:val="center"/>
          </w:tcPr>
          <w:p>
            <w:pPr>
              <w:pStyle w:val="26"/>
            </w:pPr>
            <w:r>
              <w:rPr>
                <w:rFonts w:hint="eastAsia"/>
              </w:rPr>
              <w:t>AAA</w:t>
            </w:r>
          </w:p>
        </w:tc>
        <w:tc>
          <w:tcPr>
            <w:tcW w:w="1153" w:type="pct"/>
            <w:tcBorders>
              <w:tl2br w:val="nil"/>
              <w:tr2bl w:val="nil"/>
            </w:tcBorders>
          </w:tcPr>
          <w:p>
            <w:pPr>
              <w:pStyle w:val="26"/>
            </w:pPr>
            <w:r>
              <w:rPr>
                <w:rFonts w:hint="eastAsia"/>
              </w:rPr>
              <w:t>3980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6</w:t>
            </w:r>
          </w:p>
        </w:tc>
        <w:tc>
          <w:tcPr>
            <w:tcW w:w="1539" w:type="pct"/>
            <w:tcBorders>
              <w:tl2br w:val="nil"/>
              <w:tr2bl w:val="nil"/>
            </w:tcBorders>
            <w:vAlign w:val="center"/>
          </w:tcPr>
          <w:p>
            <w:pPr>
              <w:pStyle w:val="26"/>
            </w:pPr>
            <w:r>
              <w:rPr>
                <w:rFonts w:hint="eastAsia"/>
              </w:rPr>
              <w:t>浮梁严台</w:t>
            </w:r>
          </w:p>
        </w:tc>
        <w:tc>
          <w:tcPr>
            <w:tcW w:w="765" w:type="pct"/>
            <w:tcBorders>
              <w:tl2br w:val="nil"/>
              <w:tr2bl w:val="nil"/>
            </w:tcBorders>
            <w:vAlign w:val="center"/>
          </w:tcPr>
          <w:p>
            <w:pPr>
              <w:pStyle w:val="26"/>
            </w:pPr>
            <w:r>
              <w:rPr>
                <w:rFonts w:hint="eastAsia"/>
              </w:rPr>
              <w:t>江村乡</w:t>
            </w:r>
          </w:p>
        </w:tc>
        <w:tc>
          <w:tcPr>
            <w:tcW w:w="1152" w:type="pct"/>
            <w:tcBorders>
              <w:tl2br w:val="nil"/>
              <w:tr2bl w:val="nil"/>
            </w:tcBorders>
            <w:vAlign w:val="center"/>
          </w:tcPr>
          <w:p>
            <w:pPr>
              <w:pStyle w:val="26"/>
            </w:pPr>
            <w:r>
              <w:rPr>
                <w:rFonts w:hint="eastAsia"/>
              </w:rPr>
              <w:t>AAA</w:t>
            </w:r>
          </w:p>
        </w:tc>
        <w:tc>
          <w:tcPr>
            <w:tcW w:w="1153" w:type="pct"/>
            <w:tcBorders>
              <w:tl2br w:val="nil"/>
              <w:tr2bl w:val="nil"/>
            </w:tcBorders>
          </w:tcPr>
          <w:p>
            <w:pPr>
              <w:pStyle w:val="26"/>
            </w:pPr>
            <w:r>
              <w:rPr>
                <w:rFonts w:hint="eastAsia"/>
              </w:rPr>
              <w:t>0.25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7</w:t>
            </w:r>
          </w:p>
        </w:tc>
        <w:tc>
          <w:tcPr>
            <w:tcW w:w="1539" w:type="pct"/>
            <w:tcBorders>
              <w:tl2br w:val="nil"/>
              <w:tr2bl w:val="nil"/>
            </w:tcBorders>
            <w:vAlign w:val="center"/>
          </w:tcPr>
          <w:p>
            <w:pPr>
              <w:pStyle w:val="26"/>
            </w:pPr>
            <w:r>
              <w:rPr>
                <w:rFonts w:hint="eastAsia"/>
              </w:rPr>
              <w:t>天宝龙窑景区</w:t>
            </w:r>
          </w:p>
        </w:tc>
        <w:tc>
          <w:tcPr>
            <w:tcW w:w="765" w:type="pct"/>
            <w:tcBorders>
              <w:tl2br w:val="nil"/>
              <w:tr2bl w:val="nil"/>
            </w:tcBorders>
            <w:vAlign w:val="center"/>
          </w:tcPr>
          <w:p>
            <w:pPr>
              <w:pStyle w:val="26"/>
            </w:pPr>
            <w:r>
              <w:rPr>
                <w:rFonts w:hint="eastAsia"/>
              </w:rPr>
              <w:t>鹅湖镇</w:t>
            </w:r>
          </w:p>
        </w:tc>
        <w:tc>
          <w:tcPr>
            <w:tcW w:w="1152" w:type="pct"/>
            <w:tcBorders>
              <w:tl2br w:val="nil"/>
              <w:tr2bl w:val="nil"/>
            </w:tcBorders>
            <w:vAlign w:val="center"/>
          </w:tcPr>
          <w:p>
            <w:pPr>
              <w:pStyle w:val="26"/>
            </w:pPr>
            <w:r>
              <w:rPr>
                <w:rFonts w:hint="eastAsia"/>
              </w:rPr>
              <w:t>AAA</w:t>
            </w:r>
          </w:p>
        </w:tc>
        <w:tc>
          <w:tcPr>
            <w:tcW w:w="1153" w:type="pct"/>
            <w:tcBorders>
              <w:tl2br w:val="nil"/>
              <w:tr2bl w:val="nil"/>
            </w:tcBorders>
          </w:tcPr>
          <w:p>
            <w:pPr>
              <w:pStyle w:val="26"/>
            </w:pPr>
            <w:r>
              <w:rPr>
                <w:rFonts w:hint="eastAsia"/>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389" w:type="pct"/>
            <w:tcBorders>
              <w:tl2br w:val="nil"/>
              <w:tr2bl w:val="nil"/>
            </w:tcBorders>
            <w:vAlign w:val="center"/>
          </w:tcPr>
          <w:p>
            <w:pPr>
              <w:pStyle w:val="26"/>
            </w:pPr>
            <w:r>
              <w:rPr>
                <w:rFonts w:hint="eastAsia"/>
              </w:rPr>
              <w:t>8</w:t>
            </w:r>
          </w:p>
        </w:tc>
        <w:tc>
          <w:tcPr>
            <w:tcW w:w="1539" w:type="pct"/>
            <w:tcBorders>
              <w:tl2br w:val="nil"/>
              <w:tr2bl w:val="nil"/>
            </w:tcBorders>
            <w:vAlign w:val="center"/>
          </w:tcPr>
          <w:p>
            <w:pPr>
              <w:pStyle w:val="26"/>
            </w:pPr>
            <w:r>
              <w:rPr>
                <w:rFonts w:hint="eastAsia"/>
              </w:rPr>
              <w:t>新平瓷宫</w:t>
            </w:r>
          </w:p>
        </w:tc>
        <w:tc>
          <w:tcPr>
            <w:tcW w:w="765" w:type="pct"/>
            <w:tcBorders>
              <w:tl2br w:val="nil"/>
              <w:tr2bl w:val="nil"/>
            </w:tcBorders>
            <w:vAlign w:val="center"/>
          </w:tcPr>
          <w:p>
            <w:pPr>
              <w:pStyle w:val="26"/>
            </w:pPr>
            <w:r>
              <w:rPr>
                <w:rFonts w:hint="eastAsia"/>
              </w:rPr>
              <w:t>浮梁镇</w:t>
            </w:r>
          </w:p>
        </w:tc>
        <w:tc>
          <w:tcPr>
            <w:tcW w:w="1152" w:type="pct"/>
            <w:tcBorders>
              <w:tl2br w:val="nil"/>
              <w:tr2bl w:val="nil"/>
            </w:tcBorders>
            <w:vAlign w:val="center"/>
          </w:tcPr>
          <w:p>
            <w:pPr>
              <w:pStyle w:val="26"/>
            </w:pPr>
            <w:r>
              <w:rPr>
                <w:rFonts w:hint="eastAsia"/>
              </w:rPr>
              <w:t>AA</w:t>
            </w:r>
          </w:p>
        </w:tc>
        <w:tc>
          <w:tcPr>
            <w:tcW w:w="1153" w:type="pct"/>
            <w:tcBorders>
              <w:tl2br w:val="nil"/>
              <w:tr2bl w:val="nil"/>
            </w:tcBorders>
          </w:tcPr>
          <w:p>
            <w:pPr>
              <w:pStyle w:val="26"/>
            </w:pPr>
            <w:r>
              <w:rPr>
                <w:rFonts w:hint="eastAsia"/>
              </w:rPr>
              <w:t>4</w:t>
            </w:r>
          </w:p>
        </w:tc>
      </w:tr>
    </w:tbl>
    <w:p>
      <w:pPr>
        <w:pStyle w:val="23"/>
      </w:pPr>
    </w:p>
    <w:p>
      <w:pPr>
        <w:ind w:firstLine="600"/>
      </w:pPr>
    </w:p>
    <w:p>
      <w:pPr>
        <w:ind w:firstLine="600"/>
        <w:rPr>
          <w:rFonts w:ascii="仿宋" w:hAnsi="仿宋" w:cs="仿宋"/>
        </w:rPr>
      </w:pPr>
      <w:r>
        <w:rPr>
          <w:rFonts w:hint="eastAsia"/>
        </w:rPr>
        <w:br w:type="page"/>
      </w:r>
      <w:r>
        <w:rPr>
          <w:rFonts w:hint="eastAsia"/>
        </w:rPr>
        <w:t>表4-5 浮梁县其他主要国家和省级旅游资源一览表</w:t>
      </w:r>
    </w:p>
    <w:tbl>
      <w:tblPr>
        <w:tblStyle w:val="18"/>
        <w:tblW w:w="4986"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90"/>
        <w:gridCol w:w="1510"/>
        <w:gridCol w:w="708"/>
        <w:gridCol w:w="530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序号</w:t>
            </w:r>
          </w:p>
        </w:tc>
        <w:tc>
          <w:tcPr>
            <w:tcW w:w="908" w:type="pct"/>
            <w:tcBorders>
              <w:tl2br w:val="nil"/>
              <w:tr2bl w:val="nil"/>
            </w:tcBorders>
            <w:vAlign w:val="center"/>
          </w:tcPr>
          <w:p>
            <w:pPr>
              <w:pStyle w:val="26"/>
            </w:pPr>
            <w:r>
              <w:rPr>
                <w:rFonts w:hint="eastAsia"/>
              </w:rPr>
              <w:t>类别</w:t>
            </w:r>
          </w:p>
        </w:tc>
        <w:tc>
          <w:tcPr>
            <w:tcW w:w="426" w:type="pct"/>
            <w:tcBorders>
              <w:tl2br w:val="nil"/>
              <w:tr2bl w:val="nil"/>
            </w:tcBorders>
            <w:vAlign w:val="center"/>
          </w:tcPr>
          <w:p>
            <w:pPr>
              <w:pStyle w:val="26"/>
            </w:pPr>
            <w:r>
              <w:rPr>
                <w:rFonts w:hint="eastAsia"/>
              </w:rPr>
              <w:t>数量</w:t>
            </w:r>
          </w:p>
        </w:tc>
        <w:tc>
          <w:tcPr>
            <w:tcW w:w="3190" w:type="pct"/>
            <w:tcBorders>
              <w:tl2br w:val="nil"/>
              <w:tr2bl w:val="nil"/>
            </w:tcBorders>
            <w:vAlign w:val="center"/>
          </w:tcPr>
          <w:p>
            <w:pPr>
              <w:pStyle w:val="26"/>
            </w:pPr>
            <w:r>
              <w:rPr>
                <w:rFonts w:hint="eastAsia"/>
              </w:rPr>
              <w:t>名称</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1</w:t>
            </w:r>
          </w:p>
        </w:tc>
        <w:tc>
          <w:tcPr>
            <w:tcW w:w="908" w:type="pct"/>
            <w:tcBorders>
              <w:tl2br w:val="nil"/>
              <w:tr2bl w:val="nil"/>
            </w:tcBorders>
            <w:vAlign w:val="center"/>
          </w:tcPr>
          <w:p>
            <w:pPr>
              <w:pStyle w:val="26"/>
            </w:pPr>
            <w:r>
              <w:rPr>
                <w:rFonts w:hint="eastAsia"/>
              </w:rPr>
              <w:t>风景名胜区</w:t>
            </w:r>
          </w:p>
        </w:tc>
        <w:tc>
          <w:tcPr>
            <w:tcW w:w="426" w:type="pct"/>
            <w:tcBorders>
              <w:tl2br w:val="nil"/>
              <w:tr2bl w:val="nil"/>
            </w:tcBorders>
            <w:vAlign w:val="center"/>
          </w:tcPr>
          <w:p>
            <w:pPr>
              <w:pStyle w:val="26"/>
            </w:pPr>
            <w:r>
              <w:rPr>
                <w:rFonts w:hint="eastAsia"/>
              </w:rPr>
              <w:t>1</w:t>
            </w:r>
          </w:p>
        </w:tc>
        <w:tc>
          <w:tcPr>
            <w:tcW w:w="3190" w:type="pct"/>
            <w:tcBorders>
              <w:tl2br w:val="nil"/>
              <w:tr2bl w:val="nil"/>
            </w:tcBorders>
            <w:vAlign w:val="center"/>
          </w:tcPr>
          <w:p>
            <w:pPr>
              <w:pStyle w:val="26"/>
            </w:pPr>
            <w:r>
              <w:rPr>
                <w:rFonts w:hint="eastAsia"/>
              </w:rPr>
              <w:t>高岭-瑶里国家级风景名胜区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2</w:t>
            </w:r>
          </w:p>
        </w:tc>
        <w:tc>
          <w:tcPr>
            <w:tcW w:w="908" w:type="pct"/>
            <w:tcBorders>
              <w:tl2br w:val="nil"/>
              <w:tr2bl w:val="nil"/>
            </w:tcBorders>
            <w:vAlign w:val="center"/>
          </w:tcPr>
          <w:p>
            <w:pPr>
              <w:pStyle w:val="26"/>
            </w:pPr>
            <w:r>
              <w:rPr>
                <w:rFonts w:hint="eastAsia"/>
              </w:rPr>
              <w:t>森林公园</w:t>
            </w:r>
          </w:p>
        </w:tc>
        <w:tc>
          <w:tcPr>
            <w:tcW w:w="426" w:type="pct"/>
            <w:tcBorders>
              <w:tl2br w:val="nil"/>
              <w:tr2bl w:val="nil"/>
            </w:tcBorders>
            <w:vAlign w:val="center"/>
          </w:tcPr>
          <w:p>
            <w:pPr>
              <w:pStyle w:val="26"/>
            </w:pPr>
            <w:r>
              <w:rPr>
                <w:rFonts w:hint="eastAsia"/>
              </w:rPr>
              <w:t>4</w:t>
            </w:r>
          </w:p>
        </w:tc>
        <w:tc>
          <w:tcPr>
            <w:tcW w:w="3190" w:type="pct"/>
            <w:tcBorders>
              <w:tl2br w:val="nil"/>
              <w:tr2bl w:val="nil"/>
            </w:tcBorders>
            <w:vAlign w:val="center"/>
          </w:tcPr>
          <w:p>
            <w:pPr>
              <w:pStyle w:val="26"/>
            </w:pPr>
            <w:r>
              <w:rPr>
                <w:rFonts w:hint="eastAsia"/>
              </w:rPr>
              <w:t>瑶里国家森林公园、浮梁省级森林公园、四亩里省级森林公园、万寿寺省级森林公园</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3</w:t>
            </w:r>
          </w:p>
        </w:tc>
        <w:tc>
          <w:tcPr>
            <w:tcW w:w="908" w:type="pct"/>
            <w:tcBorders>
              <w:tl2br w:val="nil"/>
              <w:tr2bl w:val="nil"/>
            </w:tcBorders>
            <w:vAlign w:val="center"/>
          </w:tcPr>
          <w:p>
            <w:pPr>
              <w:pStyle w:val="26"/>
            </w:pPr>
            <w:r>
              <w:rPr>
                <w:rFonts w:hint="eastAsia"/>
              </w:rPr>
              <w:t>自然保护区</w:t>
            </w:r>
          </w:p>
        </w:tc>
        <w:tc>
          <w:tcPr>
            <w:tcW w:w="426" w:type="pct"/>
            <w:tcBorders>
              <w:tl2br w:val="nil"/>
              <w:tr2bl w:val="nil"/>
            </w:tcBorders>
            <w:vAlign w:val="center"/>
          </w:tcPr>
          <w:p>
            <w:pPr>
              <w:pStyle w:val="26"/>
            </w:pPr>
            <w:r>
              <w:rPr>
                <w:rFonts w:hint="eastAsia"/>
              </w:rPr>
              <w:t>2</w:t>
            </w:r>
          </w:p>
        </w:tc>
        <w:tc>
          <w:tcPr>
            <w:tcW w:w="3190" w:type="pct"/>
            <w:tcBorders>
              <w:tl2br w:val="nil"/>
              <w:tr2bl w:val="nil"/>
            </w:tcBorders>
            <w:vAlign w:val="center"/>
          </w:tcPr>
          <w:p>
            <w:pPr>
              <w:pStyle w:val="26"/>
            </w:pPr>
            <w:r>
              <w:rPr>
                <w:rFonts w:hint="eastAsia"/>
              </w:rPr>
              <w:t>瑶里省级自然保护区、黄字号黑麂省级自然保护区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4</w:t>
            </w:r>
          </w:p>
        </w:tc>
        <w:tc>
          <w:tcPr>
            <w:tcW w:w="908" w:type="pct"/>
            <w:tcBorders>
              <w:tl2br w:val="nil"/>
              <w:tr2bl w:val="nil"/>
            </w:tcBorders>
            <w:vAlign w:val="center"/>
          </w:tcPr>
          <w:p>
            <w:pPr>
              <w:pStyle w:val="26"/>
            </w:pPr>
            <w:r>
              <w:rPr>
                <w:rFonts w:hint="eastAsia"/>
              </w:rPr>
              <w:t>湿地公园</w:t>
            </w:r>
          </w:p>
        </w:tc>
        <w:tc>
          <w:tcPr>
            <w:tcW w:w="426" w:type="pct"/>
            <w:tcBorders>
              <w:tl2br w:val="nil"/>
              <w:tr2bl w:val="nil"/>
            </w:tcBorders>
            <w:vAlign w:val="center"/>
          </w:tcPr>
          <w:p>
            <w:pPr>
              <w:pStyle w:val="26"/>
            </w:pPr>
            <w:r>
              <w:rPr>
                <w:rFonts w:hint="eastAsia"/>
              </w:rPr>
              <w:t>2</w:t>
            </w:r>
          </w:p>
        </w:tc>
        <w:tc>
          <w:tcPr>
            <w:tcW w:w="3190" w:type="pct"/>
            <w:tcBorders>
              <w:tl2br w:val="nil"/>
              <w:tr2bl w:val="nil"/>
            </w:tcBorders>
            <w:vAlign w:val="center"/>
          </w:tcPr>
          <w:p>
            <w:pPr>
              <w:pStyle w:val="26"/>
            </w:pPr>
            <w:r>
              <w:rPr>
                <w:rFonts w:hint="eastAsia"/>
              </w:rPr>
              <w:t>玉田湖国家湿地公园、三贤湖省级湿地公园</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5</w:t>
            </w:r>
          </w:p>
        </w:tc>
        <w:tc>
          <w:tcPr>
            <w:tcW w:w="908" w:type="pct"/>
            <w:tcBorders>
              <w:tl2br w:val="nil"/>
              <w:tr2bl w:val="nil"/>
            </w:tcBorders>
            <w:vAlign w:val="center"/>
          </w:tcPr>
          <w:p>
            <w:pPr>
              <w:pStyle w:val="26"/>
            </w:pPr>
            <w:r>
              <w:rPr>
                <w:rFonts w:hint="eastAsia"/>
              </w:rPr>
              <w:t>水利风景区</w:t>
            </w:r>
          </w:p>
        </w:tc>
        <w:tc>
          <w:tcPr>
            <w:tcW w:w="426" w:type="pct"/>
            <w:tcBorders>
              <w:tl2br w:val="nil"/>
              <w:tr2bl w:val="nil"/>
            </w:tcBorders>
            <w:vAlign w:val="center"/>
          </w:tcPr>
          <w:p>
            <w:pPr>
              <w:pStyle w:val="26"/>
            </w:pPr>
            <w:r>
              <w:rPr>
                <w:rFonts w:hint="eastAsia"/>
              </w:rPr>
              <w:t>1</w:t>
            </w:r>
          </w:p>
        </w:tc>
        <w:tc>
          <w:tcPr>
            <w:tcW w:w="3190" w:type="pct"/>
            <w:tcBorders>
              <w:tl2br w:val="nil"/>
              <w:tr2bl w:val="nil"/>
            </w:tcBorders>
            <w:vAlign w:val="center"/>
          </w:tcPr>
          <w:p>
            <w:pPr>
              <w:pStyle w:val="26"/>
            </w:pPr>
            <w:r>
              <w:rPr>
                <w:rFonts w:hint="eastAsia"/>
              </w:rPr>
              <w:t>玉田湖国家水利风景区</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6</w:t>
            </w:r>
          </w:p>
        </w:tc>
        <w:tc>
          <w:tcPr>
            <w:tcW w:w="908" w:type="pct"/>
            <w:tcBorders>
              <w:tl2br w:val="nil"/>
              <w:tr2bl w:val="nil"/>
            </w:tcBorders>
            <w:vAlign w:val="center"/>
          </w:tcPr>
          <w:p>
            <w:pPr>
              <w:pStyle w:val="26"/>
            </w:pPr>
            <w:r>
              <w:rPr>
                <w:rFonts w:hint="eastAsia"/>
              </w:rPr>
              <w:t>传统村落</w:t>
            </w:r>
          </w:p>
        </w:tc>
        <w:tc>
          <w:tcPr>
            <w:tcW w:w="426" w:type="pct"/>
            <w:tcBorders>
              <w:tl2br w:val="nil"/>
              <w:tr2bl w:val="nil"/>
            </w:tcBorders>
            <w:vAlign w:val="center"/>
          </w:tcPr>
          <w:p>
            <w:pPr>
              <w:pStyle w:val="26"/>
            </w:pPr>
            <w:r>
              <w:rPr>
                <w:rFonts w:hint="eastAsia"/>
              </w:rPr>
              <w:t>19</w:t>
            </w:r>
          </w:p>
        </w:tc>
        <w:tc>
          <w:tcPr>
            <w:tcW w:w="3190" w:type="pct"/>
            <w:tcBorders>
              <w:tl2br w:val="nil"/>
              <w:tr2bl w:val="nil"/>
            </w:tcBorders>
            <w:vAlign w:val="center"/>
          </w:tcPr>
          <w:p>
            <w:pPr>
              <w:pStyle w:val="26"/>
            </w:pPr>
            <w:r>
              <w:rPr>
                <w:rFonts w:hint="eastAsia"/>
              </w:rPr>
              <w:t>严台村、沧溪村、旧城村、高岭村、绕南村、英溪村、磻溪村、瑶里村、礼芳村、胡宅村、江村、诰峰村、城门村、龙源村、楚岗村、吴家村、新源村、龙潭村、勒功村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7</w:t>
            </w:r>
          </w:p>
        </w:tc>
        <w:tc>
          <w:tcPr>
            <w:tcW w:w="908" w:type="pct"/>
            <w:tcBorders>
              <w:tl2br w:val="nil"/>
              <w:tr2bl w:val="nil"/>
            </w:tcBorders>
            <w:vAlign w:val="center"/>
          </w:tcPr>
          <w:p>
            <w:pPr>
              <w:pStyle w:val="26"/>
            </w:pPr>
            <w:r>
              <w:rPr>
                <w:rFonts w:hint="eastAsia"/>
              </w:rPr>
              <w:t>历史文化名村（镇）</w:t>
            </w:r>
          </w:p>
        </w:tc>
        <w:tc>
          <w:tcPr>
            <w:tcW w:w="426" w:type="pct"/>
            <w:tcBorders>
              <w:tl2br w:val="nil"/>
              <w:tr2bl w:val="nil"/>
            </w:tcBorders>
            <w:vAlign w:val="center"/>
          </w:tcPr>
          <w:p>
            <w:pPr>
              <w:pStyle w:val="26"/>
            </w:pPr>
            <w:r>
              <w:rPr>
                <w:rFonts w:hint="eastAsia"/>
              </w:rPr>
              <w:t>9</w:t>
            </w:r>
          </w:p>
        </w:tc>
        <w:tc>
          <w:tcPr>
            <w:tcW w:w="3190" w:type="pct"/>
            <w:tcBorders>
              <w:tl2br w:val="nil"/>
              <w:tr2bl w:val="nil"/>
            </w:tcBorders>
            <w:vAlign w:val="center"/>
          </w:tcPr>
          <w:p>
            <w:pPr>
              <w:pStyle w:val="26"/>
            </w:pPr>
            <w:r>
              <w:rPr>
                <w:rFonts w:hint="eastAsia"/>
              </w:rPr>
              <w:t>瑶里镇、沧溪村、严台村、礼芳村、英溪村、东埠村、高岭村、磻溪村、旧城村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475" w:type="pct"/>
            <w:tcBorders>
              <w:tl2br w:val="nil"/>
              <w:tr2bl w:val="nil"/>
            </w:tcBorders>
            <w:vAlign w:val="center"/>
          </w:tcPr>
          <w:p>
            <w:pPr>
              <w:pStyle w:val="26"/>
            </w:pPr>
            <w:r>
              <w:rPr>
                <w:rFonts w:hint="eastAsia"/>
              </w:rPr>
              <w:t>8</w:t>
            </w:r>
          </w:p>
        </w:tc>
        <w:tc>
          <w:tcPr>
            <w:tcW w:w="908" w:type="pct"/>
            <w:tcBorders>
              <w:tl2br w:val="nil"/>
              <w:tr2bl w:val="nil"/>
            </w:tcBorders>
            <w:vAlign w:val="center"/>
          </w:tcPr>
          <w:p>
            <w:pPr>
              <w:pStyle w:val="26"/>
            </w:pPr>
            <w:r>
              <w:rPr>
                <w:rFonts w:hint="eastAsia"/>
              </w:rPr>
              <w:t>休闲农业与乡村旅游示范点</w:t>
            </w:r>
          </w:p>
        </w:tc>
        <w:tc>
          <w:tcPr>
            <w:tcW w:w="426" w:type="pct"/>
            <w:tcBorders>
              <w:tl2br w:val="nil"/>
              <w:tr2bl w:val="nil"/>
            </w:tcBorders>
            <w:vAlign w:val="center"/>
          </w:tcPr>
          <w:p>
            <w:pPr>
              <w:pStyle w:val="26"/>
            </w:pPr>
            <w:r>
              <w:rPr>
                <w:rFonts w:hint="eastAsia"/>
              </w:rPr>
              <w:t>11</w:t>
            </w:r>
          </w:p>
        </w:tc>
        <w:tc>
          <w:tcPr>
            <w:tcW w:w="3190" w:type="pct"/>
            <w:tcBorders>
              <w:tl2br w:val="nil"/>
              <w:tr2bl w:val="nil"/>
            </w:tcBorders>
            <w:vAlign w:val="center"/>
          </w:tcPr>
          <w:p>
            <w:pPr>
              <w:pStyle w:val="26"/>
            </w:pPr>
            <w:r>
              <w:rPr>
                <w:rFonts w:hint="eastAsia"/>
              </w:rPr>
              <w:t>双龙湾农业生态园、向阳公社、臧湾垦殖场现代农业庄园、诰峰现代农业产业园、花千谷、三龙镇康乐生态休闲农博园、丽景农业生态园、王港千亩杨梅园、新佳茶园、寒溪茶园、万亩仙芝园</w:t>
            </w:r>
          </w:p>
        </w:tc>
      </w:tr>
    </w:tbl>
    <w:p>
      <w:pPr>
        <w:ind w:firstLine="600"/>
        <w:rPr>
          <w:rFonts w:ascii="仿宋" w:hAnsi="仿宋" w:cs="仿宋"/>
        </w:rPr>
      </w:pPr>
      <w:r>
        <w:rPr>
          <w:rFonts w:hint="eastAsia" w:ascii="仿宋" w:hAnsi="仿宋" w:cs="仿宋"/>
        </w:rPr>
        <w:t>浮梁境内景区总量众多，但是从县城通往景区和各个乡镇的许多道路级别低，县内景区与景区之间、以及景区内部没有形成完善的交通网络体系，不能满足游客快捷、安全、方便的出行要求。因此“十四五”期间，为了充分发挥浮梁生态旅游优势，在提升现有全域旅游路网等级的基础上，完善旅游公路和慢行交通系统建设。按照“全域性、开放性、前瞻性、可行性、以人为本、可持续发展”的原则，以全域化旅游、打造半小时旅游圈、打造城市“后花园”为目标。从交通中转、最后一公里道路、交通服务、特色交通等方面予以优化提升，实现过境通道高速化、区域干线快速化、城乡交通一体化、运输管理智能化、景区道路景观化。将建设</w:t>
      </w:r>
      <w:r>
        <w:rPr>
          <w:rFonts w:hint="eastAsia"/>
        </w:rPr>
        <w:t>瑶里、高</w:t>
      </w:r>
      <w:r>
        <w:rPr>
          <w:rFonts w:cs="Times New Roman"/>
        </w:rPr>
        <w:t>岭、浯溪口水库、天宝龙窑等景区周边的旅游公路，将全面实现境内4A级景区通二级以上道路，3A级景区以三级及以上公路联通，乡村旅游点、特色基地等景区景点通景观道路，建立起完善的旅游标识系统，构建网络完善、结构合理、等级匹配、安全便捷、绿色环保、旅游和客运能力提升的旅游综合交通体系。充分运用5G、云计算、大数据等新技术新手段，灵活运用网络营销、媒体营销、体验营销和高</w:t>
      </w:r>
      <w:r>
        <w:rPr>
          <w:rFonts w:hint="eastAsia" w:ascii="仿宋" w:hAnsi="仿宋" w:cs="仿宋"/>
        </w:rPr>
        <w:t>铁营销等营销方式，系统打造全域旅游浮梁</w:t>
      </w:r>
      <w:r>
        <w:rPr>
          <w:rFonts w:cs="Times New Roman"/>
        </w:rPr>
        <w:t>IP</w:t>
      </w:r>
      <w:r>
        <w:rPr>
          <w:rFonts w:hint="eastAsia" w:ascii="仿宋" w:hAnsi="仿宋" w:cs="仿宋"/>
        </w:rPr>
        <w:t>，让大美浮梁成为人人向往的“诗和远方”。同时通过“双选双引”平台，打造精品工程。紧紧围绕“瓷、茶、文”资源特色做好“生态+”文章，把县城、集镇、重点村庄按照景区标准打造，促进人居环境与文旅康养产业协调发展，通过项目建设和环境提升，促进新农村建设、全面推进乡村振兴。“十四五”期间，新建桃墅至源港公路，项目起点位于桃墅村-桃墅乡村森林公园交叉口南侧，与S501平交，下穿济广高速后途径桃树林里、府前村，终点位于源港村，路线全长5.723公里。该项目结合周边自然、人文风光，打造一条集观光、休闲、文化展示等功能于一体的生态文化旅游道路。</w:t>
      </w:r>
    </w:p>
    <w:p>
      <w:pPr>
        <w:pStyle w:val="23"/>
        <w:rPr>
          <w:rFonts w:ascii="仿宋" w:hAnsi="仿宋" w:cs="仿宋"/>
        </w:rPr>
      </w:pPr>
      <w:r>
        <w:rPr>
          <w:rFonts w:hint="eastAsia"/>
        </w:rPr>
        <w:t>表4-6 “十四五”期旅游公路建设计划（全域旅游路网外）</w:t>
      </w:r>
    </w:p>
    <w:tbl>
      <w:tblPr>
        <w:tblStyle w:val="18"/>
        <w:tblW w:w="82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36"/>
        <w:gridCol w:w="911"/>
        <w:gridCol w:w="1188"/>
        <w:gridCol w:w="1296"/>
        <w:gridCol w:w="984"/>
        <w:gridCol w:w="11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2736" w:type="dxa"/>
            <w:tcMar>
              <w:top w:w="19" w:type="dxa"/>
              <w:left w:w="19" w:type="dxa"/>
              <w:bottom w:w="0" w:type="dxa"/>
              <w:right w:w="19" w:type="dxa"/>
            </w:tcMar>
            <w:vAlign w:val="center"/>
          </w:tcPr>
          <w:p>
            <w:pPr>
              <w:pStyle w:val="26"/>
              <w:rPr>
                <w:rFonts w:hAnsi="宋体" w:cs="宋体"/>
                <w:b/>
                <w:szCs w:val="24"/>
              </w:rPr>
            </w:pPr>
            <w:r>
              <w:rPr>
                <w:rFonts w:hint="eastAsia"/>
                <w:b/>
                <w:szCs w:val="24"/>
              </w:rPr>
              <w:t>项目名称</w:t>
            </w:r>
          </w:p>
        </w:tc>
        <w:tc>
          <w:tcPr>
            <w:tcW w:w="911" w:type="dxa"/>
            <w:tcMar>
              <w:top w:w="19" w:type="dxa"/>
              <w:left w:w="19" w:type="dxa"/>
              <w:bottom w:w="0" w:type="dxa"/>
              <w:right w:w="19" w:type="dxa"/>
            </w:tcMar>
            <w:vAlign w:val="center"/>
          </w:tcPr>
          <w:p>
            <w:pPr>
              <w:pStyle w:val="26"/>
              <w:rPr>
                <w:b/>
                <w:szCs w:val="24"/>
              </w:rPr>
            </w:pPr>
            <w:r>
              <w:rPr>
                <w:rFonts w:hint="eastAsia"/>
                <w:b/>
                <w:szCs w:val="24"/>
              </w:rPr>
              <w:t>里程（公里）</w:t>
            </w:r>
          </w:p>
        </w:tc>
        <w:tc>
          <w:tcPr>
            <w:tcW w:w="1188" w:type="dxa"/>
            <w:tcMar>
              <w:top w:w="19" w:type="dxa"/>
              <w:left w:w="19" w:type="dxa"/>
              <w:bottom w:w="0" w:type="dxa"/>
              <w:right w:w="19" w:type="dxa"/>
            </w:tcMar>
            <w:vAlign w:val="center"/>
          </w:tcPr>
          <w:p>
            <w:pPr>
              <w:pStyle w:val="26"/>
              <w:rPr>
                <w:rFonts w:hAnsi="宋体" w:cs="宋体"/>
                <w:b/>
                <w:szCs w:val="24"/>
              </w:rPr>
            </w:pPr>
            <w:r>
              <w:rPr>
                <w:rFonts w:hint="eastAsia"/>
                <w:b/>
                <w:szCs w:val="24"/>
              </w:rPr>
              <w:t>规划等级</w:t>
            </w:r>
          </w:p>
        </w:tc>
        <w:tc>
          <w:tcPr>
            <w:tcW w:w="1296" w:type="dxa"/>
            <w:tcMar>
              <w:top w:w="19" w:type="dxa"/>
              <w:left w:w="19" w:type="dxa"/>
              <w:bottom w:w="0" w:type="dxa"/>
              <w:right w:w="19" w:type="dxa"/>
            </w:tcMar>
            <w:vAlign w:val="center"/>
          </w:tcPr>
          <w:p>
            <w:pPr>
              <w:pStyle w:val="26"/>
              <w:rPr>
                <w:rFonts w:hAnsi="宋体" w:cs="宋体"/>
                <w:b/>
                <w:szCs w:val="24"/>
              </w:rPr>
            </w:pPr>
            <w:r>
              <w:rPr>
                <w:rFonts w:hint="eastAsia" w:hAnsi="宋体" w:cs="宋体"/>
                <w:b/>
                <w:szCs w:val="24"/>
              </w:rPr>
              <w:t>建设年限</w:t>
            </w:r>
          </w:p>
        </w:tc>
        <w:tc>
          <w:tcPr>
            <w:tcW w:w="984" w:type="dxa"/>
            <w:tcMar>
              <w:top w:w="19" w:type="dxa"/>
              <w:left w:w="19" w:type="dxa"/>
              <w:bottom w:w="0" w:type="dxa"/>
              <w:right w:w="19" w:type="dxa"/>
            </w:tcMar>
            <w:vAlign w:val="center"/>
          </w:tcPr>
          <w:p>
            <w:pPr>
              <w:pStyle w:val="26"/>
              <w:rPr>
                <w:rFonts w:hAnsi="宋体" w:cs="宋体"/>
                <w:b/>
                <w:szCs w:val="24"/>
              </w:rPr>
            </w:pPr>
            <w:r>
              <w:rPr>
                <w:rFonts w:hint="eastAsia"/>
                <w:b/>
                <w:szCs w:val="24"/>
              </w:rPr>
              <w:t>总投资（万元）</w:t>
            </w:r>
          </w:p>
        </w:tc>
        <w:tc>
          <w:tcPr>
            <w:tcW w:w="1102" w:type="dxa"/>
            <w:tcMar>
              <w:top w:w="19" w:type="dxa"/>
              <w:left w:w="19" w:type="dxa"/>
              <w:bottom w:w="0" w:type="dxa"/>
              <w:right w:w="19" w:type="dxa"/>
            </w:tcMar>
            <w:vAlign w:val="center"/>
          </w:tcPr>
          <w:p>
            <w:pPr>
              <w:pStyle w:val="26"/>
              <w:rPr>
                <w:b/>
                <w:szCs w:val="24"/>
              </w:rPr>
            </w:pPr>
            <w:r>
              <w:rPr>
                <w:rFonts w:hint="eastAsia"/>
                <w:b/>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273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Y003（石家碑</w:t>
            </w:r>
            <w:r>
              <w:rPr>
                <w:rFonts w:hint="eastAsia"/>
              </w:rPr>
              <w:t>—</w:t>
            </w:r>
            <w:r>
              <w:rPr>
                <w:rFonts w:hint="eastAsia" w:hAnsi="宋体" w:cs="宋体"/>
                <w:szCs w:val="24"/>
              </w:rPr>
              <w:t>黄土台）</w:t>
            </w:r>
          </w:p>
        </w:tc>
        <w:tc>
          <w:tcPr>
            <w:tcW w:w="911" w:type="dxa"/>
            <w:tcMar>
              <w:top w:w="19" w:type="dxa"/>
              <w:left w:w="19" w:type="dxa"/>
              <w:bottom w:w="0" w:type="dxa"/>
              <w:right w:w="19" w:type="dxa"/>
            </w:tcMar>
            <w:vAlign w:val="center"/>
          </w:tcPr>
          <w:p>
            <w:pPr>
              <w:pStyle w:val="26"/>
              <w:rPr>
                <w:rFonts w:hAnsi="宋体" w:cs="宋体"/>
                <w:szCs w:val="24"/>
              </w:rPr>
            </w:pPr>
            <w:r>
              <w:rPr>
                <w:rFonts w:hint="eastAsia"/>
              </w:rPr>
              <w:t>4.8</w:t>
            </w:r>
          </w:p>
        </w:tc>
        <w:tc>
          <w:tcPr>
            <w:tcW w:w="1188" w:type="dxa"/>
            <w:tcMar>
              <w:top w:w="19" w:type="dxa"/>
              <w:left w:w="19" w:type="dxa"/>
              <w:bottom w:w="0" w:type="dxa"/>
              <w:right w:w="19" w:type="dxa"/>
            </w:tcMar>
            <w:vAlign w:val="center"/>
          </w:tcPr>
          <w:p>
            <w:pPr>
              <w:pStyle w:val="26"/>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6"/>
              <w:rPr>
                <w:rFonts w:hAnsi="宋体" w:cs="宋体"/>
                <w:szCs w:val="24"/>
              </w:rPr>
            </w:pPr>
            <w:r>
              <w:t>202</w:t>
            </w:r>
            <w:r>
              <w:rPr>
                <w:rFonts w:hint="eastAsia"/>
              </w:rPr>
              <w:t>3</w:t>
            </w:r>
            <w:r>
              <w:t>-2025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1440</w:t>
            </w:r>
          </w:p>
        </w:tc>
        <w:tc>
          <w:tcPr>
            <w:tcW w:w="1102" w:type="dxa"/>
            <w:vMerge w:val="restart"/>
            <w:tcMar>
              <w:top w:w="19" w:type="dxa"/>
              <w:left w:w="19" w:type="dxa"/>
              <w:bottom w:w="0" w:type="dxa"/>
              <w:right w:w="19" w:type="dxa"/>
            </w:tcMar>
            <w:vAlign w:val="center"/>
          </w:tcPr>
          <w:p>
            <w:pPr>
              <w:pStyle w:val="26"/>
              <w:rPr>
                <w:rFonts w:hAnsi="宋体" w:cs="宋体"/>
                <w:szCs w:val="24"/>
              </w:rPr>
            </w:pPr>
            <w:r>
              <w:rPr>
                <w:rFonts w:hint="eastAsia"/>
              </w:rPr>
              <w:t>瑶里景区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736" w:type="dxa"/>
            <w:tcMar>
              <w:top w:w="19" w:type="dxa"/>
              <w:left w:w="19" w:type="dxa"/>
              <w:bottom w:w="0" w:type="dxa"/>
              <w:right w:w="19" w:type="dxa"/>
            </w:tcMar>
            <w:vAlign w:val="center"/>
          </w:tcPr>
          <w:p>
            <w:pPr>
              <w:pStyle w:val="26"/>
              <w:rPr>
                <w:rFonts w:hAnsi="宋体" w:cs="宋体"/>
                <w:szCs w:val="24"/>
              </w:rPr>
            </w:pPr>
            <w:r>
              <w:t>Y</w:t>
            </w:r>
            <w:r>
              <w:rPr>
                <w:rFonts w:hint="eastAsia"/>
              </w:rPr>
              <w:t>004</w:t>
            </w:r>
            <w:r>
              <w:t>（</w:t>
            </w:r>
            <w:r>
              <w:rPr>
                <w:rFonts w:hint="eastAsia"/>
              </w:rPr>
              <w:t>毕家滩—梅岭</w:t>
            </w:r>
            <w:r>
              <w:t>）</w:t>
            </w:r>
          </w:p>
        </w:tc>
        <w:tc>
          <w:tcPr>
            <w:tcW w:w="911" w:type="dxa"/>
            <w:tcMar>
              <w:top w:w="19" w:type="dxa"/>
              <w:left w:w="19" w:type="dxa"/>
              <w:bottom w:w="0" w:type="dxa"/>
              <w:right w:w="19" w:type="dxa"/>
            </w:tcMar>
            <w:vAlign w:val="center"/>
          </w:tcPr>
          <w:p>
            <w:pPr>
              <w:pStyle w:val="26"/>
              <w:rPr>
                <w:rFonts w:hAnsi="宋体" w:cs="宋体"/>
                <w:szCs w:val="24"/>
              </w:rPr>
            </w:pPr>
            <w:r>
              <w:t>3.</w:t>
            </w:r>
            <w:r>
              <w:rPr>
                <w:rFonts w:hint="eastAsia"/>
              </w:rPr>
              <w:t>3</w:t>
            </w:r>
          </w:p>
        </w:tc>
        <w:tc>
          <w:tcPr>
            <w:tcW w:w="1188" w:type="dxa"/>
            <w:tcMar>
              <w:top w:w="19" w:type="dxa"/>
              <w:left w:w="19" w:type="dxa"/>
              <w:bottom w:w="0" w:type="dxa"/>
              <w:right w:w="19" w:type="dxa"/>
            </w:tcMar>
            <w:vAlign w:val="center"/>
          </w:tcPr>
          <w:p>
            <w:pPr>
              <w:pStyle w:val="26"/>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6"/>
              <w:rPr>
                <w:rFonts w:hAnsi="宋体" w:cs="宋体"/>
                <w:szCs w:val="24"/>
              </w:rPr>
            </w:pPr>
            <w:r>
              <w:t>202</w:t>
            </w:r>
            <w:r>
              <w:rPr>
                <w:rFonts w:hint="eastAsia"/>
              </w:rPr>
              <w:t>3</w:t>
            </w:r>
            <w:r>
              <w:t>-202</w:t>
            </w:r>
            <w:r>
              <w:rPr>
                <w:rFonts w:hint="eastAsia"/>
              </w:rPr>
              <w:t>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990</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6"/>
              <w:rPr>
                <w:rFonts w:hAnsi="宋体" w:cs="宋体"/>
                <w:szCs w:val="24"/>
              </w:rPr>
            </w:pPr>
            <w:r>
              <w:t>Y</w:t>
            </w:r>
            <w:r>
              <w:rPr>
                <w:rFonts w:hint="eastAsia"/>
              </w:rPr>
              <w:t>008</w:t>
            </w:r>
            <w:r>
              <w:t>（</w:t>
            </w:r>
            <w:r>
              <w:rPr>
                <w:rFonts w:hint="eastAsia"/>
              </w:rPr>
              <w:t>内屋基—瑶里</w:t>
            </w:r>
            <w:r>
              <w:t>）</w:t>
            </w:r>
          </w:p>
        </w:tc>
        <w:tc>
          <w:tcPr>
            <w:tcW w:w="911" w:type="dxa"/>
            <w:tcMar>
              <w:top w:w="19" w:type="dxa"/>
              <w:left w:w="19" w:type="dxa"/>
              <w:bottom w:w="0" w:type="dxa"/>
              <w:right w:w="19" w:type="dxa"/>
            </w:tcMar>
            <w:vAlign w:val="center"/>
          </w:tcPr>
          <w:p>
            <w:pPr>
              <w:pStyle w:val="26"/>
              <w:rPr>
                <w:rFonts w:hAnsi="宋体" w:cs="宋体"/>
                <w:szCs w:val="24"/>
              </w:rPr>
            </w:pPr>
            <w:r>
              <w:rPr>
                <w:rFonts w:hint="eastAsia"/>
              </w:rPr>
              <w:t>5.0</w:t>
            </w:r>
          </w:p>
        </w:tc>
        <w:tc>
          <w:tcPr>
            <w:tcW w:w="1188" w:type="dxa"/>
            <w:tcMar>
              <w:top w:w="19" w:type="dxa"/>
              <w:left w:w="19" w:type="dxa"/>
              <w:bottom w:w="0" w:type="dxa"/>
              <w:right w:w="19" w:type="dxa"/>
            </w:tcMar>
            <w:vAlign w:val="center"/>
          </w:tcPr>
          <w:p>
            <w:pPr>
              <w:pStyle w:val="26"/>
              <w:rPr>
                <w:rFonts w:hAnsi="宋体" w:cs="宋体"/>
                <w:szCs w:val="24"/>
              </w:rPr>
            </w:pPr>
            <w:r>
              <w:rPr>
                <w:rFonts w:hint="eastAsia"/>
              </w:rPr>
              <w:t>双车道</w:t>
            </w:r>
          </w:p>
        </w:tc>
        <w:tc>
          <w:tcPr>
            <w:tcW w:w="1296" w:type="dxa"/>
            <w:tcMar>
              <w:top w:w="19" w:type="dxa"/>
              <w:left w:w="19" w:type="dxa"/>
              <w:bottom w:w="0" w:type="dxa"/>
              <w:right w:w="19" w:type="dxa"/>
            </w:tcMar>
            <w:vAlign w:val="center"/>
          </w:tcPr>
          <w:p>
            <w:pPr>
              <w:pStyle w:val="26"/>
              <w:rPr>
                <w:rFonts w:hAnsi="宋体" w:cs="宋体"/>
                <w:szCs w:val="24"/>
              </w:rPr>
            </w:pPr>
            <w:r>
              <w:rPr>
                <w:rFonts w:hint="eastAsia"/>
              </w:rPr>
              <w:t>2023-2025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1500</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6"/>
            </w:pPr>
            <w:r>
              <w:rPr>
                <w:rFonts w:hint="eastAsia"/>
              </w:rPr>
              <w:t>Y006（东源—梅岭）</w:t>
            </w:r>
          </w:p>
        </w:tc>
        <w:tc>
          <w:tcPr>
            <w:tcW w:w="911" w:type="dxa"/>
            <w:tcMar>
              <w:top w:w="19" w:type="dxa"/>
              <w:left w:w="19" w:type="dxa"/>
              <w:bottom w:w="0" w:type="dxa"/>
              <w:right w:w="19" w:type="dxa"/>
            </w:tcMar>
            <w:vAlign w:val="center"/>
          </w:tcPr>
          <w:p>
            <w:pPr>
              <w:pStyle w:val="26"/>
            </w:pPr>
            <w:r>
              <w:rPr>
                <w:rFonts w:hint="eastAsia"/>
              </w:rPr>
              <w:t>3.632</w:t>
            </w:r>
          </w:p>
        </w:tc>
        <w:tc>
          <w:tcPr>
            <w:tcW w:w="1188" w:type="dxa"/>
            <w:tcMar>
              <w:top w:w="19" w:type="dxa"/>
              <w:left w:w="19" w:type="dxa"/>
              <w:bottom w:w="0" w:type="dxa"/>
              <w:right w:w="19" w:type="dxa"/>
            </w:tcMar>
            <w:vAlign w:val="center"/>
          </w:tcPr>
          <w:p>
            <w:pPr>
              <w:pStyle w:val="26"/>
            </w:pPr>
            <w:r>
              <w:rPr>
                <w:rFonts w:hint="eastAsia"/>
              </w:rPr>
              <w:t>三级</w:t>
            </w:r>
          </w:p>
        </w:tc>
        <w:tc>
          <w:tcPr>
            <w:tcW w:w="1296" w:type="dxa"/>
            <w:tcMar>
              <w:top w:w="19" w:type="dxa"/>
              <w:left w:w="19" w:type="dxa"/>
              <w:bottom w:w="0" w:type="dxa"/>
              <w:right w:w="19" w:type="dxa"/>
            </w:tcMar>
            <w:vAlign w:val="center"/>
          </w:tcPr>
          <w:p>
            <w:pPr>
              <w:pStyle w:val="26"/>
            </w:pPr>
            <w:r>
              <w:rPr>
                <w:rFonts w:hint="eastAsia"/>
              </w:rPr>
              <w:t>2023-2025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1554.08</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6"/>
            </w:pPr>
            <w:r>
              <w:t>C521</w:t>
            </w:r>
            <w:r>
              <w:rPr>
                <w:rFonts w:hint="eastAsia"/>
              </w:rPr>
              <w:t>（罗源—葫芦坑）</w:t>
            </w:r>
          </w:p>
        </w:tc>
        <w:tc>
          <w:tcPr>
            <w:tcW w:w="911" w:type="dxa"/>
            <w:tcMar>
              <w:top w:w="19" w:type="dxa"/>
              <w:left w:w="19" w:type="dxa"/>
              <w:bottom w:w="0" w:type="dxa"/>
              <w:right w:w="19" w:type="dxa"/>
            </w:tcMar>
            <w:vAlign w:val="center"/>
          </w:tcPr>
          <w:p>
            <w:pPr>
              <w:pStyle w:val="26"/>
            </w:pPr>
            <w:r>
              <w:rPr>
                <w:rFonts w:hint="eastAsia"/>
              </w:rPr>
              <w:t>2.051</w:t>
            </w:r>
          </w:p>
        </w:tc>
        <w:tc>
          <w:tcPr>
            <w:tcW w:w="1188" w:type="dxa"/>
            <w:tcMar>
              <w:top w:w="19" w:type="dxa"/>
              <w:left w:w="19" w:type="dxa"/>
              <w:bottom w:w="0" w:type="dxa"/>
              <w:right w:w="19" w:type="dxa"/>
            </w:tcMar>
            <w:vAlign w:val="center"/>
          </w:tcPr>
          <w:p>
            <w:pPr>
              <w:pStyle w:val="26"/>
            </w:pPr>
            <w:r>
              <w:rPr>
                <w:rFonts w:hint="eastAsia"/>
              </w:rPr>
              <w:t>三级</w:t>
            </w:r>
          </w:p>
        </w:tc>
        <w:tc>
          <w:tcPr>
            <w:tcW w:w="1296" w:type="dxa"/>
            <w:tcMar>
              <w:top w:w="19" w:type="dxa"/>
              <w:left w:w="19" w:type="dxa"/>
              <w:bottom w:w="0" w:type="dxa"/>
              <w:right w:w="19" w:type="dxa"/>
            </w:tcMar>
            <w:vAlign w:val="center"/>
          </w:tcPr>
          <w:p>
            <w:pPr>
              <w:pStyle w:val="26"/>
            </w:pPr>
            <w:r>
              <w:rPr>
                <w:rFonts w:hint="eastAsia"/>
              </w:rPr>
              <w:t>2023-2025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1061.94</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736" w:type="dxa"/>
            <w:tcMar>
              <w:top w:w="19" w:type="dxa"/>
              <w:left w:w="19" w:type="dxa"/>
              <w:bottom w:w="0" w:type="dxa"/>
              <w:right w:w="19" w:type="dxa"/>
            </w:tcMar>
            <w:vAlign w:val="center"/>
          </w:tcPr>
          <w:p>
            <w:pPr>
              <w:pStyle w:val="26"/>
            </w:pPr>
            <w:r>
              <w:rPr>
                <w:rFonts w:hint="eastAsia"/>
              </w:rPr>
              <w:t>C255（虎头岗—高际禅林寺）</w:t>
            </w:r>
          </w:p>
        </w:tc>
        <w:tc>
          <w:tcPr>
            <w:tcW w:w="911" w:type="dxa"/>
            <w:tcMar>
              <w:top w:w="19" w:type="dxa"/>
              <w:left w:w="19" w:type="dxa"/>
              <w:bottom w:w="0" w:type="dxa"/>
              <w:right w:w="19" w:type="dxa"/>
            </w:tcMar>
            <w:vAlign w:val="center"/>
          </w:tcPr>
          <w:p>
            <w:pPr>
              <w:pStyle w:val="26"/>
            </w:pPr>
            <w:r>
              <w:rPr>
                <w:rFonts w:hint="eastAsia"/>
              </w:rPr>
              <w:t>4.49</w:t>
            </w:r>
          </w:p>
        </w:tc>
        <w:tc>
          <w:tcPr>
            <w:tcW w:w="1188" w:type="dxa"/>
            <w:tcMar>
              <w:top w:w="19" w:type="dxa"/>
              <w:left w:w="19" w:type="dxa"/>
              <w:bottom w:w="0" w:type="dxa"/>
              <w:right w:w="19" w:type="dxa"/>
            </w:tcMar>
            <w:vAlign w:val="center"/>
          </w:tcPr>
          <w:p>
            <w:pPr>
              <w:pStyle w:val="26"/>
            </w:pPr>
            <w:r>
              <w:rPr>
                <w:rFonts w:hint="eastAsia"/>
              </w:rPr>
              <w:t>四级</w:t>
            </w:r>
          </w:p>
        </w:tc>
        <w:tc>
          <w:tcPr>
            <w:tcW w:w="1296" w:type="dxa"/>
            <w:tcMar>
              <w:top w:w="19" w:type="dxa"/>
              <w:left w:w="19" w:type="dxa"/>
              <w:bottom w:w="0" w:type="dxa"/>
              <w:right w:w="19" w:type="dxa"/>
            </w:tcMar>
            <w:vAlign w:val="center"/>
          </w:tcPr>
          <w:p>
            <w:pPr>
              <w:pStyle w:val="26"/>
            </w:pPr>
            <w:r>
              <w:rPr>
                <w:rFonts w:hint="eastAsia"/>
              </w:rPr>
              <w:t>2023-2025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1256.6</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736" w:type="dxa"/>
            <w:tcMar>
              <w:top w:w="19" w:type="dxa"/>
              <w:left w:w="19" w:type="dxa"/>
              <w:bottom w:w="0" w:type="dxa"/>
              <w:right w:w="19" w:type="dxa"/>
            </w:tcMar>
            <w:vAlign w:val="center"/>
          </w:tcPr>
          <w:p>
            <w:pPr>
              <w:pStyle w:val="26"/>
              <w:rPr>
                <w:rFonts w:hAnsi="宋体" w:cs="宋体"/>
                <w:szCs w:val="24"/>
              </w:rPr>
            </w:pPr>
            <w:r>
              <w:t>Y</w:t>
            </w:r>
            <w:r>
              <w:rPr>
                <w:rFonts w:hint="eastAsia"/>
              </w:rPr>
              <w:t>017</w:t>
            </w:r>
            <w:r>
              <w:t>（</w:t>
            </w:r>
            <w:r>
              <w:rPr>
                <w:rFonts w:hint="eastAsia"/>
              </w:rPr>
              <w:t>桥溪—白石瓦茶场</w:t>
            </w:r>
            <w:r>
              <w:t>）</w:t>
            </w:r>
          </w:p>
        </w:tc>
        <w:tc>
          <w:tcPr>
            <w:tcW w:w="911" w:type="dxa"/>
            <w:tcMar>
              <w:top w:w="19" w:type="dxa"/>
              <w:left w:w="19" w:type="dxa"/>
              <w:bottom w:w="0" w:type="dxa"/>
              <w:right w:w="19" w:type="dxa"/>
            </w:tcMar>
            <w:vAlign w:val="center"/>
          </w:tcPr>
          <w:p>
            <w:pPr>
              <w:pStyle w:val="26"/>
              <w:rPr>
                <w:rFonts w:hAnsi="宋体" w:cs="宋体"/>
                <w:szCs w:val="24"/>
              </w:rPr>
            </w:pPr>
            <w:r>
              <w:rPr>
                <w:rFonts w:hint="eastAsia"/>
              </w:rPr>
              <w:t>2.2</w:t>
            </w:r>
          </w:p>
        </w:tc>
        <w:tc>
          <w:tcPr>
            <w:tcW w:w="1188" w:type="dxa"/>
            <w:tcMar>
              <w:top w:w="19" w:type="dxa"/>
              <w:left w:w="19" w:type="dxa"/>
              <w:bottom w:w="0" w:type="dxa"/>
              <w:right w:w="19" w:type="dxa"/>
            </w:tcMar>
            <w:vAlign w:val="center"/>
          </w:tcPr>
          <w:p>
            <w:pPr>
              <w:pStyle w:val="26"/>
              <w:rPr>
                <w:rFonts w:hAnsi="宋体" w:cs="宋体"/>
                <w:szCs w:val="24"/>
              </w:rPr>
            </w:pPr>
            <w:r>
              <w:t>三级</w:t>
            </w:r>
          </w:p>
        </w:tc>
        <w:tc>
          <w:tcPr>
            <w:tcW w:w="129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1100</w:t>
            </w:r>
          </w:p>
        </w:tc>
        <w:tc>
          <w:tcPr>
            <w:tcW w:w="1102" w:type="dxa"/>
            <w:vMerge w:val="restart"/>
            <w:tcMar>
              <w:top w:w="19" w:type="dxa"/>
              <w:left w:w="19" w:type="dxa"/>
              <w:bottom w:w="0" w:type="dxa"/>
              <w:right w:w="19" w:type="dxa"/>
            </w:tcMar>
            <w:vAlign w:val="center"/>
          </w:tcPr>
          <w:p>
            <w:pPr>
              <w:pStyle w:val="26"/>
              <w:rPr>
                <w:rFonts w:hAnsi="宋体" w:cs="宋体"/>
                <w:szCs w:val="24"/>
              </w:rPr>
            </w:pPr>
            <w:r>
              <w:rPr>
                <w:rFonts w:hint="eastAsia"/>
              </w:rPr>
              <w:t>高岭·中国村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6"/>
              <w:rPr>
                <w:rFonts w:hAnsi="宋体" w:cs="宋体"/>
                <w:szCs w:val="24"/>
              </w:rPr>
            </w:pPr>
            <w:r>
              <w:rPr>
                <w:rFonts w:hint="eastAsia"/>
              </w:rPr>
              <w:t>Y014（东埠—界田）</w:t>
            </w:r>
          </w:p>
        </w:tc>
        <w:tc>
          <w:tcPr>
            <w:tcW w:w="911" w:type="dxa"/>
            <w:tcMar>
              <w:top w:w="19" w:type="dxa"/>
              <w:left w:w="19" w:type="dxa"/>
              <w:bottom w:w="0" w:type="dxa"/>
              <w:right w:w="19" w:type="dxa"/>
            </w:tcMar>
            <w:vAlign w:val="center"/>
          </w:tcPr>
          <w:p>
            <w:pPr>
              <w:pStyle w:val="26"/>
              <w:rPr>
                <w:rFonts w:hAnsi="宋体" w:cs="宋体"/>
                <w:szCs w:val="24"/>
              </w:rPr>
            </w:pPr>
            <w:r>
              <w:rPr>
                <w:rFonts w:hint="eastAsia"/>
              </w:rPr>
              <w:t>3.6</w:t>
            </w:r>
          </w:p>
        </w:tc>
        <w:tc>
          <w:tcPr>
            <w:tcW w:w="1188" w:type="dxa"/>
            <w:tcMar>
              <w:top w:w="19" w:type="dxa"/>
              <w:left w:w="19" w:type="dxa"/>
              <w:bottom w:w="0" w:type="dxa"/>
              <w:right w:w="19" w:type="dxa"/>
            </w:tcMar>
            <w:vAlign w:val="center"/>
          </w:tcPr>
          <w:p>
            <w:pPr>
              <w:pStyle w:val="26"/>
              <w:rPr>
                <w:rFonts w:hAnsi="宋体" w:cs="宋体"/>
                <w:szCs w:val="24"/>
              </w:rPr>
            </w:pPr>
            <w:r>
              <w:t>三级</w:t>
            </w:r>
          </w:p>
        </w:tc>
        <w:tc>
          <w:tcPr>
            <w:tcW w:w="129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1800</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6"/>
            </w:pPr>
            <w:r>
              <w:rPr>
                <w:rFonts w:hint="eastAsia"/>
              </w:rPr>
              <w:t>C497（晨光—果儿垄）</w:t>
            </w:r>
          </w:p>
        </w:tc>
        <w:tc>
          <w:tcPr>
            <w:tcW w:w="911" w:type="dxa"/>
            <w:tcMar>
              <w:top w:w="19" w:type="dxa"/>
              <w:left w:w="19" w:type="dxa"/>
              <w:bottom w:w="0" w:type="dxa"/>
              <w:right w:w="19" w:type="dxa"/>
            </w:tcMar>
            <w:vAlign w:val="center"/>
          </w:tcPr>
          <w:p>
            <w:pPr>
              <w:pStyle w:val="26"/>
            </w:pPr>
            <w:r>
              <w:rPr>
                <w:rFonts w:hint="eastAsia"/>
              </w:rPr>
              <w:t>2.0</w:t>
            </w:r>
          </w:p>
        </w:tc>
        <w:tc>
          <w:tcPr>
            <w:tcW w:w="1188" w:type="dxa"/>
            <w:tcMar>
              <w:top w:w="19" w:type="dxa"/>
              <w:left w:w="19" w:type="dxa"/>
              <w:bottom w:w="0" w:type="dxa"/>
              <w:right w:w="19" w:type="dxa"/>
            </w:tcMar>
            <w:vAlign w:val="center"/>
          </w:tcPr>
          <w:p>
            <w:pPr>
              <w:pStyle w:val="26"/>
            </w:pPr>
            <w:r>
              <w:t>三级</w:t>
            </w:r>
          </w:p>
        </w:tc>
        <w:tc>
          <w:tcPr>
            <w:tcW w:w="1296" w:type="dxa"/>
            <w:tcMar>
              <w:top w:w="19" w:type="dxa"/>
              <w:left w:w="19" w:type="dxa"/>
              <w:bottom w:w="0" w:type="dxa"/>
              <w:right w:w="19" w:type="dxa"/>
            </w:tcMar>
            <w:vAlign w:val="center"/>
          </w:tcPr>
          <w:p>
            <w:pPr>
              <w:pStyle w:val="26"/>
            </w:pPr>
            <w:r>
              <w:rPr>
                <w:rFonts w:hint="eastAsia"/>
              </w:rPr>
              <w:t>2021-2025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1000</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6"/>
            </w:pPr>
            <w:r>
              <w:rPr>
                <w:rFonts w:hint="eastAsia"/>
              </w:rPr>
              <w:t>C173（桥溪—干田塝）</w:t>
            </w:r>
          </w:p>
        </w:tc>
        <w:tc>
          <w:tcPr>
            <w:tcW w:w="911" w:type="dxa"/>
            <w:tcMar>
              <w:top w:w="19" w:type="dxa"/>
              <w:left w:w="19" w:type="dxa"/>
              <w:bottom w:w="0" w:type="dxa"/>
              <w:right w:w="19" w:type="dxa"/>
            </w:tcMar>
            <w:vAlign w:val="center"/>
          </w:tcPr>
          <w:p>
            <w:pPr>
              <w:pStyle w:val="26"/>
            </w:pPr>
            <w:r>
              <w:rPr>
                <w:rFonts w:hint="eastAsia"/>
              </w:rPr>
              <w:t>1.1</w:t>
            </w:r>
          </w:p>
        </w:tc>
        <w:tc>
          <w:tcPr>
            <w:tcW w:w="1188" w:type="dxa"/>
            <w:tcMar>
              <w:top w:w="19" w:type="dxa"/>
              <w:left w:w="19" w:type="dxa"/>
              <w:bottom w:w="0" w:type="dxa"/>
              <w:right w:w="19" w:type="dxa"/>
            </w:tcMar>
            <w:vAlign w:val="center"/>
          </w:tcPr>
          <w:p>
            <w:pPr>
              <w:pStyle w:val="26"/>
            </w:pPr>
            <w:r>
              <w:t>三级</w:t>
            </w:r>
          </w:p>
        </w:tc>
        <w:tc>
          <w:tcPr>
            <w:tcW w:w="1296" w:type="dxa"/>
            <w:tcMar>
              <w:top w:w="19" w:type="dxa"/>
              <w:left w:w="19" w:type="dxa"/>
              <w:bottom w:w="0" w:type="dxa"/>
              <w:right w:w="19" w:type="dxa"/>
            </w:tcMar>
            <w:vAlign w:val="center"/>
          </w:tcPr>
          <w:p>
            <w:pPr>
              <w:pStyle w:val="26"/>
            </w:pPr>
            <w:r>
              <w:rPr>
                <w:rFonts w:hint="eastAsia"/>
              </w:rPr>
              <w:t>2021-2025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550</w:t>
            </w:r>
          </w:p>
        </w:tc>
        <w:tc>
          <w:tcPr>
            <w:tcW w:w="1102" w:type="dxa"/>
            <w:vMerge w:val="continue"/>
            <w:tcMar>
              <w:top w:w="19" w:type="dxa"/>
              <w:left w:w="19" w:type="dxa"/>
              <w:bottom w:w="0" w:type="dxa"/>
              <w:right w:w="19" w:type="dxa"/>
            </w:tcMar>
            <w:vAlign w:val="center"/>
          </w:tcPr>
          <w:p>
            <w:pPr>
              <w:pStyle w:val="26"/>
              <w:rPr>
                <w:rFonts w:hAnsi="宋体" w:cs="宋体"/>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2736" w:type="dxa"/>
            <w:tcMar>
              <w:top w:w="19" w:type="dxa"/>
              <w:left w:w="19" w:type="dxa"/>
              <w:bottom w:w="0" w:type="dxa"/>
              <w:right w:w="19" w:type="dxa"/>
            </w:tcMar>
            <w:vAlign w:val="center"/>
          </w:tcPr>
          <w:p>
            <w:pPr>
              <w:pStyle w:val="26"/>
            </w:pPr>
            <w:r>
              <w:rPr>
                <w:rFonts w:hint="eastAsia"/>
              </w:rPr>
              <w:t>桃墅—源港</w:t>
            </w:r>
          </w:p>
        </w:tc>
        <w:tc>
          <w:tcPr>
            <w:tcW w:w="911" w:type="dxa"/>
            <w:tcMar>
              <w:top w:w="19" w:type="dxa"/>
              <w:left w:w="19" w:type="dxa"/>
              <w:bottom w:w="0" w:type="dxa"/>
              <w:right w:w="19" w:type="dxa"/>
            </w:tcMar>
            <w:vAlign w:val="center"/>
          </w:tcPr>
          <w:p>
            <w:pPr>
              <w:pStyle w:val="26"/>
            </w:pPr>
            <w:r>
              <w:rPr>
                <w:rFonts w:hint="eastAsia"/>
              </w:rPr>
              <w:t>5.7</w:t>
            </w:r>
          </w:p>
        </w:tc>
        <w:tc>
          <w:tcPr>
            <w:tcW w:w="1188" w:type="dxa"/>
            <w:tcMar>
              <w:top w:w="19" w:type="dxa"/>
              <w:left w:w="19" w:type="dxa"/>
              <w:bottom w:w="0" w:type="dxa"/>
              <w:right w:w="19" w:type="dxa"/>
            </w:tcMar>
            <w:vAlign w:val="center"/>
          </w:tcPr>
          <w:p>
            <w:pPr>
              <w:pStyle w:val="26"/>
            </w:pPr>
            <w:r>
              <w:rPr>
                <w:rFonts w:hint="eastAsia"/>
              </w:rPr>
              <w:t>三级</w:t>
            </w:r>
          </w:p>
        </w:tc>
        <w:tc>
          <w:tcPr>
            <w:tcW w:w="1296" w:type="dxa"/>
            <w:tcMar>
              <w:top w:w="19" w:type="dxa"/>
              <w:left w:w="19" w:type="dxa"/>
              <w:bottom w:w="0" w:type="dxa"/>
              <w:right w:w="19" w:type="dxa"/>
            </w:tcMar>
            <w:vAlign w:val="center"/>
          </w:tcPr>
          <w:p>
            <w:pPr>
              <w:pStyle w:val="26"/>
            </w:pPr>
            <w:r>
              <w:rPr>
                <w:rFonts w:hint="eastAsia"/>
              </w:rPr>
              <w:t>2023-2025</w:t>
            </w:r>
          </w:p>
        </w:tc>
        <w:tc>
          <w:tcPr>
            <w:tcW w:w="984"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6618</w:t>
            </w:r>
          </w:p>
        </w:tc>
        <w:tc>
          <w:tcPr>
            <w:tcW w:w="1102"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新建路</w:t>
            </w:r>
          </w:p>
        </w:tc>
      </w:tr>
    </w:tbl>
    <w:p>
      <w:pPr>
        <w:spacing w:line="600" w:lineRule="exact"/>
        <w:ind w:firstLine="602"/>
        <w:rPr>
          <w:b/>
          <w:bCs/>
        </w:rPr>
      </w:pPr>
      <w:r>
        <w:rPr>
          <w:rFonts w:hint="eastAsia"/>
          <w:b/>
          <w:bCs/>
        </w:rPr>
        <w:t>（1）新平试验区路网规划建设</w:t>
      </w:r>
    </w:p>
    <w:p>
      <w:pPr>
        <w:spacing w:line="600" w:lineRule="exact"/>
        <w:ind w:firstLine="600"/>
      </w:pPr>
      <w:r>
        <w:rPr>
          <w:rFonts w:hint="eastAsia"/>
        </w:rPr>
        <w:t>国家试验区新平先行区是景德镇国家陶瓷文化传承创新先行先试的高地，是国务院批复设立的首个文化旅游类试验区。围绕国家试验区建设，以湘湖、寿安、王港、浮梁镇为核心，以“瓷之源、茶之乡、镇之初”为重点，加快推进新平先行区建设，努力把新平先行区打造成为“生态环境优美、基础设施完善、文化内涵丰富、产业特色鲜明、生活空间宜居”的生态文化魅力新区。围绕陶大小镇科教园区“产学研融合，着力陶瓷文化智力体系建设”的功能定位，依托景德镇陶瓷大学，打造集陶瓷创新、科研、文化为一体的陶瓷文化人才集聚区。因此先行区内部的道路通达便捷是非常有必要的，下面对先行区内部路网规划作一介绍。</w:t>
      </w:r>
    </w:p>
    <w:p>
      <w:pPr>
        <w:pStyle w:val="23"/>
      </w:pPr>
      <w:r>
        <w:rPr>
          <w:rFonts w:hint="eastAsia"/>
        </w:rPr>
        <w:t>表4-7 “十四五”期新平试验区路网建设计划（全域旅游路网外）</w:t>
      </w:r>
    </w:p>
    <w:tbl>
      <w:tblPr>
        <w:tblStyle w:val="18"/>
        <w:tblW w:w="82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3028"/>
        <w:gridCol w:w="1020"/>
        <w:gridCol w:w="840"/>
        <w:gridCol w:w="1356"/>
        <w:gridCol w:w="996"/>
        <w:gridCol w:w="98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3028" w:type="dxa"/>
            <w:tcMar>
              <w:top w:w="19" w:type="dxa"/>
              <w:left w:w="19" w:type="dxa"/>
              <w:bottom w:w="0" w:type="dxa"/>
              <w:right w:w="19" w:type="dxa"/>
            </w:tcMar>
            <w:vAlign w:val="center"/>
          </w:tcPr>
          <w:p>
            <w:pPr>
              <w:pStyle w:val="26"/>
              <w:rPr>
                <w:rFonts w:hAnsi="宋体" w:cs="宋体"/>
                <w:b/>
                <w:szCs w:val="24"/>
              </w:rPr>
            </w:pPr>
            <w:r>
              <w:rPr>
                <w:rFonts w:hint="eastAsia"/>
                <w:b/>
                <w:szCs w:val="24"/>
              </w:rPr>
              <w:t>项目名称</w:t>
            </w:r>
          </w:p>
        </w:tc>
        <w:tc>
          <w:tcPr>
            <w:tcW w:w="1020" w:type="dxa"/>
            <w:tcMar>
              <w:top w:w="19" w:type="dxa"/>
              <w:left w:w="19" w:type="dxa"/>
              <w:bottom w:w="0" w:type="dxa"/>
              <w:right w:w="19" w:type="dxa"/>
            </w:tcMar>
            <w:vAlign w:val="center"/>
          </w:tcPr>
          <w:p>
            <w:pPr>
              <w:pStyle w:val="26"/>
              <w:rPr>
                <w:b/>
                <w:szCs w:val="24"/>
              </w:rPr>
            </w:pPr>
            <w:r>
              <w:rPr>
                <w:rFonts w:hint="eastAsia"/>
                <w:b/>
                <w:szCs w:val="24"/>
              </w:rPr>
              <w:t>里程（公里）</w:t>
            </w:r>
          </w:p>
        </w:tc>
        <w:tc>
          <w:tcPr>
            <w:tcW w:w="840" w:type="dxa"/>
            <w:tcMar>
              <w:top w:w="19" w:type="dxa"/>
              <w:left w:w="19" w:type="dxa"/>
              <w:bottom w:w="0" w:type="dxa"/>
              <w:right w:w="19" w:type="dxa"/>
            </w:tcMar>
            <w:vAlign w:val="center"/>
          </w:tcPr>
          <w:p>
            <w:pPr>
              <w:pStyle w:val="26"/>
              <w:rPr>
                <w:rFonts w:hAnsi="宋体" w:cs="宋体"/>
                <w:b/>
                <w:szCs w:val="24"/>
              </w:rPr>
            </w:pPr>
            <w:r>
              <w:rPr>
                <w:rFonts w:hint="eastAsia"/>
                <w:b/>
                <w:szCs w:val="24"/>
              </w:rPr>
              <w:t>规划等级</w:t>
            </w:r>
          </w:p>
        </w:tc>
        <w:tc>
          <w:tcPr>
            <w:tcW w:w="1356" w:type="dxa"/>
            <w:tcMar>
              <w:top w:w="19" w:type="dxa"/>
              <w:left w:w="19" w:type="dxa"/>
              <w:bottom w:w="0" w:type="dxa"/>
              <w:right w:w="19" w:type="dxa"/>
            </w:tcMar>
            <w:vAlign w:val="center"/>
          </w:tcPr>
          <w:p>
            <w:pPr>
              <w:pStyle w:val="26"/>
              <w:rPr>
                <w:rFonts w:hAnsi="宋体" w:cs="宋体"/>
                <w:b/>
                <w:szCs w:val="24"/>
              </w:rPr>
            </w:pPr>
            <w:r>
              <w:rPr>
                <w:rFonts w:hint="eastAsia" w:hAnsi="宋体" w:cs="宋体"/>
                <w:b/>
                <w:szCs w:val="24"/>
              </w:rPr>
              <w:t>建设年限</w:t>
            </w:r>
          </w:p>
        </w:tc>
        <w:tc>
          <w:tcPr>
            <w:tcW w:w="996" w:type="dxa"/>
            <w:tcMar>
              <w:top w:w="19" w:type="dxa"/>
              <w:left w:w="19" w:type="dxa"/>
              <w:bottom w:w="0" w:type="dxa"/>
              <w:right w:w="19" w:type="dxa"/>
            </w:tcMar>
            <w:vAlign w:val="center"/>
          </w:tcPr>
          <w:p>
            <w:pPr>
              <w:pStyle w:val="26"/>
              <w:rPr>
                <w:rFonts w:hAnsi="宋体" w:cs="宋体"/>
                <w:b/>
                <w:szCs w:val="24"/>
              </w:rPr>
            </w:pPr>
            <w:r>
              <w:rPr>
                <w:rFonts w:hint="eastAsia"/>
                <w:b/>
                <w:szCs w:val="24"/>
              </w:rPr>
              <w:t>总投资（万元）</w:t>
            </w:r>
          </w:p>
        </w:tc>
        <w:tc>
          <w:tcPr>
            <w:tcW w:w="988" w:type="dxa"/>
            <w:tcMar>
              <w:top w:w="19" w:type="dxa"/>
              <w:left w:w="19" w:type="dxa"/>
              <w:bottom w:w="0" w:type="dxa"/>
              <w:right w:w="19" w:type="dxa"/>
            </w:tcMar>
            <w:vAlign w:val="center"/>
          </w:tcPr>
          <w:p>
            <w:pPr>
              <w:pStyle w:val="26"/>
              <w:rPr>
                <w:b/>
                <w:szCs w:val="24"/>
              </w:rPr>
            </w:pPr>
            <w:r>
              <w:rPr>
                <w:rFonts w:hint="eastAsia"/>
                <w:b/>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302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Y038（</w:t>
            </w:r>
            <w:r>
              <w:rPr>
                <w:rFonts w:hint="eastAsia" w:ascii="仿宋_GB2312" w:cs="SimSun,Bold"/>
                <w:bCs/>
              </w:rPr>
              <w:t>冷角亭-黄石坑</w:t>
            </w:r>
            <w:r>
              <w:rPr>
                <w:rFonts w:hint="eastAsia" w:hAnsi="宋体" w:cs="宋体"/>
                <w:szCs w:val="24"/>
              </w:rP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13.25</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t>202</w:t>
            </w:r>
            <w:r>
              <w:rPr>
                <w:rFonts w:hint="eastAsia"/>
              </w:rPr>
              <w:t>1</w:t>
            </w:r>
            <w:r>
              <w:t>-2025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662</w:t>
            </w:r>
            <w:r>
              <w:rPr>
                <w:rFonts w:hAnsi="宋体" w:cs="宋体"/>
                <w:szCs w:val="24"/>
              </w:rPr>
              <w:t>7</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6"/>
              <w:rPr>
                <w:rFonts w:hAnsi="宋体" w:cs="宋体"/>
                <w:szCs w:val="24"/>
              </w:rPr>
            </w:pPr>
            <w:r>
              <w:t>Y036（</w:t>
            </w:r>
            <w:r>
              <w:rPr>
                <w:rFonts w:hint="eastAsia" w:ascii="仿宋_GB2312" w:cs="SimSun,Bold"/>
                <w:bCs/>
              </w:rPr>
              <w:t>坑口-歧源坞</w:t>
            </w:r>
            <w: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5.49</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t>202</w:t>
            </w:r>
            <w:r>
              <w:rPr>
                <w:rFonts w:hint="eastAsia"/>
              </w:rPr>
              <w:t>1</w:t>
            </w:r>
            <w:r>
              <w:t>-202</w:t>
            </w:r>
            <w:r>
              <w:rPr>
                <w:rFonts w:hint="eastAsia"/>
              </w:rPr>
              <w:t>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274</w:t>
            </w:r>
            <w:r>
              <w:rPr>
                <w:rFonts w:hAnsi="宋体" w:cs="宋体"/>
                <w:szCs w:val="24"/>
              </w:rPr>
              <w:t>6.</w:t>
            </w:r>
            <w:r>
              <w:rPr>
                <w:rFonts w:hint="eastAsia" w:hAnsi="宋体" w:cs="宋体"/>
                <w:szCs w:val="24"/>
              </w:rPr>
              <w:t>5</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6"/>
            </w:pPr>
            <w:r>
              <w:rPr>
                <w:rFonts w:hint="eastAsia"/>
              </w:rPr>
              <w:t>新建（</w:t>
            </w:r>
            <w:r>
              <w:rPr>
                <w:rFonts w:hint="eastAsia" w:ascii="仿宋_GB2312" w:cs="SimSun,Bold"/>
                <w:bCs/>
              </w:rPr>
              <w:t>前程-北安-岐源坞</w:t>
            </w:r>
            <w:r>
              <w:rPr>
                <w:rFonts w:hint="eastAsia"/>
              </w:rPr>
              <w:t>）</w:t>
            </w:r>
          </w:p>
        </w:tc>
        <w:tc>
          <w:tcPr>
            <w:tcW w:w="1020" w:type="dxa"/>
            <w:tcMar>
              <w:top w:w="19" w:type="dxa"/>
              <w:left w:w="19" w:type="dxa"/>
              <w:bottom w:w="0" w:type="dxa"/>
              <w:right w:w="19" w:type="dxa"/>
            </w:tcMar>
            <w:vAlign w:val="center"/>
          </w:tcPr>
          <w:p>
            <w:pPr>
              <w:pStyle w:val="26"/>
            </w:pPr>
            <w:r>
              <w:rPr>
                <w:rFonts w:hint="eastAsia"/>
              </w:rPr>
              <w:t>11.8</w:t>
            </w:r>
          </w:p>
        </w:tc>
        <w:tc>
          <w:tcPr>
            <w:tcW w:w="840" w:type="dxa"/>
            <w:tcMar>
              <w:top w:w="19" w:type="dxa"/>
              <w:left w:w="19" w:type="dxa"/>
              <w:bottom w:w="0" w:type="dxa"/>
              <w:right w:w="19" w:type="dxa"/>
            </w:tcMar>
            <w:vAlign w:val="center"/>
          </w:tcPr>
          <w:p>
            <w:pPr>
              <w:pStyle w:val="26"/>
            </w:pPr>
            <w:r>
              <w:t>三级</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5990</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一环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28" w:type="dxa"/>
            <w:tcMar>
              <w:top w:w="19" w:type="dxa"/>
              <w:left w:w="19" w:type="dxa"/>
              <w:bottom w:w="0" w:type="dxa"/>
              <w:right w:w="19" w:type="dxa"/>
            </w:tcMar>
            <w:vAlign w:val="center"/>
          </w:tcPr>
          <w:p>
            <w:pPr>
              <w:pStyle w:val="26"/>
              <w:rPr>
                <w:rFonts w:hAnsi="宋体" w:cs="宋体"/>
                <w:szCs w:val="24"/>
              </w:rPr>
            </w:pPr>
            <w:r>
              <w:t>X020（</w:t>
            </w:r>
            <w:r>
              <w:rPr>
                <w:rFonts w:hint="eastAsia" w:ascii="仿宋_GB2312" w:cs="SimSun,Bold"/>
                <w:bCs/>
              </w:rPr>
              <w:t>三龙-大洲</w:t>
            </w:r>
            <w: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6.9</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3450</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3028" w:type="dxa"/>
            <w:tcMar>
              <w:top w:w="19" w:type="dxa"/>
              <w:left w:w="19" w:type="dxa"/>
              <w:bottom w:w="0" w:type="dxa"/>
              <w:right w:w="19" w:type="dxa"/>
            </w:tcMar>
            <w:vAlign w:val="center"/>
          </w:tcPr>
          <w:p>
            <w:pPr>
              <w:pStyle w:val="26"/>
              <w:rPr>
                <w:rFonts w:hAnsi="宋体" w:cs="宋体"/>
                <w:szCs w:val="24"/>
              </w:rPr>
            </w:pPr>
            <w:r>
              <w:t>X020（</w:t>
            </w:r>
            <w:r>
              <w:rPr>
                <w:rFonts w:hint="eastAsia" w:ascii="仿宋_GB2312" w:cs="SimSun,Bold"/>
                <w:bCs/>
              </w:rPr>
              <w:t>坑口-湘湖</w:t>
            </w:r>
            <w: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10.45</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5225</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77" w:hRule="atLeast"/>
          <w:jc w:val="center"/>
        </w:trPr>
        <w:tc>
          <w:tcPr>
            <w:tcW w:w="3028" w:type="dxa"/>
            <w:tcMar>
              <w:top w:w="19" w:type="dxa"/>
              <w:left w:w="19" w:type="dxa"/>
              <w:bottom w:w="0" w:type="dxa"/>
              <w:right w:w="19" w:type="dxa"/>
            </w:tcMar>
            <w:vAlign w:val="center"/>
          </w:tcPr>
          <w:p>
            <w:pPr>
              <w:pStyle w:val="26"/>
              <w:rPr>
                <w:rFonts w:hAnsi="宋体" w:cs="宋体"/>
                <w:szCs w:val="24"/>
              </w:rPr>
            </w:pPr>
            <w:r>
              <w:t>S207（</w:t>
            </w:r>
            <w:r>
              <w:rPr>
                <w:rFonts w:hint="eastAsia" w:ascii="仿宋_GB2312" w:cs="SimSun,Bold"/>
                <w:bCs/>
              </w:rPr>
              <w:t>东江桥-毛滩</w:t>
            </w:r>
            <w: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19.45</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9725</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rPr>
                <w:rFonts w:hAnsi="宋体" w:cs="宋体"/>
                <w:szCs w:val="24"/>
              </w:rPr>
            </w:pPr>
            <w:r>
              <w:t>X937（</w:t>
            </w:r>
            <w:r>
              <w:rPr>
                <w:rFonts w:ascii="仿宋_GB2312" w:cs="SimSun,Bold"/>
                <w:bCs/>
              </w:rPr>
              <w:t>东安村-市界</w:t>
            </w:r>
            <w: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5.24</w:t>
            </w:r>
          </w:p>
        </w:tc>
        <w:tc>
          <w:tcPr>
            <w:tcW w:w="840" w:type="dxa"/>
            <w:tcMar>
              <w:top w:w="19" w:type="dxa"/>
              <w:left w:w="19" w:type="dxa"/>
              <w:bottom w:w="0" w:type="dxa"/>
              <w:right w:w="19" w:type="dxa"/>
            </w:tcMar>
            <w:vAlign w:val="center"/>
          </w:tcPr>
          <w:p>
            <w:pPr>
              <w:pStyle w:val="26"/>
              <w:rPr>
                <w:rFonts w:hAnsi="宋体" w:cs="宋体"/>
                <w:szCs w:val="24"/>
              </w:rPr>
            </w:pPr>
            <w:r>
              <w:t>三级</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2620</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pPr>
            <w:r>
              <w:rPr>
                <w:rFonts w:hint="eastAsia"/>
              </w:rPr>
              <w:t>Y046（</w:t>
            </w:r>
            <w:r>
              <w:rPr>
                <w:rFonts w:hint="eastAsia" w:ascii="仿宋_GB2312" w:cs="SimSun,Bold"/>
                <w:bCs/>
              </w:rPr>
              <w:t>月山-李家岭</w:t>
            </w:r>
            <w:r>
              <w:rPr>
                <w:rFonts w:hint="eastAsia"/>
              </w:rPr>
              <w:t>）</w:t>
            </w:r>
          </w:p>
        </w:tc>
        <w:tc>
          <w:tcPr>
            <w:tcW w:w="1020" w:type="dxa"/>
            <w:tcMar>
              <w:top w:w="19" w:type="dxa"/>
              <w:left w:w="19" w:type="dxa"/>
              <w:bottom w:w="0" w:type="dxa"/>
              <w:right w:w="19" w:type="dxa"/>
            </w:tcMar>
            <w:vAlign w:val="center"/>
          </w:tcPr>
          <w:p>
            <w:pPr>
              <w:pStyle w:val="26"/>
            </w:pPr>
            <w:r>
              <w:rPr>
                <w:rFonts w:hint="eastAsia"/>
              </w:rPr>
              <w:t>8.95</w:t>
            </w:r>
          </w:p>
        </w:tc>
        <w:tc>
          <w:tcPr>
            <w:tcW w:w="840" w:type="dxa"/>
            <w:tcMar>
              <w:top w:w="19" w:type="dxa"/>
              <w:left w:w="19" w:type="dxa"/>
              <w:bottom w:w="0" w:type="dxa"/>
              <w:right w:w="19" w:type="dxa"/>
            </w:tcMar>
            <w:vAlign w:val="center"/>
          </w:tcPr>
          <w:p>
            <w:pPr>
              <w:pStyle w:val="26"/>
            </w:pPr>
            <w:r>
              <w:t>三级</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447</w:t>
            </w:r>
            <w:r>
              <w:rPr>
                <w:rFonts w:hAnsi="宋体" w:cs="宋体"/>
                <w:szCs w:val="24"/>
              </w:rPr>
              <w:t>3.</w:t>
            </w:r>
            <w:r>
              <w:rPr>
                <w:rFonts w:hint="eastAsia" w:hAnsi="宋体" w:cs="宋体"/>
                <w:szCs w:val="24"/>
              </w:rPr>
              <w:t>5</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pPr>
            <w:r>
              <w:rPr>
                <w:rFonts w:hint="eastAsia"/>
              </w:rPr>
              <w:t>Y054（</w:t>
            </w:r>
            <w:r>
              <w:rPr>
                <w:rFonts w:ascii="仿宋_GB2312" w:cs="SimSun,Bold"/>
                <w:bCs/>
              </w:rPr>
              <w:t>建溪-大阪上</w:t>
            </w:r>
            <w:r>
              <w:rPr>
                <w:rFonts w:hint="eastAsia"/>
              </w:rPr>
              <w:t>）</w:t>
            </w:r>
          </w:p>
        </w:tc>
        <w:tc>
          <w:tcPr>
            <w:tcW w:w="1020" w:type="dxa"/>
            <w:tcMar>
              <w:top w:w="19" w:type="dxa"/>
              <w:left w:w="19" w:type="dxa"/>
              <w:bottom w:w="0" w:type="dxa"/>
              <w:right w:w="19" w:type="dxa"/>
            </w:tcMar>
            <w:vAlign w:val="center"/>
          </w:tcPr>
          <w:p>
            <w:pPr>
              <w:pStyle w:val="26"/>
            </w:pPr>
            <w:r>
              <w:rPr>
                <w:rFonts w:hint="eastAsia"/>
              </w:rPr>
              <w:t>6.14</w:t>
            </w:r>
          </w:p>
        </w:tc>
        <w:tc>
          <w:tcPr>
            <w:tcW w:w="840" w:type="dxa"/>
            <w:tcMar>
              <w:top w:w="19" w:type="dxa"/>
              <w:left w:w="19" w:type="dxa"/>
              <w:bottom w:w="0" w:type="dxa"/>
              <w:right w:w="19" w:type="dxa"/>
            </w:tcMar>
            <w:vAlign w:val="center"/>
          </w:tcPr>
          <w:p>
            <w:pPr>
              <w:pStyle w:val="26"/>
            </w:pPr>
            <w:r>
              <w:t>三级</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3070</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pPr>
            <w:r>
              <w:rPr>
                <w:rFonts w:hint="eastAsia"/>
              </w:rPr>
              <w:t>Y035（</w:t>
            </w:r>
            <w:r>
              <w:rPr>
                <w:rFonts w:ascii="仿宋_GB2312" w:cs="SimSun,Bold"/>
                <w:bCs/>
              </w:rPr>
              <w:t>童家坂-马源坞</w:t>
            </w:r>
            <w:r>
              <w:rPr>
                <w:rFonts w:hint="eastAsia"/>
              </w:rPr>
              <w:t>）</w:t>
            </w:r>
          </w:p>
        </w:tc>
        <w:tc>
          <w:tcPr>
            <w:tcW w:w="1020" w:type="dxa"/>
            <w:tcMar>
              <w:top w:w="19" w:type="dxa"/>
              <w:left w:w="19" w:type="dxa"/>
              <w:bottom w:w="0" w:type="dxa"/>
              <w:right w:w="19" w:type="dxa"/>
            </w:tcMar>
            <w:vAlign w:val="center"/>
          </w:tcPr>
          <w:p>
            <w:pPr>
              <w:pStyle w:val="26"/>
            </w:pPr>
            <w:r>
              <w:rPr>
                <w:rFonts w:hint="eastAsia"/>
              </w:rPr>
              <w:t>1.39</w:t>
            </w:r>
          </w:p>
        </w:tc>
        <w:tc>
          <w:tcPr>
            <w:tcW w:w="840" w:type="dxa"/>
            <w:tcMar>
              <w:top w:w="19" w:type="dxa"/>
              <w:left w:w="19" w:type="dxa"/>
              <w:bottom w:w="0" w:type="dxa"/>
              <w:right w:w="19" w:type="dxa"/>
            </w:tcMar>
            <w:vAlign w:val="center"/>
          </w:tcPr>
          <w:p>
            <w:pPr>
              <w:pStyle w:val="26"/>
            </w:pPr>
            <w:r>
              <w:rPr>
                <w:rFonts w:hint="eastAsia"/>
              </w:rPr>
              <w:t>双车道</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417</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rPr>
                <w:rFonts w:hAnsi="宋体" w:cs="宋体"/>
                <w:szCs w:val="24"/>
              </w:rPr>
            </w:pPr>
            <w:r>
              <w:rPr>
                <w:rFonts w:hint="eastAsia"/>
              </w:rPr>
              <w:t>Y037（</w:t>
            </w:r>
            <w:r>
              <w:rPr>
                <w:rFonts w:ascii="仿宋_GB2312" w:cs="SimSun,Bold"/>
                <w:bCs/>
              </w:rPr>
              <w:t>墩口-坑口</w:t>
            </w:r>
            <w:r>
              <w:rPr>
                <w:rFonts w:hint="eastAsia"/>
              </w:rP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3.8</w:t>
            </w:r>
          </w:p>
        </w:tc>
        <w:tc>
          <w:tcPr>
            <w:tcW w:w="840" w:type="dxa"/>
            <w:tcMar>
              <w:top w:w="19" w:type="dxa"/>
              <w:left w:w="19" w:type="dxa"/>
              <w:bottom w:w="0" w:type="dxa"/>
              <w:right w:w="19" w:type="dxa"/>
            </w:tcMar>
            <w:vAlign w:val="center"/>
          </w:tcPr>
          <w:p>
            <w:pPr>
              <w:pStyle w:val="26"/>
              <w:rPr>
                <w:rFonts w:hAnsi="宋体" w:cs="宋体"/>
                <w:szCs w:val="24"/>
              </w:rPr>
            </w:pPr>
            <w:r>
              <w:rPr>
                <w:rFonts w:hint="eastAsia"/>
              </w:rPr>
              <w:t>双车道</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1140</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pPr>
            <w:r>
              <w:rPr>
                <w:rFonts w:hint="eastAsia"/>
              </w:rPr>
              <w:t>Y039（</w:t>
            </w:r>
            <w:r>
              <w:rPr>
                <w:rFonts w:ascii="仿宋_GB2312" w:cs="SimSun,Bold"/>
                <w:bCs/>
              </w:rPr>
              <w:t>路马滩-双凤桥</w:t>
            </w:r>
            <w:r>
              <w:rPr>
                <w:rFonts w:hint="eastAsia"/>
              </w:rPr>
              <w:t>）</w:t>
            </w:r>
          </w:p>
        </w:tc>
        <w:tc>
          <w:tcPr>
            <w:tcW w:w="1020" w:type="dxa"/>
            <w:tcMar>
              <w:top w:w="19" w:type="dxa"/>
              <w:left w:w="19" w:type="dxa"/>
              <w:bottom w:w="0" w:type="dxa"/>
              <w:right w:w="19" w:type="dxa"/>
            </w:tcMar>
            <w:vAlign w:val="center"/>
          </w:tcPr>
          <w:p>
            <w:pPr>
              <w:pStyle w:val="26"/>
            </w:pPr>
            <w:r>
              <w:rPr>
                <w:rFonts w:hint="eastAsia"/>
              </w:rPr>
              <w:t>6.15</w:t>
            </w:r>
          </w:p>
        </w:tc>
        <w:tc>
          <w:tcPr>
            <w:tcW w:w="840" w:type="dxa"/>
            <w:tcMar>
              <w:top w:w="19" w:type="dxa"/>
              <w:left w:w="19" w:type="dxa"/>
              <w:bottom w:w="0" w:type="dxa"/>
              <w:right w:w="19" w:type="dxa"/>
            </w:tcMar>
            <w:vAlign w:val="center"/>
          </w:tcPr>
          <w:p>
            <w:pPr>
              <w:pStyle w:val="26"/>
            </w:pPr>
            <w:r>
              <w:rPr>
                <w:rFonts w:hint="eastAsia"/>
              </w:rPr>
              <w:t>双车道</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1845</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pPr>
            <w:r>
              <w:rPr>
                <w:rFonts w:hint="eastAsia"/>
              </w:rPr>
              <w:t>Y040（</w:t>
            </w:r>
            <w:r>
              <w:rPr>
                <w:rFonts w:ascii="仿宋_GB2312" w:cs="SimSun,Bold"/>
                <w:bCs/>
              </w:rPr>
              <w:t>玉田水库-曹家坂</w:t>
            </w:r>
            <w:r>
              <w:rPr>
                <w:rFonts w:hint="eastAsia"/>
              </w:rPr>
              <w:t>）</w:t>
            </w:r>
          </w:p>
        </w:tc>
        <w:tc>
          <w:tcPr>
            <w:tcW w:w="1020" w:type="dxa"/>
            <w:tcMar>
              <w:top w:w="19" w:type="dxa"/>
              <w:left w:w="19" w:type="dxa"/>
              <w:bottom w:w="0" w:type="dxa"/>
              <w:right w:w="19" w:type="dxa"/>
            </w:tcMar>
            <w:vAlign w:val="center"/>
          </w:tcPr>
          <w:p>
            <w:pPr>
              <w:pStyle w:val="26"/>
            </w:pPr>
            <w:r>
              <w:rPr>
                <w:rFonts w:hint="eastAsia"/>
              </w:rPr>
              <w:t>6.46</w:t>
            </w:r>
          </w:p>
        </w:tc>
        <w:tc>
          <w:tcPr>
            <w:tcW w:w="840" w:type="dxa"/>
            <w:tcMar>
              <w:top w:w="19" w:type="dxa"/>
              <w:left w:w="19" w:type="dxa"/>
              <w:bottom w:w="0" w:type="dxa"/>
              <w:right w:w="19" w:type="dxa"/>
            </w:tcMar>
            <w:vAlign w:val="center"/>
          </w:tcPr>
          <w:p>
            <w:pPr>
              <w:pStyle w:val="26"/>
            </w:pPr>
            <w:r>
              <w:rPr>
                <w:rFonts w:hint="eastAsia"/>
              </w:rPr>
              <w:t>双车道</w:t>
            </w:r>
          </w:p>
        </w:tc>
        <w:tc>
          <w:tcPr>
            <w:tcW w:w="1356" w:type="dxa"/>
            <w:tcMar>
              <w:top w:w="19" w:type="dxa"/>
              <w:left w:w="19" w:type="dxa"/>
              <w:bottom w:w="0" w:type="dxa"/>
              <w:right w:w="19" w:type="dxa"/>
            </w:tcMar>
            <w:vAlign w:val="center"/>
          </w:tcPr>
          <w:p>
            <w:pPr>
              <w:pStyle w:val="26"/>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1938</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81" w:hRule="atLeast"/>
          <w:jc w:val="center"/>
        </w:trPr>
        <w:tc>
          <w:tcPr>
            <w:tcW w:w="3028" w:type="dxa"/>
            <w:tcMar>
              <w:top w:w="19" w:type="dxa"/>
              <w:left w:w="19" w:type="dxa"/>
              <w:bottom w:w="0" w:type="dxa"/>
              <w:right w:w="19" w:type="dxa"/>
            </w:tcMar>
            <w:vAlign w:val="center"/>
          </w:tcPr>
          <w:p>
            <w:pPr>
              <w:pStyle w:val="26"/>
              <w:rPr>
                <w:rFonts w:hAnsi="宋体" w:cs="宋体"/>
                <w:szCs w:val="24"/>
              </w:rPr>
            </w:pPr>
            <w:r>
              <w:rPr>
                <w:rFonts w:hint="eastAsia"/>
              </w:rPr>
              <w:t>Y053（</w:t>
            </w:r>
            <w:r>
              <w:rPr>
                <w:rFonts w:ascii="仿宋_GB2312" w:cs="SimSun,Bold"/>
                <w:bCs/>
              </w:rPr>
              <w:t>程家-杨家店</w:t>
            </w:r>
            <w:r>
              <w:rPr>
                <w:rFonts w:hint="eastAsia"/>
              </w:rPr>
              <w:t>）</w:t>
            </w:r>
          </w:p>
        </w:tc>
        <w:tc>
          <w:tcPr>
            <w:tcW w:w="1020" w:type="dxa"/>
            <w:tcMar>
              <w:top w:w="19" w:type="dxa"/>
              <w:left w:w="19" w:type="dxa"/>
              <w:bottom w:w="0" w:type="dxa"/>
              <w:right w:w="19" w:type="dxa"/>
            </w:tcMar>
            <w:vAlign w:val="center"/>
          </w:tcPr>
          <w:p>
            <w:pPr>
              <w:pStyle w:val="26"/>
              <w:rPr>
                <w:rFonts w:hAnsi="宋体" w:cs="宋体"/>
                <w:szCs w:val="24"/>
              </w:rPr>
            </w:pPr>
            <w:r>
              <w:rPr>
                <w:rFonts w:hint="eastAsia"/>
              </w:rPr>
              <w:t>4.36</w:t>
            </w:r>
          </w:p>
        </w:tc>
        <w:tc>
          <w:tcPr>
            <w:tcW w:w="840" w:type="dxa"/>
            <w:tcMar>
              <w:top w:w="19" w:type="dxa"/>
              <w:left w:w="19" w:type="dxa"/>
              <w:bottom w:w="0" w:type="dxa"/>
              <w:right w:w="19" w:type="dxa"/>
            </w:tcMar>
            <w:vAlign w:val="center"/>
          </w:tcPr>
          <w:p>
            <w:pPr>
              <w:pStyle w:val="26"/>
              <w:rPr>
                <w:rFonts w:hAnsi="宋体" w:cs="宋体"/>
                <w:szCs w:val="24"/>
              </w:rPr>
            </w:pPr>
            <w:r>
              <w:rPr>
                <w:rFonts w:hint="eastAsia"/>
              </w:rPr>
              <w:t>双车道</w:t>
            </w:r>
          </w:p>
        </w:tc>
        <w:tc>
          <w:tcPr>
            <w:tcW w:w="1356" w:type="dxa"/>
            <w:tcMar>
              <w:top w:w="19" w:type="dxa"/>
              <w:left w:w="19" w:type="dxa"/>
              <w:bottom w:w="0" w:type="dxa"/>
              <w:right w:w="19" w:type="dxa"/>
            </w:tcMar>
            <w:vAlign w:val="center"/>
          </w:tcPr>
          <w:p>
            <w:pPr>
              <w:pStyle w:val="26"/>
              <w:rPr>
                <w:rFonts w:hAnsi="宋体" w:cs="宋体"/>
                <w:szCs w:val="24"/>
              </w:rPr>
            </w:pPr>
            <w:r>
              <w:rPr>
                <w:rFonts w:hint="eastAsia"/>
              </w:rPr>
              <w:t>2021-2025</w:t>
            </w:r>
          </w:p>
        </w:tc>
        <w:tc>
          <w:tcPr>
            <w:tcW w:w="996"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1308</w:t>
            </w:r>
          </w:p>
        </w:tc>
        <w:tc>
          <w:tcPr>
            <w:tcW w:w="988" w:type="dxa"/>
            <w:tcMar>
              <w:top w:w="19" w:type="dxa"/>
              <w:left w:w="19" w:type="dxa"/>
              <w:bottom w:w="0" w:type="dxa"/>
              <w:right w:w="19" w:type="dxa"/>
            </w:tcMar>
            <w:vAlign w:val="center"/>
          </w:tcPr>
          <w:p>
            <w:pPr>
              <w:pStyle w:val="26"/>
              <w:rPr>
                <w:rFonts w:hAnsi="宋体" w:cs="宋体"/>
                <w:szCs w:val="24"/>
              </w:rPr>
            </w:pPr>
            <w:r>
              <w:rPr>
                <w:rFonts w:hint="eastAsia" w:hAnsi="宋体" w:cs="宋体"/>
                <w:szCs w:val="24"/>
              </w:rPr>
              <w:t>多联</w:t>
            </w:r>
          </w:p>
        </w:tc>
      </w:tr>
    </w:tbl>
    <w:p>
      <w:pPr>
        <w:ind w:firstLine="0" w:firstLineChars="0"/>
        <w:jc w:val="center"/>
      </w:pPr>
      <w:r>
        <w:drawing>
          <wp:inline distT="0" distB="0" distL="114300" distR="114300">
            <wp:extent cx="5271770" cy="7463155"/>
            <wp:effectExtent l="0" t="0" r="1270" b="4445"/>
            <wp:docPr id="3" name="图片 3" descr="C:/Users/Hasee/AppData/Local/Temp/picturecompress_202011232141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asee/AppData/Local/Temp/picturecompress_20201123214141/output_1.jpgoutput_1"/>
                    <pic:cNvPicPr>
                      <a:picLocks noChangeAspect="1"/>
                    </pic:cNvPicPr>
                  </pic:nvPicPr>
                  <pic:blipFill>
                    <a:blip r:embed="rId22"/>
                    <a:stretch>
                      <a:fillRect/>
                    </a:stretch>
                  </pic:blipFill>
                  <pic:spPr>
                    <a:xfrm>
                      <a:off x="0" y="0"/>
                      <a:ext cx="5271770" cy="7463155"/>
                    </a:xfrm>
                    <a:prstGeom prst="rect">
                      <a:avLst/>
                    </a:prstGeom>
                  </pic:spPr>
                </pic:pic>
              </a:graphicData>
            </a:graphic>
          </wp:inline>
        </w:drawing>
      </w:r>
    </w:p>
    <w:p>
      <w:pPr>
        <w:pStyle w:val="23"/>
      </w:pPr>
      <w:r>
        <w:rPr>
          <w:rFonts w:hint="eastAsia"/>
        </w:rPr>
        <w:t>图4-3 新平试验区路网布局图</w:t>
      </w:r>
    </w:p>
    <w:p>
      <w:pPr>
        <w:ind w:firstLine="0" w:firstLineChars="0"/>
      </w:pPr>
      <w:r>
        <mc:AlternateContent>
          <mc:Choice Requires="wps">
            <w:drawing>
              <wp:inline distT="0" distB="0" distL="114300" distR="114300">
                <wp:extent cx="5260975" cy="8478520"/>
                <wp:effectExtent l="19050" t="19050" r="15875" b="17780"/>
                <wp:docPr id="9" name="文本框 9"/>
                <wp:cNvGraphicFramePr/>
                <a:graphic xmlns:a="http://schemas.openxmlformats.org/drawingml/2006/main">
                  <a:graphicData uri="http://schemas.microsoft.com/office/word/2010/wordprocessingShape">
                    <wps:wsp>
                      <wps:cNvSpPr txBox="1">
                        <a:spLocks noRot="1"/>
                      </wps:cNvSpPr>
                      <wps:spPr>
                        <a:xfrm>
                          <a:off x="0" y="0"/>
                          <a:ext cx="5260975" cy="8478982"/>
                        </a:xfrm>
                        <a:prstGeom prst="rect">
                          <a:avLst/>
                        </a:prstGeom>
                        <a:noFill/>
                        <a:ln w="31750" cap="flat" cmpd="sng">
                          <a:solidFill>
                            <a:srgbClr val="9BBB59"/>
                          </a:solidFill>
                          <a:prstDash val="solid"/>
                          <a:miter/>
                          <a:headEnd type="none" w="med" len="med"/>
                          <a:tailEnd type="none" w="med" len="med"/>
                        </a:ln>
                      </wps:spPr>
                      <wps:txbx>
                        <w:txbxContent>
                          <w:p>
                            <w:pPr>
                              <w:spacing w:line="360" w:lineRule="auto"/>
                              <w:ind w:firstLine="0" w:firstLineChars="0"/>
                              <w:jc w:val="center"/>
                              <w:rPr>
                                <w:rFonts w:cs="Times New Roman"/>
                                <w:sz w:val="24"/>
                              </w:rPr>
                            </w:pPr>
                            <w:r>
                              <w:rPr>
                                <w:rFonts w:hint="eastAsia" w:ascii="仿宋_GB2312" w:eastAsia="仿宋_GB2312"/>
                                <w:b/>
                                <w:szCs w:val="28"/>
                              </w:rPr>
                              <w:t>专栏：新平先行试验区交通路网建设（一环一轴多联）</w:t>
                            </w:r>
                          </w:p>
                          <w:p>
                            <w:pPr>
                              <w:tabs>
                                <w:tab w:val="left" w:pos="463"/>
                              </w:tabs>
                              <w:spacing w:line="360" w:lineRule="auto"/>
                              <w:ind w:firstLine="482"/>
                              <w:rPr>
                                <w:rFonts w:cs="Times New Roman"/>
                                <w:sz w:val="24"/>
                              </w:rPr>
                            </w:pPr>
                            <w:r>
                              <w:rPr>
                                <w:rFonts w:hint="eastAsia" w:cs="Times New Roman"/>
                                <w:b/>
                                <w:bCs/>
                                <w:sz w:val="24"/>
                              </w:rPr>
                              <w:t>新平先行区的介绍：</w:t>
                            </w:r>
                          </w:p>
                          <w:p>
                            <w:pPr>
                              <w:tabs>
                                <w:tab w:val="left" w:pos="463"/>
                              </w:tabs>
                              <w:spacing w:line="360" w:lineRule="auto"/>
                              <w:ind w:firstLine="480"/>
                              <w:rPr>
                                <w:rFonts w:cs="Times New Roman"/>
                                <w:sz w:val="24"/>
                              </w:rPr>
                            </w:pPr>
                            <w:r>
                              <w:rPr>
                                <w:rFonts w:cs="Times New Roman"/>
                                <w:sz w:val="24"/>
                              </w:rPr>
                              <w:t>景德镇市将浮梁县所辖的浮梁镇、湘湖镇、寿安镇、王港乡作为景德镇国家陶瓷文化传承创新试验区先行区，称之为</w:t>
                            </w:r>
                            <w:r>
                              <w:rPr>
                                <w:rFonts w:hint="eastAsia" w:ascii="仿宋" w:hAnsi="仿宋" w:cs="仿宋"/>
                                <w:sz w:val="24"/>
                              </w:rPr>
                              <w:t>“新平先行区”</w:t>
                            </w:r>
                            <w:r>
                              <w:rPr>
                                <w:rFonts w:cs="Times New Roman"/>
                                <w:sz w:val="24"/>
                              </w:rPr>
                              <w:t>，范围面积560平方公里，常驻人口15万人。未来新平先行区将致力于引进、集聚全国乃至世界各地的陶瓷研发、生产、营销机构和人才项目，助力景德镇国家陶瓷文化传承创新试验区建设。</w:t>
                            </w:r>
                          </w:p>
                          <w:p>
                            <w:pPr>
                              <w:tabs>
                                <w:tab w:val="left" w:pos="463"/>
                              </w:tabs>
                              <w:spacing w:line="360" w:lineRule="auto"/>
                              <w:ind w:firstLine="482"/>
                              <w:rPr>
                                <w:rFonts w:cs="Times New Roman"/>
                                <w:b/>
                                <w:bCs/>
                                <w:sz w:val="24"/>
                              </w:rPr>
                            </w:pPr>
                            <w:r>
                              <w:rPr>
                                <w:rFonts w:hint="eastAsia" w:cs="Times New Roman"/>
                                <w:b/>
                                <w:bCs/>
                                <w:sz w:val="24"/>
                              </w:rPr>
                              <w:t>新平先行区的战略定位：</w:t>
                            </w:r>
                          </w:p>
                          <w:p>
                            <w:pPr>
                              <w:tabs>
                                <w:tab w:val="left" w:pos="463"/>
                              </w:tabs>
                              <w:spacing w:line="360" w:lineRule="auto"/>
                              <w:ind w:firstLine="480"/>
                              <w:rPr>
                                <w:rFonts w:cs="Times New Roman"/>
                                <w:sz w:val="24"/>
                              </w:rPr>
                            </w:pPr>
                            <w:r>
                              <w:rPr>
                                <w:rFonts w:cs="Times New Roman"/>
                                <w:sz w:val="24"/>
                              </w:rPr>
                              <w:t>全面贯彻落实新发展理念，积极融入国家试验区建设，坚持</w:t>
                            </w:r>
                            <w:r>
                              <w:rPr>
                                <w:rFonts w:hint="eastAsia" w:cs="Times New Roman"/>
                                <w:sz w:val="24"/>
                              </w:rPr>
                              <w:t>“</w:t>
                            </w:r>
                            <w:r>
                              <w:rPr>
                                <w:rFonts w:cs="Times New Roman"/>
                                <w:sz w:val="24"/>
                              </w:rPr>
                              <w:t>以人为本，文化为魂，生态引领、规划先行</w:t>
                            </w:r>
                            <w:r>
                              <w:rPr>
                                <w:rFonts w:hint="eastAsia" w:cs="Times New Roman"/>
                                <w:sz w:val="24"/>
                              </w:rPr>
                              <w:t>”</w:t>
                            </w:r>
                            <w:r>
                              <w:rPr>
                                <w:rFonts w:cs="Times New Roman"/>
                                <w:sz w:val="24"/>
                              </w:rPr>
                              <w:t>的原则，植入新基建、数字经济理念，高起点规划、高标准建设，承接好项目的落地，促进各类要素优化聚集，为景德镇长远发展拓展新空间，重点打造</w:t>
                            </w:r>
                            <w:r>
                              <w:rPr>
                                <w:rFonts w:hint="eastAsia" w:cs="Times New Roman"/>
                                <w:sz w:val="24"/>
                              </w:rPr>
                              <w:t>“</w:t>
                            </w:r>
                            <w:r>
                              <w:rPr>
                                <w:rFonts w:cs="Times New Roman"/>
                                <w:sz w:val="24"/>
                              </w:rPr>
                              <w:t>四区一中心</w:t>
                            </w:r>
                            <w:r>
                              <w:rPr>
                                <w:rFonts w:hint="eastAsia" w:cs="Times New Roman"/>
                                <w:sz w:val="24"/>
                              </w:rPr>
                              <w:t>”</w:t>
                            </w:r>
                            <w:r>
                              <w:rPr>
                                <w:rFonts w:cs="Times New Roman"/>
                                <w:sz w:val="24"/>
                              </w:rPr>
                              <w:t>，使新平先行区成为</w:t>
                            </w:r>
                            <w:r>
                              <w:rPr>
                                <w:rFonts w:hint="eastAsia" w:cs="Times New Roman"/>
                                <w:sz w:val="24"/>
                              </w:rPr>
                              <w:t>“</w:t>
                            </w:r>
                            <w:r>
                              <w:rPr>
                                <w:rFonts w:cs="Times New Roman"/>
                                <w:sz w:val="24"/>
                              </w:rPr>
                              <w:t>生态环境优美、基础设施完善、文化内涵丰富、产业特色鲜明、生活空间宜居</w:t>
                            </w:r>
                            <w:r>
                              <w:rPr>
                                <w:rFonts w:hint="eastAsia" w:cs="Times New Roman"/>
                                <w:sz w:val="24"/>
                              </w:rPr>
                              <w:t>”</w:t>
                            </w:r>
                            <w:r>
                              <w:rPr>
                                <w:rFonts w:cs="Times New Roman"/>
                                <w:sz w:val="24"/>
                              </w:rPr>
                              <w:t>的生态文化魅力新区</w:t>
                            </w:r>
                            <w:r>
                              <w:rPr>
                                <w:rFonts w:hint="eastAsia" w:cs="Times New Roman"/>
                                <w:sz w:val="24"/>
                              </w:rPr>
                              <w:t>。</w:t>
                            </w:r>
                          </w:p>
                          <w:p>
                            <w:pPr>
                              <w:tabs>
                                <w:tab w:val="left" w:pos="463"/>
                              </w:tabs>
                              <w:spacing w:line="360" w:lineRule="auto"/>
                              <w:ind w:firstLine="480"/>
                              <w:rPr>
                                <w:rFonts w:cs="Times New Roman"/>
                                <w:sz w:val="24"/>
                              </w:rPr>
                            </w:pPr>
                            <w:r>
                              <w:rPr>
                                <w:rFonts w:cs="Times New Roman"/>
                                <w:sz w:val="24"/>
                              </w:rPr>
                              <w:t>围绕陶大小镇科教园区</w:t>
                            </w:r>
                            <w:r>
                              <w:rPr>
                                <w:rFonts w:hint="eastAsia" w:cs="Times New Roman"/>
                                <w:sz w:val="24"/>
                              </w:rPr>
                              <w:t>“</w:t>
                            </w:r>
                            <w:r>
                              <w:rPr>
                                <w:rFonts w:cs="Times New Roman"/>
                                <w:sz w:val="24"/>
                              </w:rPr>
                              <w:t>产学研融合，着力陶瓷文化智力体系建设</w:t>
                            </w:r>
                            <w:r>
                              <w:rPr>
                                <w:rFonts w:hint="eastAsia" w:cs="Times New Roman"/>
                                <w:sz w:val="24"/>
                              </w:rPr>
                              <w:t>”</w:t>
                            </w:r>
                            <w:r>
                              <w:rPr>
                                <w:rFonts w:cs="Times New Roman"/>
                                <w:sz w:val="24"/>
                              </w:rPr>
                              <w:t>的功能定位，依托景德镇陶瓷大学，打造集陶瓷创新、科研、文化为一体的陶瓷文化人才集聚区。</w:t>
                            </w:r>
                          </w:p>
                          <w:p>
                            <w:pPr>
                              <w:tabs>
                                <w:tab w:val="left" w:pos="463"/>
                              </w:tabs>
                              <w:spacing w:line="360" w:lineRule="auto"/>
                              <w:ind w:firstLine="482"/>
                              <w:rPr>
                                <w:rFonts w:cs="Times New Roman"/>
                                <w:sz w:val="24"/>
                              </w:rPr>
                            </w:pPr>
                            <w:r>
                              <w:rPr>
                                <w:rFonts w:hint="eastAsia" w:cs="Times New Roman"/>
                                <w:b/>
                                <w:bCs/>
                                <w:sz w:val="24"/>
                              </w:rPr>
                              <w:t>新平先行区的路网建设：</w:t>
                            </w:r>
                          </w:p>
                          <w:p>
                            <w:pPr>
                              <w:tabs>
                                <w:tab w:val="left" w:pos="463"/>
                              </w:tabs>
                              <w:spacing w:line="360" w:lineRule="auto"/>
                              <w:ind w:firstLine="480"/>
                              <w:rPr>
                                <w:rFonts w:cs="Times New Roman"/>
                                <w:sz w:val="24"/>
                              </w:rPr>
                            </w:pPr>
                            <w:r>
                              <w:rPr>
                                <w:rFonts w:hint="eastAsia" w:cs="Times New Roman"/>
                                <w:sz w:val="24"/>
                              </w:rPr>
                              <w:t>新平先行区具有较高的战略定位，因此需要对新平先行区内部的道路网络重新规划梳理，对现有的道路进行提升改造，对未联通的道路进行规划新建，提高道路通达深度，同时布局智慧停车场和新能源充电桩。加强与浮梁县城和景德镇城区的联系，升级原有的省道到一级，对与国道绕城段联接的农村公路进行升级，同时加强乡镇之间的联接，建成通达便捷的先行区交通路网，构建交通一体化，形成“一轴一环多联”的路网布局，为新平先行区成为国家试验区建设的重要载体，成为景德镇长远发展的新空间，形成新的区域经济增长极提供更强有力的交通支撑和保障。</w:t>
                            </w:r>
                          </w:p>
                          <w:p>
                            <w:pPr>
                              <w:tabs>
                                <w:tab w:val="left" w:pos="463"/>
                              </w:tabs>
                              <w:spacing w:line="360" w:lineRule="auto"/>
                              <w:ind w:firstLine="0" w:firstLineChars="0"/>
                              <w:jc w:val="left"/>
                              <w:rPr>
                                <w:rFonts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wps:txbx>
                      <wps:bodyPr upright="1"/>
                    </wps:wsp>
                  </a:graphicData>
                </a:graphic>
              </wp:inline>
            </w:drawing>
          </mc:Choice>
          <mc:Fallback>
            <w:pict>
              <v:shape id="_x0000_s1026" o:spid="_x0000_s1026" o:spt="202" type="#_x0000_t202" style="height:667.6pt;width:414.25pt;" filled="f" stroked="t" coordsize="21600,21600" o:gfxdata="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9kF0wAAAAYBAAAPAAAA&#10;AAAAAAEAIAAAACIAAABkcnMvZG93bnJldi54bWxQSwECFAAUAAAACACHTuJAkFOHJBoCAAAyBAAA&#10;DgAAAAAAAAABACAAAAAiAQAAZHJzL2Uyb0RvYy54bWxQSwUGAAAAAAYABgBZAQAArgUAAAAA&#10;">
                <v:fill on="f" focussize="0,0"/>
                <v:stroke weight="2.5pt" color="#9BBB59" joinstyle="miter"/>
                <v:imagedata o:title=""/>
                <o:lock v:ext="edit" rotation="t" aspectratio="f"/>
                <v:textbox>
                  <w:txbxContent>
                    <w:p>
                      <w:pPr>
                        <w:spacing w:line="360" w:lineRule="auto"/>
                        <w:ind w:firstLine="0" w:firstLineChars="0"/>
                        <w:jc w:val="center"/>
                        <w:rPr>
                          <w:rFonts w:cs="Times New Roman"/>
                          <w:sz w:val="24"/>
                        </w:rPr>
                      </w:pPr>
                      <w:r>
                        <w:rPr>
                          <w:rFonts w:hint="eastAsia" w:ascii="仿宋_GB2312" w:eastAsia="仿宋_GB2312"/>
                          <w:b/>
                          <w:szCs w:val="28"/>
                        </w:rPr>
                        <w:t>专栏：新平先行试验区交通路网建设（一环一轴多联）</w:t>
                      </w:r>
                    </w:p>
                    <w:p>
                      <w:pPr>
                        <w:tabs>
                          <w:tab w:val="left" w:pos="463"/>
                        </w:tabs>
                        <w:spacing w:line="360" w:lineRule="auto"/>
                        <w:ind w:firstLine="482"/>
                        <w:rPr>
                          <w:rFonts w:cs="Times New Roman"/>
                          <w:sz w:val="24"/>
                        </w:rPr>
                      </w:pPr>
                      <w:r>
                        <w:rPr>
                          <w:rFonts w:hint="eastAsia" w:cs="Times New Roman"/>
                          <w:b/>
                          <w:bCs/>
                          <w:sz w:val="24"/>
                        </w:rPr>
                        <w:t>新平先行区的介绍：</w:t>
                      </w:r>
                    </w:p>
                    <w:p>
                      <w:pPr>
                        <w:tabs>
                          <w:tab w:val="left" w:pos="463"/>
                        </w:tabs>
                        <w:spacing w:line="360" w:lineRule="auto"/>
                        <w:ind w:firstLine="480"/>
                        <w:rPr>
                          <w:rFonts w:cs="Times New Roman"/>
                          <w:sz w:val="24"/>
                        </w:rPr>
                      </w:pPr>
                      <w:r>
                        <w:rPr>
                          <w:rFonts w:cs="Times New Roman"/>
                          <w:sz w:val="24"/>
                        </w:rPr>
                        <w:t>景德镇市将浮梁县所辖的浮梁镇、湘湖镇、寿安镇、王港乡作为景德镇国家陶瓷文化传承创新试验区先行区，称之为</w:t>
                      </w:r>
                      <w:r>
                        <w:rPr>
                          <w:rFonts w:hint="eastAsia" w:ascii="仿宋" w:hAnsi="仿宋" w:cs="仿宋"/>
                          <w:sz w:val="24"/>
                        </w:rPr>
                        <w:t>“新平先行区”</w:t>
                      </w:r>
                      <w:r>
                        <w:rPr>
                          <w:rFonts w:cs="Times New Roman"/>
                          <w:sz w:val="24"/>
                        </w:rPr>
                        <w:t>，范围面积560平方公里，常驻人口15万人。未来新平先行区将致力于引进、集聚全国乃至世界各地的陶瓷研发、生产、营销机构和人才项目，助力景德镇国家陶瓷文化传承创新试验区建设。</w:t>
                      </w:r>
                    </w:p>
                    <w:p>
                      <w:pPr>
                        <w:tabs>
                          <w:tab w:val="left" w:pos="463"/>
                        </w:tabs>
                        <w:spacing w:line="360" w:lineRule="auto"/>
                        <w:ind w:firstLine="482"/>
                        <w:rPr>
                          <w:rFonts w:cs="Times New Roman"/>
                          <w:b/>
                          <w:bCs/>
                          <w:sz w:val="24"/>
                        </w:rPr>
                      </w:pPr>
                      <w:r>
                        <w:rPr>
                          <w:rFonts w:hint="eastAsia" w:cs="Times New Roman"/>
                          <w:b/>
                          <w:bCs/>
                          <w:sz w:val="24"/>
                        </w:rPr>
                        <w:t>新平先行区的战略定位：</w:t>
                      </w:r>
                    </w:p>
                    <w:p>
                      <w:pPr>
                        <w:tabs>
                          <w:tab w:val="left" w:pos="463"/>
                        </w:tabs>
                        <w:spacing w:line="360" w:lineRule="auto"/>
                        <w:ind w:firstLine="480"/>
                        <w:rPr>
                          <w:rFonts w:cs="Times New Roman"/>
                          <w:sz w:val="24"/>
                        </w:rPr>
                      </w:pPr>
                      <w:r>
                        <w:rPr>
                          <w:rFonts w:cs="Times New Roman"/>
                          <w:sz w:val="24"/>
                        </w:rPr>
                        <w:t>全面贯彻落实新发展理念，积极融入国家试验区建设，坚持</w:t>
                      </w:r>
                      <w:r>
                        <w:rPr>
                          <w:rFonts w:hint="eastAsia" w:cs="Times New Roman"/>
                          <w:sz w:val="24"/>
                        </w:rPr>
                        <w:t>“</w:t>
                      </w:r>
                      <w:r>
                        <w:rPr>
                          <w:rFonts w:cs="Times New Roman"/>
                          <w:sz w:val="24"/>
                        </w:rPr>
                        <w:t>以人为本，文化为魂，生态引领、规划先行</w:t>
                      </w:r>
                      <w:r>
                        <w:rPr>
                          <w:rFonts w:hint="eastAsia" w:cs="Times New Roman"/>
                          <w:sz w:val="24"/>
                        </w:rPr>
                        <w:t>”</w:t>
                      </w:r>
                      <w:r>
                        <w:rPr>
                          <w:rFonts w:cs="Times New Roman"/>
                          <w:sz w:val="24"/>
                        </w:rPr>
                        <w:t>的原则，植入新基建、数字经济理念，高起点规划、高标准建设，承接好项目的落地，促进各类要素优化聚集，为景德镇长远发展拓展新空间，重点打造</w:t>
                      </w:r>
                      <w:r>
                        <w:rPr>
                          <w:rFonts w:hint="eastAsia" w:cs="Times New Roman"/>
                          <w:sz w:val="24"/>
                        </w:rPr>
                        <w:t>“</w:t>
                      </w:r>
                      <w:r>
                        <w:rPr>
                          <w:rFonts w:cs="Times New Roman"/>
                          <w:sz w:val="24"/>
                        </w:rPr>
                        <w:t>四区一中心</w:t>
                      </w:r>
                      <w:r>
                        <w:rPr>
                          <w:rFonts w:hint="eastAsia" w:cs="Times New Roman"/>
                          <w:sz w:val="24"/>
                        </w:rPr>
                        <w:t>”</w:t>
                      </w:r>
                      <w:r>
                        <w:rPr>
                          <w:rFonts w:cs="Times New Roman"/>
                          <w:sz w:val="24"/>
                        </w:rPr>
                        <w:t>，使新平先行区成为</w:t>
                      </w:r>
                      <w:r>
                        <w:rPr>
                          <w:rFonts w:hint="eastAsia" w:cs="Times New Roman"/>
                          <w:sz w:val="24"/>
                        </w:rPr>
                        <w:t>“</w:t>
                      </w:r>
                      <w:r>
                        <w:rPr>
                          <w:rFonts w:cs="Times New Roman"/>
                          <w:sz w:val="24"/>
                        </w:rPr>
                        <w:t>生态环境优美、基础设施完善、文化内涵丰富、产业特色鲜明、生活空间宜居</w:t>
                      </w:r>
                      <w:r>
                        <w:rPr>
                          <w:rFonts w:hint="eastAsia" w:cs="Times New Roman"/>
                          <w:sz w:val="24"/>
                        </w:rPr>
                        <w:t>”</w:t>
                      </w:r>
                      <w:r>
                        <w:rPr>
                          <w:rFonts w:cs="Times New Roman"/>
                          <w:sz w:val="24"/>
                        </w:rPr>
                        <w:t>的生态文化魅力新区</w:t>
                      </w:r>
                      <w:r>
                        <w:rPr>
                          <w:rFonts w:hint="eastAsia" w:cs="Times New Roman"/>
                          <w:sz w:val="24"/>
                        </w:rPr>
                        <w:t>。</w:t>
                      </w:r>
                    </w:p>
                    <w:p>
                      <w:pPr>
                        <w:tabs>
                          <w:tab w:val="left" w:pos="463"/>
                        </w:tabs>
                        <w:spacing w:line="360" w:lineRule="auto"/>
                        <w:ind w:firstLine="480"/>
                        <w:rPr>
                          <w:rFonts w:cs="Times New Roman"/>
                          <w:sz w:val="24"/>
                        </w:rPr>
                      </w:pPr>
                      <w:r>
                        <w:rPr>
                          <w:rFonts w:cs="Times New Roman"/>
                          <w:sz w:val="24"/>
                        </w:rPr>
                        <w:t>围绕陶大小镇科教园区</w:t>
                      </w:r>
                      <w:r>
                        <w:rPr>
                          <w:rFonts w:hint="eastAsia" w:cs="Times New Roman"/>
                          <w:sz w:val="24"/>
                        </w:rPr>
                        <w:t>“</w:t>
                      </w:r>
                      <w:r>
                        <w:rPr>
                          <w:rFonts w:cs="Times New Roman"/>
                          <w:sz w:val="24"/>
                        </w:rPr>
                        <w:t>产学研融合，着力陶瓷文化智力体系建设</w:t>
                      </w:r>
                      <w:r>
                        <w:rPr>
                          <w:rFonts w:hint="eastAsia" w:cs="Times New Roman"/>
                          <w:sz w:val="24"/>
                        </w:rPr>
                        <w:t>”</w:t>
                      </w:r>
                      <w:r>
                        <w:rPr>
                          <w:rFonts w:cs="Times New Roman"/>
                          <w:sz w:val="24"/>
                        </w:rPr>
                        <w:t>的功能定位，依托景德镇陶瓷大学，打造集陶瓷创新、科研、文化为一体的陶瓷文化人才集聚区。</w:t>
                      </w:r>
                    </w:p>
                    <w:p>
                      <w:pPr>
                        <w:tabs>
                          <w:tab w:val="left" w:pos="463"/>
                        </w:tabs>
                        <w:spacing w:line="360" w:lineRule="auto"/>
                        <w:ind w:firstLine="482"/>
                        <w:rPr>
                          <w:rFonts w:cs="Times New Roman"/>
                          <w:sz w:val="24"/>
                        </w:rPr>
                      </w:pPr>
                      <w:r>
                        <w:rPr>
                          <w:rFonts w:hint="eastAsia" w:cs="Times New Roman"/>
                          <w:b/>
                          <w:bCs/>
                          <w:sz w:val="24"/>
                        </w:rPr>
                        <w:t>新平先行区的路网建设：</w:t>
                      </w:r>
                    </w:p>
                    <w:p>
                      <w:pPr>
                        <w:tabs>
                          <w:tab w:val="left" w:pos="463"/>
                        </w:tabs>
                        <w:spacing w:line="360" w:lineRule="auto"/>
                        <w:ind w:firstLine="480"/>
                        <w:rPr>
                          <w:rFonts w:cs="Times New Roman"/>
                          <w:sz w:val="24"/>
                        </w:rPr>
                      </w:pPr>
                      <w:r>
                        <w:rPr>
                          <w:rFonts w:hint="eastAsia" w:cs="Times New Roman"/>
                          <w:sz w:val="24"/>
                        </w:rPr>
                        <w:t>新平先行区具有较高的战略定位，因此需要对新平先行区内部的道路网络重新规划梳理，对现有的道路进行提升改造，对未联通的道路进行规划新建，提高道路通达深度，同时布局智慧停车场和新能源充电桩。加强与浮梁县城和景德镇城区的联系，升级原有的省道到一级，对与国道绕城段联接的农村公路进行升级，同时加强乡镇之间的联接，建成通达便捷的先行区交通路网，构建交通一体化，形成“一轴一环多联”的路网布局，为新平先行区成为国家试验区建设的重要载体，成为景德镇长远发展的新空间，形成新的区域经济增长极提供更强有力的交通支撑和保障。</w:t>
                      </w:r>
                    </w:p>
                    <w:p>
                      <w:pPr>
                        <w:tabs>
                          <w:tab w:val="left" w:pos="463"/>
                        </w:tabs>
                        <w:spacing w:line="360" w:lineRule="auto"/>
                        <w:ind w:firstLine="0" w:firstLineChars="0"/>
                        <w:jc w:val="left"/>
                        <w:rPr>
                          <w:rFonts w:cs="Times New Roman"/>
                          <w:sz w:val="24"/>
                        </w:rPr>
                      </w:pPr>
                    </w:p>
                    <w:p>
                      <w:pPr>
                        <w:autoSpaceDE w:val="0"/>
                        <w:autoSpaceDN w:val="0"/>
                        <w:adjustRightInd w:val="0"/>
                        <w:spacing w:line="360" w:lineRule="auto"/>
                        <w:ind w:firstLine="480"/>
                        <w:jc w:val="left"/>
                        <w:rPr>
                          <w:rFonts w:ascii="仿宋_GB2312" w:eastAsia="仿宋_GB2312"/>
                          <w:sz w:val="24"/>
                        </w:rPr>
                      </w:pPr>
                    </w:p>
                    <w:p>
                      <w:pPr>
                        <w:autoSpaceDE w:val="0"/>
                        <w:autoSpaceDN w:val="0"/>
                        <w:adjustRightInd w:val="0"/>
                        <w:spacing w:line="360" w:lineRule="auto"/>
                        <w:ind w:firstLine="480"/>
                        <w:jc w:val="left"/>
                        <w:rPr>
                          <w:rFonts w:ascii="仿宋_GB2312" w:eastAsia="仿宋_GB2312"/>
                          <w:sz w:val="24"/>
                        </w:rPr>
                      </w:pPr>
                    </w:p>
                    <w:p>
                      <w:pPr>
                        <w:spacing w:line="360" w:lineRule="auto"/>
                        <w:ind w:firstLine="240" w:firstLineChars="100"/>
                        <w:rPr>
                          <w:rFonts w:ascii="仿宋_GB2312" w:eastAsia="仿宋_GB2312"/>
                          <w:sz w:val="24"/>
                        </w:rPr>
                      </w:pPr>
                    </w:p>
                  </w:txbxContent>
                </v:textbox>
                <w10:wrap type="none"/>
                <w10:anchorlock/>
              </v:shape>
            </w:pict>
          </mc:Fallback>
        </mc:AlternateContent>
      </w:r>
    </w:p>
    <w:p>
      <w:pPr>
        <w:ind w:firstLine="0" w:firstLineChars="0"/>
      </w:pPr>
      <w:bookmarkStart w:id="40" w:name="_Toc42978156"/>
      <w:r>
        <mc:AlternateContent>
          <mc:Choice Requires="wps">
            <w:drawing>
              <wp:inline distT="0" distB="0" distL="114300" distR="114300">
                <wp:extent cx="5260975" cy="8720455"/>
                <wp:effectExtent l="15875" t="635" r="26670" b="26670"/>
                <wp:docPr id="16" name="文本框 16"/>
                <wp:cNvGraphicFramePr/>
                <a:graphic xmlns:a="http://schemas.openxmlformats.org/drawingml/2006/main">
                  <a:graphicData uri="http://schemas.microsoft.com/office/word/2010/wordprocessingShape">
                    <wps:wsp>
                      <wps:cNvSpPr txBox="1">
                        <a:spLocks noRot="1"/>
                      </wps:cNvSpPr>
                      <wps:spPr>
                        <a:xfrm>
                          <a:off x="0" y="0"/>
                          <a:ext cx="5260975" cy="8720455"/>
                        </a:xfrm>
                        <a:prstGeom prst="rect">
                          <a:avLst/>
                        </a:prstGeom>
                        <a:noFill/>
                        <a:ln w="31750" cap="flat" cmpd="sng">
                          <a:solidFill>
                            <a:srgbClr val="9BBB59"/>
                          </a:solidFill>
                          <a:prstDash val="solid"/>
                          <a:miter/>
                          <a:headEnd type="none" w="med" len="med"/>
                          <a:tailEnd type="none" w="med" len="med"/>
                        </a:ln>
                      </wps:spPr>
                      <wps:txbx>
                        <w:txbxContent>
                          <w:p>
                            <w:pPr>
                              <w:tabs>
                                <w:tab w:val="left" w:pos="463"/>
                              </w:tabs>
                              <w:spacing w:line="360" w:lineRule="auto"/>
                              <w:ind w:firstLine="480"/>
                              <w:rPr>
                                <w:rFonts w:cs="Times New Roman"/>
                                <w:sz w:val="24"/>
                              </w:rPr>
                            </w:pPr>
                            <w:r>
                              <w:rPr>
                                <w:rFonts w:hint="eastAsia" w:cs="Times New Roman"/>
                                <w:sz w:val="24"/>
                              </w:rPr>
                              <w:t>规划形</w:t>
                            </w:r>
                            <w:r>
                              <w:rPr>
                                <w:rFonts w:cs="Times New Roman"/>
                                <w:sz w:val="24"/>
                              </w:rPr>
                              <w:t>成“一环一轴多联”路网格局，里程约236.22公里。</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一环（长约72.53公里）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由湘官公路、X083、X937、Y038、新建（前程-岐源坞林场）和Y036路线共同组成，路线为：王港--大岭--黄泥头--寿安--东流--冷角亭--前程--北安--岐源坞--坑西--王港，规划等级为一、二、三级公路。</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一轴（长约54.22公里）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由G351、新建道路（杨家墩-石槽）、湘官公路、X803共同组成，路线为：三龙--双板桥--鲍家渡--内百里寺--小塘坞--前山--石槽--寿安--寺前，规划等级为一、三级公路。</w:t>
                            </w:r>
                          </w:p>
                          <w:p>
                            <w:pPr>
                              <w:tabs>
                                <w:tab w:val="left" w:pos="463"/>
                              </w:tabs>
                              <w:spacing w:line="360" w:lineRule="auto"/>
                              <w:ind w:firstLine="482"/>
                              <w:jc w:val="left"/>
                              <w:rPr>
                                <w:rFonts w:ascii="仿宋" w:hAnsi="仿宋" w:cs="Times New Roman"/>
                                <w:b/>
                                <w:bCs/>
                                <w:sz w:val="24"/>
                              </w:rPr>
                            </w:pPr>
                            <w:r>
                              <w:rPr>
                                <w:rFonts w:ascii="仿宋" w:hAnsi="仿宋" w:cs="Times New Roman"/>
                                <w:b/>
                                <w:bCs/>
                                <w:sz w:val="24"/>
                              </w:rPr>
                              <w:t>新平试验区内部路网的具体建设项目如下（部分项目在全域旅游路网内）：</w:t>
                            </w:r>
                          </w:p>
                          <w:p>
                            <w:pPr>
                              <w:numPr>
                                <w:ilvl w:val="0"/>
                                <w:numId w:val="22"/>
                              </w:numPr>
                              <w:tabs>
                                <w:tab w:val="left" w:pos="463"/>
                              </w:tabs>
                              <w:spacing w:line="360" w:lineRule="auto"/>
                              <w:ind w:firstLine="480"/>
                              <w:jc w:val="left"/>
                              <w:rPr>
                                <w:rFonts w:ascii="仿宋" w:hAnsi="仿宋" w:cs="Times New Roman"/>
                                <w:bCs/>
                                <w:kern w:val="0"/>
                                <w:sz w:val="24"/>
                              </w:rPr>
                            </w:pPr>
                            <w:r>
                              <w:rPr>
                                <w:rFonts w:ascii="仿宋" w:hAnsi="仿宋" w:cs="Times New Roman"/>
                                <w:bCs/>
                                <w:kern w:val="0"/>
                                <w:sz w:val="24"/>
                              </w:rPr>
                              <w:t>一环</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X803寿安-江村段路面改造、景观提升。路线为：寿安--王家坞--九英山--江村。现状等级为三级公路（8.0公里），水泥混凝土路面，规划等级为三级公路（8.0公里），沥青混凝土路面。</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Y038冷角亭-黄石坑升级改造。现状等级为四级（13.25公里），规划等级为三级公路（13.25公里）。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规划新建前程-北安-岐源坞的道路。规划等级为三级公路，里程11.8公里。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Y036坑口-歧源坞升级改造。现状等级为四级（5.49公里），规划等级为三级公路（5.49公里）。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G351三龙-辽源段规划新建。路线为：三龙--双板桥--鲍家渡--内百里寺--小塘坞--前山，规划等级为一级公路，里程25.1公里。</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X803寿安-界首段升级改造。路线为：寿安--朱溪--丰旺--界首。现状等级为四级公路（12.58公里），规划等级为三级公路（12.58公里）。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多联</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X020三龙-大洲段升级改造。现状等级为四级（6.9公里），规划等级为三级公路（6.9公里）。</w:t>
                            </w:r>
                          </w:p>
                          <w:p>
                            <w:pPr>
                              <w:tabs>
                                <w:tab w:val="left" w:pos="463"/>
                              </w:tabs>
                              <w:spacing w:line="360" w:lineRule="auto"/>
                              <w:ind w:firstLine="0" w:firstLineChars="0"/>
                              <w:rPr>
                                <w:rFonts w:ascii="仿宋_GB2312" w:eastAsia="仿宋_GB2312" w:cs="SimSun,Bold"/>
                                <w:bCs/>
                                <w:kern w:val="0"/>
                                <w:sz w:val="24"/>
                              </w:rPr>
                            </w:pPr>
                          </w:p>
                        </w:txbxContent>
                      </wps:txbx>
                      <wps:bodyPr upright="1"/>
                    </wps:wsp>
                  </a:graphicData>
                </a:graphic>
              </wp:inline>
            </w:drawing>
          </mc:Choice>
          <mc:Fallback>
            <w:pict>
              <v:shape id="_x0000_s1026" o:spid="_x0000_s1026" o:spt="202" type="#_x0000_t202" style="height:686.65pt;width:414.25pt;" filled="f" stroked="t" coordsize="21600,21600" o:gfxdata="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ubhRNMAAAAGAQAADwAA&#10;AAAAAAABACAAAAAiAAAAZHJzL2Rvd25yZXYueG1sUEsBAhQAFAAAAAgAh07iQOJeJA0bAgAANAQA&#10;AA4AAAAAAAAAAQAgAAAAIgEAAGRycy9lMm9Eb2MueG1sUEsFBgAAAAAGAAYAWQEAAK8FAAAAAA==&#10;">
                <v:fill on="f" focussize="0,0"/>
                <v:stroke weight="2.5pt" color="#9BBB59" joinstyle="miter"/>
                <v:imagedata o:title=""/>
                <o:lock v:ext="edit" rotation="t" aspectratio="f"/>
                <v:textbox>
                  <w:txbxContent>
                    <w:p>
                      <w:pPr>
                        <w:tabs>
                          <w:tab w:val="left" w:pos="463"/>
                        </w:tabs>
                        <w:spacing w:line="360" w:lineRule="auto"/>
                        <w:ind w:firstLine="480"/>
                        <w:rPr>
                          <w:rFonts w:cs="Times New Roman"/>
                          <w:sz w:val="24"/>
                        </w:rPr>
                      </w:pPr>
                      <w:r>
                        <w:rPr>
                          <w:rFonts w:hint="eastAsia" w:cs="Times New Roman"/>
                          <w:sz w:val="24"/>
                        </w:rPr>
                        <w:t>规划形</w:t>
                      </w:r>
                      <w:r>
                        <w:rPr>
                          <w:rFonts w:cs="Times New Roman"/>
                          <w:sz w:val="24"/>
                        </w:rPr>
                        <w:t>成“一环一轴多联”路网格局，里程约236.22公里。</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一环（长约72.53公里）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由湘官公路、X083、X937、Y038、新建（前程-岐源坞林场）和Y036路线共同组成，路线为：王港--大岭--黄泥头--寿安--东流--冷角亭--前程--北安--岐源坞--坑西--王港，规划等级为一、二、三级公路。</w:t>
                      </w:r>
                    </w:p>
                    <w:p>
                      <w:pPr>
                        <w:numPr>
                          <w:ilvl w:val="0"/>
                          <w:numId w:val="21"/>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一轴（长约54.22公里）</w:t>
                      </w:r>
                    </w:p>
                    <w:p>
                      <w:p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由G351、新建道路（杨家墩-石槽）、湘官公路、X803共同组成，路线为：三龙--双板桥--鲍家渡--内百里寺--小塘坞--前山--石槽--寿安--寺前，规划等级为一、三级公路。</w:t>
                      </w:r>
                    </w:p>
                    <w:p>
                      <w:pPr>
                        <w:tabs>
                          <w:tab w:val="left" w:pos="463"/>
                        </w:tabs>
                        <w:spacing w:line="360" w:lineRule="auto"/>
                        <w:ind w:firstLine="482"/>
                        <w:jc w:val="left"/>
                        <w:rPr>
                          <w:rFonts w:ascii="仿宋" w:hAnsi="仿宋" w:cs="Times New Roman"/>
                          <w:b/>
                          <w:bCs/>
                          <w:sz w:val="24"/>
                        </w:rPr>
                      </w:pPr>
                      <w:r>
                        <w:rPr>
                          <w:rFonts w:ascii="仿宋" w:hAnsi="仿宋" w:cs="Times New Roman"/>
                          <w:b/>
                          <w:bCs/>
                          <w:sz w:val="24"/>
                        </w:rPr>
                        <w:t>新平试验区内部路网的具体建设项目如下（部分项目在全域旅游路网内）：</w:t>
                      </w:r>
                    </w:p>
                    <w:p>
                      <w:pPr>
                        <w:numPr>
                          <w:ilvl w:val="0"/>
                          <w:numId w:val="22"/>
                        </w:numPr>
                        <w:tabs>
                          <w:tab w:val="left" w:pos="463"/>
                        </w:tabs>
                        <w:spacing w:line="360" w:lineRule="auto"/>
                        <w:ind w:firstLine="480"/>
                        <w:jc w:val="left"/>
                        <w:rPr>
                          <w:rFonts w:ascii="仿宋" w:hAnsi="仿宋" w:cs="Times New Roman"/>
                          <w:bCs/>
                          <w:kern w:val="0"/>
                          <w:sz w:val="24"/>
                        </w:rPr>
                      </w:pPr>
                      <w:r>
                        <w:rPr>
                          <w:rFonts w:ascii="仿宋" w:hAnsi="仿宋" w:cs="Times New Roman"/>
                          <w:bCs/>
                          <w:kern w:val="0"/>
                          <w:sz w:val="24"/>
                        </w:rPr>
                        <w:t>一环</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X803寿安-江村段路面改造、景观提升。路线为：寿安--王家坞--九英山--江村。现状等级为三级公路（8.0公里），水泥混凝土路面，规划等级为三级公路（8.0公里），沥青混凝土路面。</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Y038冷角亭-黄石坑升级改造。现状等级为四级（13.25公里），规划等级为三级公路（13.25公里）。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规划新建前程-北安-岐源坞的道路。规划等级为三级公路，里程11.8公里。</w:t>
                      </w:r>
                    </w:p>
                    <w:p>
                      <w:pPr>
                        <w:numPr>
                          <w:ilvl w:val="0"/>
                          <w:numId w:val="23"/>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Y036坑口-歧源坞升级改造。现状等级为四级（5.49公里），规划等级为三级公路（5.49公里）。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一轴</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G351三龙-辽源段规划新建。路线为：三龙--双板桥--鲍家渡--内百里寺--小塘坞--前山，规划等级为一级公路，里程25.1公里。</w:t>
                      </w:r>
                    </w:p>
                    <w:p>
                      <w:pPr>
                        <w:numPr>
                          <w:ilvl w:val="0"/>
                          <w:numId w:val="24"/>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X803寿安-界首段升级改造。路线为：寿安--朱溪--丰旺--界首。现状等级为四级公路（12.58公里），规划等级为三级公路（12.58公里）。</w:t>
                      </w:r>
                    </w:p>
                    <w:p>
                      <w:pPr>
                        <w:numPr>
                          <w:ilvl w:val="0"/>
                          <w:numId w:val="22"/>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多联</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X020三龙-大洲段升级改造。现状等级为四级（6.9公里），规划等级为三级公路（6.9公里）。</w:t>
                      </w:r>
                    </w:p>
                    <w:p>
                      <w:pPr>
                        <w:tabs>
                          <w:tab w:val="left" w:pos="463"/>
                        </w:tabs>
                        <w:spacing w:line="360" w:lineRule="auto"/>
                        <w:ind w:firstLine="0" w:firstLineChars="0"/>
                        <w:rPr>
                          <w:rFonts w:ascii="仿宋_GB2312" w:eastAsia="仿宋_GB2312" w:cs="SimSun,Bold"/>
                          <w:bCs/>
                          <w:kern w:val="0"/>
                          <w:sz w:val="24"/>
                        </w:rPr>
                      </w:pPr>
                    </w:p>
                  </w:txbxContent>
                </v:textbox>
                <w10:wrap type="none"/>
                <w10:anchorlock/>
              </v:shape>
            </w:pict>
          </mc:Fallback>
        </mc:AlternateContent>
      </w:r>
    </w:p>
    <w:p>
      <w:pPr>
        <w:ind w:firstLine="0" w:firstLineChars="0"/>
      </w:pPr>
      <w:r>
        <mc:AlternateContent>
          <mc:Choice Requires="wps">
            <w:drawing>
              <wp:inline distT="0" distB="0" distL="114300" distR="114300">
                <wp:extent cx="5260975" cy="6753860"/>
                <wp:effectExtent l="19050" t="19050" r="15875" b="27940"/>
                <wp:docPr id="17" name="文本框 17"/>
                <wp:cNvGraphicFramePr/>
                <a:graphic xmlns:a="http://schemas.openxmlformats.org/drawingml/2006/main">
                  <a:graphicData uri="http://schemas.microsoft.com/office/word/2010/wordprocessingShape">
                    <wps:wsp>
                      <wps:cNvSpPr txBox="1">
                        <a:spLocks noRot="1"/>
                      </wps:cNvSpPr>
                      <wps:spPr>
                        <a:xfrm>
                          <a:off x="0" y="0"/>
                          <a:ext cx="5260975" cy="6754090"/>
                        </a:xfrm>
                        <a:prstGeom prst="rect">
                          <a:avLst/>
                        </a:prstGeom>
                        <a:noFill/>
                        <a:ln w="31750" cap="flat" cmpd="sng">
                          <a:solidFill>
                            <a:srgbClr val="9BBB59"/>
                          </a:solidFill>
                          <a:prstDash val="solid"/>
                          <a:miter/>
                          <a:headEnd type="none" w="med" len="med"/>
                          <a:tailEnd type="none" w="med" len="med"/>
                        </a:ln>
                      </wps:spPr>
                      <wps:txbx>
                        <w:txbxContent>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X020坑口-湘湖段升级改造。现状等级为四级（10.45公里），规划等级为三级公路（10.45公里）。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S207东江桥-毛滩段升级改造。现状等级为四级（19.45公里），规划等级为三级公路（19.45公里）。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S205寿安-仙槎段升级改造。现状等级为三级（4.51公里），规划等级为一级公路（4.51公里）。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X017北安-荞麦岭升级改造。路线为：北安--玉田--陈家坂。现状等级为四级（16.94公里），规划等级为三级公路（16.94公里）。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X801丰旺-山田坞段升级改造。现状等级为四级（4.26公里），规划等级为三级公路（4.26公里）。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X937东安村-市界段升级改造。现状等级为四级（5.24公里），规划等级为三级公路（5.24公里）。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Y046月山-李家岭升级改造，现状等级为四级（8.95公里），规划等级为三级公路（8.95公里）。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Y054建溪-大阪上升级改造。现状等级为三级（4.47公里）、四级（6.14公里），规划等级为三级公路（10.61公里）。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Y035童家坂-马源坞双车道拓宽改造，里程1.39公里。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Y037墩口-坑口双车道拓宽改造，里程3.8公里。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Y039路马滩-双凤桥双车道拓宽改造，里程6.15公里。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Y040玉田水库-曹家坂双车道拓宽改造，里程6.46公里。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Y053程家-杨家店双车道拓宽改造，里程4.36公里。</w:t>
                            </w:r>
                          </w:p>
                        </w:txbxContent>
                      </wps:txbx>
                      <wps:bodyPr upright="1"/>
                    </wps:wsp>
                  </a:graphicData>
                </a:graphic>
              </wp:inline>
            </w:drawing>
          </mc:Choice>
          <mc:Fallback>
            <w:pict>
              <v:shape id="_x0000_s1026" o:spid="_x0000_s1026" o:spt="202" type="#_x0000_t202" style="height:531.8pt;width:414.25pt;" filled="f" stroked="t" coordsize="21600,21600" o:gfxdata="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kXJ3NMAAAAGAQAADwAA&#10;AAAAAAABACAAAAAiAAAAZHJzL2Rvd25yZXYueG1sUEsBAhQAFAAAAAgAh07iQA+HMhobAgAANAQA&#10;AA4AAAAAAAAAAQAgAAAAIgEAAGRycy9lMm9Eb2MueG1sUEsFBgAAAAAGAAYAWQEAAK8FAAAAAA==&#10;">
                <v:fill on="f" focussize="0,0"/>
                <v:stroke weight="2.5pt" color="#9BBB59" joinstyle="miter"/>
                <v:imagedata o:title=""/>
                <o:lock v:ext="edit" rotation="t" aspectratio="f"/>
                <v:textbox>
                  <w:txbxContent>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X020坑口-湘湖段升级改造。现状等级为四级（10.45公里），规划等级为三级公路（10.45公里）。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S207东江桥-毛滩段升级改造。现状等级为四级（19.45公里），规划等级为三级公路（19.45公里）。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S205寿安-仙槎段升级改造。现状等级为三级（4.51公里），规划等级为一级公路（4.51公里）。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X017北安-荞麦岭升级改造。路线为：北安--玉田--陈家坂。现状等级为四级（16.94公里），规划等级为三级公路（16.94公里）。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X801丰旺-山田坞段升级改造。现状等级为四级（4.26公里），规划等级为三级公路（4.26公里）。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X937东安村-市界段升级改造。现状等级为四级（5.24公里），规划等级为三级公路（5.24公里）。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Y046月山-李家岭升级改造，现状等级为四级（8.95公里），规划等级为三级公路（8.95公里）。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Y054建溪-大阪上升级改造。现状等级为三级（4.47公里）、四级（6.14公里），规划等级为三级公路（10.61公里）。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Y035童家坂-马源坞双车道拓宽改造，里程1.39公里。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Y037墩口-坑口双车道拓宽改造，里程3.8公里。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Y039路马滩-双凤桥双车道拓宽改造，里程6.15公里。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Y040玉田水库-曹家坂双车道拓宽改造，里程6.46公里。</w:t>
                      </w:r>
                    </w:p>
                    <w:p>
                      <w:pPr>
                        <w:numPr>
                          <w:ilvl w:val="0"/>
                          <w:numId w:val="25"/>
                        </w:numPr>
                        <w:tabs>
                          <w:tab w:val="left" w:pos="463"/>
                        </w:tabs>
                        <w:spacing w:line="360" w:lineRule="auto"/>
                        <w:ind w:firstLine="480"/>
                        <w:rPr>
                          <w:rFonts w:ascii="仿宋" w:hAnsi="仿宋" w:cs="Times New Roman"/>
                          <w:bCs/>
                          <w:kern w:val="0"/>
                          <w:sz w:val="24"/>
                        </w:rPr>
                      </w:pPr>
                      <w:r>
                        <w:rPr>
                          <w:rFonts w:ascii="仿宋" w:hAnsi="仿宋" w:cs="Times New Roman"/>
                          <w:bCs/>
                          <w:kern w:val="0"/>
                          <w:sz w:val="24"/>
                        </w:rPr>
                        <w:t>Y053程家-杨家店双车道拓宽改造，里程4.36公里。</w:t>
                      </w:r>
                    </w:p>
                  </w:txbxContent>
                </v:textbox>
                <w10:wrap type="none"/>
                <w10:anchorlock/>
              </v:shape>
            </w:pict>
          </mc:Fallback>
        </mc:AlternateContent>
      </w:r>
    </w:p>
    <w:p>
      <w:pPr>
        <w:numPr>
          <w:ilvl w:val="0"/>
          <w:numId w:val="26"/>
        </w:numPr>
        <w:spacing w:line="560" w:lineRule="exact"/>
        <w:ind w:firstLine="602"/>
        <w:rPr>
          <w:b/>
          <w:bCs/>
        </w:rPr>
      </w:pPr>
      <w:r>
        <w:rPr>
          <w:rFonts w:hint="eastAsia"/>
          <w:b/>
          <w:bCs/>
        </w:rPr>
        <w:t>百里昌江风光带建设</w:t>
      </w:r>
    </w:p>
    <w:p>
      <w:pPr>
        <w:spacing w:line="560" w:lineRule="exact"/>
        <w:ind w:firstLine="600"/>
      </w:pPr>
      <w:r>
        <w:t>昌江是浮梁的母亲河，千年流淌不息孕育了优美的山水风光和茶海田园，见证了瓷源茶乡千年繁华盛世，延续着浮梁现代生活风尚和城市时尚脉搏。规划以沿江山水文化特色为根基，强调山水与养生、文化、生活的融合，凸显山水与陶瓷文化、茶文化、历史文化、民俗文化共生共荣的多元文化体验，将昌江百里风光带打造成一条纵览浮梁千年历史的旅游风光带。</w:t>
      </w:r>
    </w:p>
    <w:p>
      <w:pPr>
        <w:spacing w:line="560" w:lineRule="exact"/>
        <w:ind w:firstLine="600"/>
      </w:pPr>
      <w:r>
        <w:t>百里昌江风光带</w:t>
      </w:r>
      <w:r>
        <w:rPr>
          <w:rFonts w:hint="eastAsia"/>
        </w:rPr>
        <w:t>共串联有浮梁县生态公园、天宝公园、浮梁县三贤湖省级湿地公园、四亩里省级森林公园、古县衙、浯溪口水库景区、英溪古村、龙潭古村、城门古村等多个景点，可打造一条可自驾的百里景观公路和两岸可骑行、可漫步的绿道。</w:t>
      </w:r>
    </w:p>
    <w:p>
      <w:pPr>
        <w:numPr>
          <w:ilvl w:val="0"/>
          <w:numId w:val="27"/>
        </w:numPr>
        <w:spacing w:line="560" w:lineRule="exact"/>
        <w:ind w:left="0" w:firstLine="420" w:firstLineChars="0"/>
        <w:rPr>
          <w:b/>
          <w:bCs/>
        </w:rPr>
      </w:pPr>
      <w:r>
        <w:rPr>
          <w:rFonts w:hint="eastAsia"/>
          <w:b/>
          <w:bCs/>
        </w:rPr>
        <w:t>一条可自驾的百里景观公路</w:t>
      </w:r>
    </w:p>
    <w:p>
      <w:pPr>
        <w:spacing w:line="560" w:lineRule="exact"/>
        <w:ind w:firstLine="600"/>
      </w:pPr>
      <w:r>
        <w:rPr>
          <w:rFonts w:hint="eastAsia"/>
        </w:rPr>
        <w:t>·河谷西侧：城区滨江路、县衙路、X021、S207、S302、部分乡村道路改造（Y089、X015、Y108）；</w:t>
      </w:r>
    </w:p>
    <w:p>
      <w:pPr>
        <w:spacing w:line="560" w:lineRule="exact"/>
        <w:ind w:firstLine="600"/>
      </w:pPr>
      <w:r>
        <w:rPr>
          <w:rFonts w:hint="eastAsia"/>
        </w:rPr>
        <w:t>·河谷东侧：S207、X032、部分乡村道路改造（Y093、Y107）。</w:t>
      </w:r>
    </w:p>
    <w:p>
      <w:pPr>
        <w:numPr>
          <w:ilvl w:val="0"/>
          <w:numId w:val="27"/>
        </w:numPr>
        <w:spacing w:line="560" w:lineRule="exact"/>
        <w:ind w:left="0" w:firstLine="420" w:firstLineChars="0"/>
        <w:rPr>
          <w:b/>
          <w:bCs/>
        </w:rPr>
      </w:pPr>
      <w:r>
        <w:rPr>
          <w:rFonts w:hint="eastAsia"/>
          <w:b/>
          <w:bCs/>
        </w:rPr>
        <w:t>两岸可骑行、可漫步的绿道</w:t>
      </w:r>
    </w:p>
    <w:p>
      <w:pPr>
        <w:spacing w:line="560" w:lineRule="exact"/>
        <w:ind w:firstLine="600"/>
      </w:pPr>
      <w:r>
        <w:rPr>
          <w:rFonts w:hint="eastAsia"/>
        </w:rPr>
        <w:t>·城区步跑步、漫步、骑行三道贯通；</w:t>
      </w:r>
    </w:p>
    <w:p>
      <w:pPr>
        <w:spacing w:line="560" w:lineRule="exact"/>
        <w:ind w:firstLine="600"/>
        <w:rPr>
          <w:b/>
          <w:bCs/>
        </w:rPr>
      </w:pPr>
      <w:r>
        <w:rPr>
          <w:rFonts w:hint="eastAsia"/>
        </w:rPr>
        <w:t>·郊野地区多功能复合（骑行为主、步行为辅）贯通。</w:t>
      </w:r>
    </w:p>
    <w:p>
      <w:pPr>
        <w:pStyle w:val="23"/>
        <w:rPr>
          <w:b/>
          <w:bCs/>
        </w:rPr>
      </w:pPr>
      <w:r>
        <w:drawing>
          <wp:anchor distT="0" distB="0" distL="114300" distR="114300" simplePos="0" relativeHeight="251660288" behindDoc="0" locked="0" layoutInCell="1" allowOverlap="1">
            <wp:simplePos x="0" y="0"/>
            <wp:positionH relativeFrom="column">
              <wp:posOffset>692785</wp:posOffset>
            </wp:positionH>
            <wp:positionV relativeFrom="page">
              <wp:posOffset>932815</wp:posOffset>
            </wp:positionV>
            <wp:extent cx="3923665" cy="5111750"/>
            <wp:effectExtent l="0" t="0" r="8255" b="889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3923665" cy="5111750"/>
                    </a:xfrm>
                    <a:prstGeom prst="rect">
                      <a:avLst/>
                    </a:prstGeom>
                    <a:noFill/>
                    <a:ln>
                      <a:noFill/>
                    </a:ln>
                  </pic:spPr>
                </pic:pic>
              </a:graphicData>
            </a:graphic>
          </wp:anchor>
        </w:drawing>
      </w:r>
      <w:r>
        <w:rPr>
          <w:rFonts w:hint="eastAsia"/>
        </w:rPr>
        <w:t>图4-4 百里昌江风光带示意图</w:t>
      </w:r>
    </w:p>
    <w:p>
      <w:pPr>
        <w:numPr>
          <w:ilvl w:val="0"/>
          <w:numId w:val="26"/>
        </w:numPr>
        <w:spacing w:line="540" w:lineRule="exact"/>
        <w:ind w:firstLine="602"/>
        <w:rPr>
          <w:b/>
          <w:bCs/>
        </w:rPr>
      </w:pPr>
      <w:r>
        <w:rPr>
          <w:rFonts w:hint="eastAsia"/>
          <w:b/>
          <w:bCs/>
        </w:rPr>
        <w:t>福港联系道路规划</w:t>
      </w:r>
    </w:p>
    <w:p>
      <w:pPr>
        <w:spacing w:line="540" w:lineRule="exact"/>
        <w:ind w:firstLine="600"/>
      </w:pPr>
      <w:r>
        <w:rPr>
          <w:rFonts w:hint="eastAsia"/>
        </w:rPr>
        <w:t>对福港周边</w:t>
      </w:r>
      <w:r>
        <w:t>通道路网</w:t>
      </w:r>
      <w:r>
        <w:rPr>
          <w:rFonts w:hint="eastAsia"/>
        </w:rPr>
        <w:t>进行</w:t>
      </w:r>
      <w:r>
        <w:t>优化</w:t>
      </w:r>
      <w:r>
        <w:rPr>
          <w:rFonts w:hint="eastAsia"/>
        </w:rPr>
        <w:t>，构建畅通便捷的交通网络。</w:t>
      </w:r>
    </w:p>
    <w:p>
      <w:pPr>
        <w:numPr>
          <w:ilvl w:val="0"/>
          <w:numId w:val="28"/>
        </w:numPr>
        <w:spacing w:line="540" w:lineRule="exact"/>
        <w:ind w:firstLineChars="0"/>
        <w:rPr>
          <w:b/>
          <w:bCs/>
        </w:rPr>
      </w:pPr>
      <w:r>
        <w:rPr>
          <w:b/>
          <w:bCs/>
        </w:rPr>
        <w:t>与中心城区至少保证两条以上干道相接，保障交通的可靠性。</w:t>
      </w:r>
    </w:p>
    <w:p>
      <w:pPr>
        <w:numPr>
          <w:ilvl w:val="0"/>
          <w:numId w:val="29"/>
        </w:numPr>
        <w:spacing w:line="540" w:lineRule="exact"/>
        <w:ind w:firstLine="600"/>
      </w:pPr>
      <w:r>
        <w:rPr>
          <w:rFonts w:hint="eastAsia"/>
        </w:rPr>
        <w:t>何家桥路北延，接S207</w:t>
      </w:r>
      <w:r>
        <w:rPr>
          <w:rFonts w:hint="eastAsia" w:ascii="仿宋" w:hAnsi="仿宋" w:cs="仿宋"/>
        </w:rPr>
        <w:t>(需改造)</w:t>
      </w:r>
      <w:r>
        <w:rPr>
          <w:rFonts w:hint="eastAsia"/>
        </w:rPr>
        <w:t>，可连通</w:t>
      </w:r>
      <w:r>
        <w:rPr>
          <w:rFonts w:hint="eastAsia" w:ascii="仿宋" w:hAnsi="仿宋" w:cs="仿宋"/>
        </w:rPr>
        <w:t>福港</w:t>
      </w:r>
      <w:r>
        <w:rPr>
          <w:rFonts w:hint="eastAsia"/>
        </w:rPr>
        <w:t>；</w:t>
      </w:r>
    </w:p>
    <w:p>
      <w:pPr>
        <w:numPr>
          <w:ilvl w:val="0"/>
          <w:numId w:val="29"/>
        </w:numPr>
        <w:spacing w:line="540" w:lineRule="exact"/>
        <w:ind w:firstLine="600"/>
      </w:pPr>
      <w:r>
        <w:t>建设大道北延，接河西规划主干路，可快速通达高铁北站及城区</w:t>
      </w:r>
      <w:r>
        <w:rPr>
          <w:rFonts w:hint="eastAsia"/>
        </w:rPr>
        <w:t>。</w:t>
      </w:r>
    </w:p>
    <w:p>
      <w:pPr>
        <w:numPr>
          <w:ilvl w:val="0"/>
          <w:numId w:val="28"/>
        </w:numPr>
        <w:spacing w:line="540" w:lineRule="exact"/>
        <w:ind w:firstLineChars="0"/>
        <w:rPr>
          <w:b/>
          <w:bCs/>
        </w:rPr>
      </w:pPr>
      <w:r>
        <w:rPr>
          <w:b/>
          <w:bCs/>
        </w:rPr>
        <w:t>与周边乡镇及旅游景点可通过国道G206、新建地方干线B002、X021、X025、X032以及乡道等相互连通。</w:t>
      </w:r>
    </w:p>
    <w:p>
      <w:pPr>
        <w:numPr>
          <w:ilvl w:val="0"/>
          <w:numId w:val="28"/>
        </w:numPr>
        <w:spacing w:line="540" w:lineRule="exact"/>
        <w:ind w:firstLineChars="0"/>
        <w:rPr>
          <w:b/>
          <w:bCs/>
        </w:rPr>
      </w:pPr>
      <w:r>
        <w:rPr>
          <w:b/>
          <w:bCs/>
        </w:rPr>
        <w:t>通过老福港大桥、新凤凰大桥加强东西向的联系，同时规划新建规划桥一、规划桥二提高昌江两岸之间的联系。</w:t>
      </w:r>
    </w:p>
    <w:p>
      <w:pPr>
        <w:numPr>
          <w:ilvl w:val="0"/>
          <w:numId w:val="26"/>
        </w:numPr>
        <w:spacing w:line="540" w:lineRule="exact"/>
        <w:ind w:firstLine="602"/>
        <w:rPr>
          <w:b/>
          <w:bCs/>
        </w:rPr>
      </w:pPr>
      <w:r>
        <w:rPr>
          <w:rFonts w:hint="eastAsia"/>
          <w:b/>
          <w:bCs/>
        </w:rPr>
        <w:t>高岭·中国村周边路网建设</w:t>
      </w:r>
    </w:p>
    <w:p>
      <w:pPr>
        <w:spacing w:line="540" w:lineRule="exact"/>
        <w:ind w:firstLine="600"/>
      </w:pPr>
      <w:r>
        <w:rPr>
          <w:rFonts w:hint="eastAsia"/>
        </w:rPr>
        <w:t>高岭·中国村田园综合体建设项目，是在党的十九大提出乡村振兴战略时代背景下，由市委、市政府统筹谋划，按照“政府引导、企业参与”的思路，由景德镇国有独资企业黑猫集团投资建设的，集“生态农业、瓷茶文旅、乡村文创、田园养生、高铁商贸”为一体的国家级文化生态田园旅游度假区。据了解，项目建成后，每年农产品经营、旅游服务、乡居文创、健康养生等综合收入将会大大提高，并带动更多就业。</w:t>
      </w:r>
    </w:p>
    <w:p>
      <w:pPr>
        <w:spacing w:line="540" w:lineRule="exact"/>
        <w:ind w:firstLine="600"/>
      </w:pPr>
      <w:r>
        <w:rPr>
          <w:rFonts w:hint="eastAsia"/>
        </w:rPr>
        <w:t>项目依托浮梁“瓷之源、茶之乡、林之海”的资源优势，以浮梁县鹅湖镇、瑶里镇为中心，沿昌景黄高铁浮梁东站、205省道景瑶公路统筹规划、整体建设，核心区规划面积约26平方公里，计划总投资50亿元。重点建设浮梁茶海、高岭花海、香樟林海、村长学院、界田小村、智慧农园以及综合服务区等项目，深度打造集生态农业、瓷茶文旅、论坛培训、运动康养、旅居文创等功能业态于一体的“国家级田园综合体”。</w:t>
      </w:r>
    </w:p>
    <w:p>
      <w:pPr>
        <w:spacing w:line="540" w:lineRule="exact"/>
        <w:ind w:firstLine="600"/>
      </w:pPr>
      <w:r>
        <w:rPr>
          <w:rFonts w:hint="eastAsia"/>
        </w:rPr>
        <w:t>项目按照</w:t>
      </w:r>
      <w:r>
        <w:rPr>
          <w:rFonts w:hint="eastAsia"/>
          <w:b/>
          <w:bCs/>
        </w:rPr>
        <w:t>“一环两带、六园一区”</w:t>
      </w:r>
      <w:r>
        <w:rPr>
          <w:rFonts w:hint="eastAsia"/>
        </w:rPr>
        <w:t>整体布局建设，“一环”即总长近40公里的旅游环路；“两带”即东西两条兼具防洪、灌溉、赏游功能滨水风光带；“六园”即高岭花海、浮梁茶海、高岭村长学院、智慧农园、界田小村和香樟林海；“一区”即以服务于游客接待集散的综合服务区，重点建设5A级游客服务中心及其配套设施。项目旅游道路网建设规划同为重要，“十四五”期间重点将项目区内各业态项目串联建设主、环路网，同时将项目区内涉及的其余乡道、村道按照旅游公路的建设要求进行建设、提升、改造。</w:t>
      </w:r>
    </w:p>
    <w:p>
      <w:pPr>
        <w:ind w:firstLine="0" w:firstLineChars="0"/>
        <w:jc w:val="center"/>
      </w:pPr>
      <w:r>
        <w:rPr>
          <w:rFonts w:hint="eastAsia"/>
        </w:rPr>
        <w:drawing>
          <wp:inline distT="0" distB="0" distL="114300" distR="114300">
            <wp:extent cx="4290695" cy="2952115"/>
            <wp:effectExtent l="0" t="0" r="6985" b="4445"/>
            <wp:docPr id="24" name="图片 24" descr="C:/Users/Hasee/AppData/Local/Temp/picturecompress_202011261133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asee/AppData/Local/Temp/picturecompress_20201126113347/output_1.jpgoutput_1"/>
                    <pic:cNvPicPr>
                      <a:picLocks noChangeAspect="1"/>
                    </pic:cNvPicPr>
                  </pic:nvPicPr>
                  <pic:blipFill>
                    <a:blip r:embed="rId24"/>
                    <a:stretch>
                      <a:fillRect/>
                    </a:stretch>
                  </pic:blipFill>
                  <pic:spPr>
                    <a:xfrm>
                      <a:off x="0" y="0"/>
                      <a:ext cx="4290695" cy="2952115"/>
                    </a:xfrm>
                    <a:prstGeom prst="rect">
                      <a:avLst/>
                    </a:prstGeom>
                  </pic:spPr>
                </pic:pic>
              </a:graphicData>
            </a:graphic>
          </wp:inline>
        </w:drawing>
      </w:r>
    </w:p>
    <w:p>
      <w:pPr>
        <w:pStyle w:val="23"/>
        <w:rPr>
          <w:rFonts w:eastAsia="仿宋"/>
        </w:rPr>
      </w:pPr>
      <w:r>
        <w:t>图4-</w:t>
      </w:r>
      <w:r>
        <w:rPr>
          <w:rFonts w:hint="eastAsia"/>
        </w:rPr>
        <w:t>5</w:t>
      </w:r>
      <w:r>
        <w:t xml:space="preserve"> </w:t>
      </w:r>
      <w:r>
        <w:rPr>
          <w:rFonts w:hint="eastAsia"/>
        </w:rPr>
        <w:t>高岭·中国村周边路网</w:t>
      </w:r>
      <w:r>
        <w:t>示意图</w:t>
      </w:r>
    </w:p>
    <w:p>
      <w:pPr>
        <w:numPr>
          <w:ilvl w:val="0"/>
          <w:numId w:val="26"/>
        </w:numPr>
        <w:spacing w:line="560" w:lineRule="exact"/>
        <w:ind w:firstLine="602"/>
        <w:rPr>
          <w:b/>
          <w:bCs/>
        </w:rPr>
      </w:pPr>
      <w:r>
        <w:rPr>
          <w:rFonts w:hint="eastAsia"/>
          <w:b/>
          <w:bCs/>
        </w:rPr>
        <w:t>旅游集散体系建设</w:t>
      </w:r>
    </w:p>
    <w:p>
      <w:pPr>
        <w:spacing w:line="560" w:lineRule="exact"/>
        <w:ind w:firstLine="600"/>
      </w:pPr>
      <w:r>
        <w:rPr>
          <w:rFonts w:hint="eastAsia"/>
        </w:rPr>
        <w:t>构建浮梁三级集散体系，包括旅游集散中心、旅游集散次中心、旅游集散点。逐步开通各级集散中心与主要景区之间的旅游专线，完善集散中心与主要换乘点、候机楼、主要景点、特色街区的旅游公共交通换乘。</w:t>
      </w:r>
    </w:p>
    <w:p>
      <w:pPr>
        <w:spacing w:line="560" w:lineRule="exact"/>
        <w:ind w:firstLine="602"/>
        <w:rPr>
          <w:b/>
          <w:bCs/>
        </w:rPr>
      </w:pPr>
      <w:r>
        <w:rPr>
          <w:rFonts w:hint="eastAsia"/>
          <w:b/>
          <w:bCs/>
        </w:rPr>
        <w:t>1、旅游集散中心</w:t>
      </w:r>
    </w:p>
    <w:p>
      <w:pPr>
        <w:spacing w:line="560" w:lineRule="exact"/>
        <w:ind w:firstLine="600"/>
      </w:pPr>
      <w:r>
        <w:rPr>
          <w:rFonts w:hint="eastAsia"/>
        </w:rPr>
        <w:t>旅游集散中心设置在县城，即浮梁旅游集散中心。</w:t>
      </w:r>
    </w:p>
    <w:p>
      <w:pPr>
        <w:spacing w:line="560" w:lineRule="exact"/>
        <w:ind w:firstLine="602"/>
        <w:rPr>
          <w:b/>
          <w:bCs/>
        </w:rPr>
      </w:pPr>
      <w:r>
        <w:rPr>
          <w:rFonts w:hint="eastAsia"/>
          <w:b/>
          <w:bCs/>
        </w:rPr>
        <w:t>2、旅游集散次中心</w:t>
      </w:r>
    </w:p>
    <w:p>
      <w:pPr>
        <w:spacing w:line="560" w:lineRule="exact"/>
        <w:ind w:firstLine="600"/>
      </w:pPr>
      <w:r>
        <w:rPr>
          <w:rFonts w:hint="eastAsia"/>
        </w:rPr>
        <w:t>旅游集散次中心共3处，即经公桥旅游集散中心、蛟潭旅游集散中心、鹅湖旅游集散中心。</w:t>
      </w:r>
    </w:p>
    <w:p>
      <w:pPr>
        <w:spacing w:line="560" w:lineRule="exact"/>
        <w:ind w:firstLine="602"/>
        <w:rPr>
          <w:b/>
          <w:bCs/>
        </w:rPr>
      </w:pPr>
      <w:r>
        <w:rPr>
          <w:rFonts w:hint="eastAsia"/>
          <w:b/>
          <w:bCs/>
        </w:rPr>
        <w:t>3、旅游集散点</w:t>
      </w:r>
    </w:p>
    <w:p>
      <w:pPr>
        <w:spacing w:line="560" w:lineRule="exact"/>
        <w:ind w:firstLine="600"/>
      </w:pPr>
      <w:r>
        <w:rPr>
          <w:rFonts w:hint="eastAsia"/>
        </w:rPr>
        <w:t>旅游集散点主要设置在重要景区，如古县衙、瑶里风景区、金竹山景区、皇窑景区、浯溪口水库等重要景区以及沧溪、严台、绕南、江村、胡宅等传统村落。</w:t>
      </w:r>
    </w:p>
    <w:p>
      <w:pPr>
        <w:numPr>
          <w:ilvl w:val="0"/>
          <w:numId w:val="26"/>
        </w:numPr>
        <w:spacing w:line="560" w:lineRule="exact"/>
        <w:ind w:firstLine="602"/>
        <w:rPr>
          <w:b/>
          <w:bCs/>
        </w:rPr>
      </w:pPr>
      <w:r>
        <w:rPr>
          <w:rFonts w:hint="eastAsia"/>
          <w:b/>
          <w:bCs/>
        </w:rPr>
        <w:t>旅游标识体系建设</w:t>
      </w:r>
    </w:p>
    <w:p>
      <w:pPr>
        <w:spacing w:line="560" w:lineRule="exact"/>
        <w:ind w:firstLine="602"/>
        <w:rPr>
          <w:b/>
          <w:bCs/>
        </w:rPr>
      </w:pPr>
      <w:r>
        <w:rPr>
          <w:rFonts w:hint="eastAsia"/>
          <w:b/>
          <w:bCs/>
        </w:rPr>
        <w:t xml:space="preserve">1、加强浮梁全域全景图设置 </w:t>
      </w:r>
    </w:p>
    <w:p>
      <w:pPr>
        <w:spacing w:line="560" w:lineRule="exact"/>
        <w:ind w:firstLine="600"/>
      </w:pPr>
      <w:r>
        <w:rPr>
          <w:rFonts w:hint="eastAsia"/>
        </w:rPr>
        <w:t>在浮梁旅游集散中心的显著位置处、重要旅游公路交叉口、核心旅游吸引物入口处配套设置全域全景图，集中展示浮梁旅游景区全景图，提高休闲游览质量，将全域空间以精细贴心的方式展现在游客面前。</w:t>
      </w:r>
    </w:p>
    <w:p>
      <w:pPr>
        <w:spacing w:line="560" w:lineRule="exact"/>
        <w:ind w:firstLine="602"/>
        <w:rPr>
          <w:b/>
          <w:bCs/>
        </w:rPr>
      </w:pPr>
      <w:r>
        <w:rPr>
          <w:rFonts w:hint="eastAsia"/>
          <w:b/>
          <w:bCs/>
        </w:rPr>
        <w:t xml:space="preserve">2、旅游景区和重要交通节点标识系统建设 </w:t>
      </w:r>
    </w:p>
    <w:p>
      <w:pPr>
        <w:spacing w:line="560" w:lineRule="exact"/>
        <w:ind w:firstLine="600"/>
      </w:pPr>
      <w:r>
        <w:rPr>
          <w:rFonts w:hint="eastAsia"/>
        </w:rPr>
        <w:t>按照国家颁发的《道路交通标志和标线》、《标志用公共信息图型符号》标准以及《旅游设施与服务标志符号》（GB/T10001.2—2002），《旅游景区质量等级的划分与评定》标准中国家AAAAA级景区的要求，在重要的核心景区，采用至少中、英两种语言，建设规范、全面、系统的标识系统。</w:t>
      </w:r>
    </w:p>
    <w:p>
      <w:pPr>
        <w:spacing w:line="560" w:lineRule="exact"/>
        <w:ind w:firstLine="602"/>
        <w:rPr>
          <w:b/>
          <w:bCs/>
        </w:rPr>
      </w:pPr>
      <w:r>
        <w:rPr>
          <w:rFonts w:hint="eastAsia"/>
          <w:b/>
          <w:bCs/>
        </w:rPr>
        <w:t>3、公共信息图形符号系统</w:t>
      </w:r>
    </w:p>
    <w:p>
      <w:pPr>
        <w:spacing w:line="560" w:lineRule="exact"/>
        <w:ind w:firstLine="600"/>
      </w:pPr>
      <w:r>
        <w:rPr>
          <w:rFonts w:hint="eastAsia"/>
        </w:rPr>
        <w:t>在停车场、出入口、售票处、购物场所、医疗点、厕所、餐饮设施等位置合理设置公共信息图形符号，符号设计应参照GB/T10001标准，设计风格上要遵循与文化特色相融合。</w:t>
      </w:r>
    </w:p>
    <w:p>
      <w:pPr>
        <w:pStyle w:val="6"/>
        <w:spacing w:line="560" w:lineRule="exact"/>
        <w:ind w:firstLine="602"/>
      </w:pPr>
      <w:bookmarkStart w:id="41" w:name="_Toc117756610"/>
      <w:r>
        <w:rPr>
          <w:rFonts w:hint="eastAsia"/>
        </w:rPr>
        <w:t>4.1.3</w:t>
      </w:r>
      <w:r>
        <w:t xml:space="preserve"> </w:t>
      </w:r>
      <w:r>
        <w:rPr>
          <w:rFonts w:hint="eastAsia"/>
        </w:rPr>
        <w:t>水运工程</w:t>
      </w:r>
      <w:bookmarkEnd w:id="40"/>
      <w:bookmarkEnd w:id="41"/>
    </w:p>
    <w:p>
      <w:pPr>
        <w:spacing w:line="560" w:lineRule="exact"/>
        <w:ind w:firstLine="600"/>
      </w:pPr>
      <w:r>
        <w:rPr>
          <w:rFonts w:hint="eastAsia"/>
        </w:rPr>
        <w:t>根据《景德镇港规划》，浮梁港区是景德镇港的重要组成部分，规划包括宝石旅游港区和浯溪口旅游港区两个港区。浮梁港区上起拦水坝村，下至景北大桥，自然岸线长约147.2km，为浮梁县范围。规划在昌江航道上开发利用鲍家屋里和古县衙岸线，合计450m，新建旅游客运码头和工作码头，为浮梁县提供水上旅游观光和支持保障服务。</w:t>
      </w:r>
    </w:p>
    <w:p>
      <w:pPr>
        <w:spacing w:line="560" w:lineRule="exact"/>
        <w:ind w:firstLine="600"/>
      </w:pPr>
      <w:r>
        <w:rPr>
          <w:rFonts w:hint="eastAsia"/>
        </w:rPr>
        <w:t>鲍家屋里岸线，位于浯溪口水利枢纽上游400m，岸线长250m，规划期内利用下游150m新建3个旅游客运泊位，陆域纵深60m，占地面积0.9万m</w:t>
      </w:r>
      <w:r>
        <w:rPr>
          <w:rFonts w:hint="eastAsia"/>
          <w:vertAlign w:val="superscript"/>
        </w:rPr>
        <w:t>2</w:t>
      </w:r>
      <w:r>
        <w:rPr>
          <w:rFonts w:hint="eastAsia"/>
        </w:rPr>
        <w:t>，年通过能力为7.5万人次；上游100m规划停靠工作趸船及船艇，不占用陆域。</w:t>
      </w:r>
    </w:p>
    <w:p>
      <w:pPr>
        <w:spacing w:line="560" w:lineRule="exact"/>
        <w:ind w:firstLine="600"/>
      </w:pPr>
      <w:r>
        <w:rPr>
          <w:rFonts w:hint="eastAsia"/>
        </w:rPr>
        <w:t>古县衙岸线，位于浮梁县古县衙，岸线长200m，规划期内新建4个旅游客运泊位，陆域纵深100m，占地面积2万m</w:t>
      </w:r>
      <w:r>
        <w:rPr>
          <w:rFonts w:hint="eastAsia"/>
          <w:vertAlign w:val="superscript"/>
        </w:rPr>
        <w:t>2</w:t>
      </w:r>
      <w:r>
        <w:rPr>
          <w:rFonts w:hint="eastAsia"/>
        </w:rPr>
        <w:t>，年通过能力为10万人次。</w:t>
      </w:r>
    </w:p>
    <w:p>
      <w:pPr>
        <w:pStyle w:val="5"/>
        <w:spacing w:line="560" w:lineRule="exact"/>
        <w:ind w:firstLine="301"/>
      </w:pPr>
      <w:bookmarkStart w:id="42" w:name="_Toc117756611"/>
      <w:r>
        <w:rPr>
          <w:rFonts w:hint="eastAsia"/>
        </w:rPr>
        <w:t>4.2 全面提升运输服务水平</w:t>
      </w:r>
      <w:bookmarkEnd w:id="42"/>
    </w:p>
    <w:p>
      <w:pPr>
        <w:pStyle w:val="6"/>
        <w:spacing w:line="560" w:lineRule="exact"/>
        <w:ind w:firstLine="602"/>
      </w:pPr>
      <w:bookmarkStart w:id="43" w:name="_Toc117756612"/>
      <w:r>
        <w:rPr>
          <w:rFonts w:hint="eastAsia"/>
        </w:rPr>
        <w:t>4.2.1 客运便捷惠民工程</w:t>
      </w:r>
      <w:bookmarkEnd w:id="43"/>
    </w:p>
    <w:p>
      <w:pPr>
        <w:spacing w:line="560" w:lineRule="exact"/>
        <w:ind w:firstLine="600"/>
      </w:pPr>
      <w:r>
        <w:rPr>
          <w:rFonts w:hint="eastAsia"/>
        </w:rPr>
        <w:t>打造人民满意的客运服务体系。顺应社会主要矛盾变化，围绕“建设人民满意交通”的宗旨，树立出行即服务</w:t>
      </w:r>
      <w:r>
        <w:rPr>
          <w:rFonts w:cs="Times New Roman"/>
        </w:rPr>
        <w:t>(MaaS)</w:t>
      </w:r>
      <w:r>
        <w:rPr>
          <w:rFonts w:hint="eastAsia"/>
        </w:rPr>
        <w:t>的理念，打造更加便捷高效的城际客运服务体系，更精细化、品质化的城市公交和更深入融合发展的城乡客运，大幅提升公众对公共出行体验的幸福感和获得感。</w:t>
      </w:r>
    </w:p>
    <w:p>
      <w:pPr>
        <w:spacing w:line="560" w:lineRule="exact"/>
        <w:ind w:firstLine="600"/>
      </w:pPr>
      <w:r>
        <w:rPr>
          <w:rFonts w:hint="eastAsia"/>
        </w:rPr>
        <w:t>坚持“行有所乘、乐享所乘”公共服务理念，推进城乡出行基本公共服务均等化，加快构建多方式可选、多层次融合、全过程连贯的一体化客运换乘体系，客运出行水平明显提升，客运结构进一步优化，努力实现更加通达通畅的国内客运、更加丰富多选的城际客运、更具吸引力的城市公交和更加公平的城乡客运。</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1、加快枢纽场站体系建设</w:t>
      </w:r>
    </w:p>
    <w:p>
      <w:pPr>
        <w:spacing w:line="560" w:lineRule="exact"/>
        <w:ind w:firstLine="600"/>
      </w:pPr>
      <w:r>
        <w:rPr>
          <w:rFonts w:hint="eastAsia"/>
        </w:rPr>
        <w:t>建设“以城区为中心、乡镇为纽带、乡村为基础，城乡依托、协调发展、无缝衔接”的城乡换乘枢纽体系，促进城乡客运与其它客运系统在站点功能和布局上的衔接。</w:t>
      </w:r>
    </w:p>
    <w:p>
      <w:pPr>
        <w:overflowPunct w:val="0"/>
        <w:spacing w:line="560" w:lineRule="exact"/>
        <w:ind w:firstLine="602"/>
        <w:rPr>
          <w:rFonts w:ascii="仿宋_GB2312" w:eastAsia="仿宋_GB2312"/>
          <w:color w:val="000000"/>
          <w:szCs w:val="30"/>
        </w:rPr>
      </w:pPr>
      <w:r>
        <w:rPr>
          <w:rFonts w:hint="eastAsia"/>
          <w:b/>
          <w:bCs/>
        </w:rPr>
        <w:t>一是加快县级客运枢纽建设。</w:t>
      </w:r>
      <w:r>
        <w:rPr>
          <w:rFonts w:hint="eastAsia"/>
        </w:rPr>
        <w:t>“十四五”期间，重点建设一个浮梁综合客运枢纽站（浮梁县汽车总站及公交总站），提升全县整体旅客发送水平。</w:t>
      </w:r>
      <w:r>
        <w:rPr>
          <w:rFonts w:hint="eastAsia" w:ascii="仿宋_GB2312" w:hAnsi="Calibri" w:eastAsia="仿宋_GB2312"/>
          <w:szCs w:val="30"/>
        </w:rPr>
        <w:t>在新建的枢纽站内可以同时满足城市公交、城乡公交的需求，并建设充电桩、车辆维修、洗车等配套设施，提升城市形象。同时发挥综合服务站、镇村公交、物流配送和旅游集散的多功能融合的作用，打造以客运枢纽为基础，多功能融合的服务体系。</w:t>
      </w:r>
    </w:p>
    <w:p>
      <w:pPr>
        <w:spacing w:line="560" w:lineRule="exact"/>
        <w:ind w:firstLine="602"/>
      </w:pPr>
      <w:r>
        <w:rPr>
          <w:rFonts w:hint="eastAsia"/>
          <w:b/>
          <w:bCs/>
        </w:rPr>
        <w:t>二是完善公共交通体系建设。</w:t>
      </w:r>
      <w:r>
        <w:rPr>
          <w:rFonts w:hint="eastAsia" w:ascii="仿宋_GB2312" w:hAnsi="Calibri" w:eastAsia="仿宋_GB2312"/>
          <w:szCs w:val="30"/>
        </w:rPr>
        <w:t>加快公交换乘枢纽、停车场、保养场、首末站、调度中心、港湾式停靠站、加气（油）站和充（换）电站等设施建设，提高公共汽（电）车进场率。</w:t>
      </w:r>
      <w:r>
        <w:rPr>
          <w:rFonts w:hint="eastAsia"/>
        </w:rPr>
        <w:t>“十四五”期间，重点建设浮梁客运枢纽（浮梁县汽车总站及公交总站）和古县衙西北侧的2个公交枢纽站。在城区、火车站、长途汽车站等重要交通节点建设公共交通换乘枢纽，配套建设出租汽车候客点、小汽车驻车和自行车换乘系统，实现城市内外交通的高效有序衔接和各种客运方式之间的零距离换乘。</w:t>
      </w:r>
    </w:p>
    <w:p>
      <w:pPr>
        <w:spacing w:line="560" w:lineRule="exact"/>
        <w:ind w:firstLine="602"/>
      </w:pPr>
      <w:r>
        <w:rPr>
          <w:rFonts w:hint="eastAsia"/>
          <w:b/>
          <w:bCs/>
        </w:rPr>
        <w:t>三是加快综合服务场站建设。</w:t>
      </w:r>
      <w:r>
        <w:rPr>
          <w:rFonts w:hint="eastAsia"/>
        </w:rPr>
        <w:t>推进“多站合一，一站多用”乡镇运输服务站建设，融合管理、养护、客运、货运、物流、邮政、快递、供销网点、电商、农村合作社等多种服务功能。考虑到浮梁北部片区乡镇人数较少，重点建设蛟潭、鹅湖两座区域辐射中转站，周边乡镇乘客出行可以到蛟潭、鹅湖进行周转，减少县城至北部片区的发车频率和班次，加大蛟潭至县城的发车频率和班次，极大的减少运营成本，提高运行效率。新建峙滩、西湖两个综合服务站，对已建成的综合服务站进行改造重新投入使用。</w:t>
      </w:r>
    </w:p>
    <w:p>
      <w:pPr>
        <w:spacing w:line="560" w:lineRule="exact"/>
        <w:ind w:firstLine="602"/>
      </w:pPr>
      <w:r>
        <w:rPr>
          <w:rFonts w:hint="eastAsia"/>
          <w:b/>
          <w:bCs/>
        </w:rPr>
        <w:t>四是加快行政村招呼站、候车亭建设步伐。</w:t>
      </w:r>
      <w:r>
        <w:rPr>
          <w:rFonts w:hint="eastAsia"/>
        </w:rPr>
        <w:t>推进步行道、自行车道、公共停车场、出租汽车停靠点、出租汽车服务中心等配套服务设施建设。</w:t>
      </w:r>
    </w:p>
    <w:p>
      <w:pPr>
        <w:spacing w:line="560" w:lineRule="exact"/>
        <w:ind w:firstLine="602"/>
      </w:pPr>
      <w:r>
        <w:rPr>
          <w:rFonts w:hint="eastAsia"/>
          <w:b/>
          <w:bCs/>
        </w:rPr>
        <w:t>五是鼓励客运站与旅游集散中心融合。</w:t>
      </w:r>
      <w:r>
        <w:rPr>
          <w:rFonts w:hint="eastAsia"/>
        </w:rPr>
        <w:t>“十四五”期间，鼓励客运站增加旅游集散、旅游咨询功能，旅游集散中心与客运枢纽互设咨询中心。引导道路客运企业依托客运场站及自身优势，结合旅游目的地和旅游客源地打造一体化旅游运输产品，积极拓展地接旅游服务，形成道路客运特色的旅游项目，有效降低旅客出行成本，提升旅游体验。</w:t>
      </w:r>
    </w:p>
    <w:tbl>
      <w:tblPr>
        <w:tblStyle w:val="19"/>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PrEx>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专栏：县域综合客运枢纽选址及规模</w:t>
            </w:r>
          </w:p>
          <w:p>
            <w:pPr>
              <w:tabs>
                <w:tab w:val="left" w:pos="463"/>
              </w:tabs>
              <w:spacing w:line="360" w:lineRule="auto"/>
              <w:ind w:firstLine="480"/>
              <w:rPr>
                <w:rFonts w:cs="Times New Roman"/>
                <w:sz w:val="24"/>
              </w:rPr>
            </w:pPr>
            <w:r>
              <w:rPr>
                <w:rFonts w:cs="Times New Roman"/>
                <w:sz w:val="24"/>
              </w:rPr>
              <w:t>根据</w:t>
            </w:r>
            <w:r>
              <w:rPr>
                <w:rFonts w:hint="eastAsia" w:ascii="仿宋" w:hAnsi="仿宋" w:cs="仿宋"/>
                <w:sz w:val="24"/>
              </w:rPr>
              <w:t>“十四五”</w:t>
            </w:r>
            <w:r>
              <w:rPr>
                <w:rFonts w:cs="Times New Roman"/>
                <w:sz w:val="24"/>
              </w:rPr>
              <w:t>全面提升运输服务能力的发展思路，建立综合客运枢纽场站已经成为促进区域与城乡协调发展，进一步改善民生的重要举措。</w:t>
            </w:r>
          </w:p>
          <w:p>
            <w:pPr>
              <w:tabs>
                <w:tab w:val="left" w:pos="463"/>
              </w:tabs>
              <w:spacing w:line="360" w:lineRule="auto"/>
              <w:ind w:firstLine="482"/>
              <w:rPr>
                <w:rFonts w:cs="Times New Roman"/>
                <w:b/>
                <w:bCs/>
                <w:sz w:val="24"/>
              </w:rPr>
            </w:pPr>
            <w:r>
              <w:rPr>
                <w:rFonts w:hint="eastAsia" w:cs="Times New Roman"/>
                <w:b/>
                <w:bCs/>
                <w:sz w:val="24"/>
              </w:rPr>
              <w:t>选址原则：</w:t>
            </w:r>
            <w:r>
              <w:rPr>
                <w:rFonts w:hint="eastAsia" w:cs="Times New Roman"/>
                <w:sz w:val="24"/>
              </w:rPr>
              <w:t>综合客运枢纽的选址要满足城区布局规划原则，包括适应性原则、协调性原则、适度超前原则、节约性原则。</w:t>
            </w:r>
          </w:p>
          <w:p>
            <w:pPr>
              <w:tabs>
                <w:tab w:val="left" w:pos="463"/>
              </w:tabs>
              <w:spacing w:line="360" w:lineRule="auto"/>
              <w:ind w:firstLine="480"/>
              <w:rPr>
                <w:rFonts w:cs="Times New Roman"/>
                <w:sz w:val="24"/>
              </w:rPr>
            </w:pPr>
            <w:r>
              <w:rPr>
                <w:rFonts w:cs="Times New Roman"/>
                <w:sz w:val="24"/>
              </w:rPr>
              <w:t>根据选址原则及与城市位置关系初步确定综合客运枢纽位于浮梁县城中心区边缘型，确定选址位置位于浮梁大道与县衙路交叉口西南处（浮梁大道以南，新平大桥往西600米左右），距离现有浮梁汽车站以东北4.5公里，按一级站标准建设，规划占地面积约20亩。主要建设游客集散中心、客运站前广场、停车场、候车大厅和发车位、各种交通方式上下客位、综合服务区等功能区，统筹衔接公路、铁路、机场、公共交通等交通基础设施和旅游服务设施，实现县域内零换乘。</w:t>
            </w:r>
          </w:p>
          <w:p>
            <w:pPr>
              <w:tabs>
                <w:tab w:val="left" w:pos="463"/>
              </w:tabs>
              <w:spacing w:line="360" w:lineRule="auto"/>
              <w:ind w:firstLine="482"/>
              <w:rPr>
                <w:rFonts w:cs="Times New Roman"/>
                <w:sz w:val="24"/>
              </w:rPr>
            </w:pPr>
            <w:r>
              <w:rPr>
                <w:rFonts w:cs="Times New Roman"/>
                <w:b/>
                <w:bCs/>
                <w:sz w:val="24"/>
              </w:rPr>
              <w:t>选址理由：</w:t>
            </w:r>
            <w:r>
              <w:rPr>
                <w:rFonts w:cs="Times New Roman"/>
                <w:sz w:val="24"/>
              </w:rPr>
              <w:t>1、该选址充分考虑随着城市规模的逐步扩大，汽车客运站的搬迁或新建应远离市中心，选址主要围绕城市外围，可避免城市交通拥挤，实现城市中心区的功能优化。2、选址位于景瑶线南侧，与城市交通主要干道紧密连接，同时与规划昌景黄高铁站交通连接便利，统筹衔接公路、铁路之间的联系，方便旅客换乘。3、选址位于浮梁古县衙景区北侧，方便旅客集散与游玩，最大程度发挥古县衙的旅游效益。</w:t>
            </w:r>
          </w:p>
          <w:p>
            <w:pPr>
              <w:pStyle w:val="8"/>
              <w:spacing w:before="156" w:after="156"/>
              <w:ind w:left="0" w:firstLine="0" w:firstLineChars="0"/>
              <w:jc w:val="center"/>
            </w:pPr>
            <w:r>
              <w:drawing>
                <wp:inline distT="0" distB="0" distL="114300" distR="114300">
                  <wp:extent cx="4136390" cy="295211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rcRect b="4157"/>
                          <a:stretch>
                            <a:fillRect/>
                          </a:stretch>
                        </pic:blipFill>
                        <pic:spPr>
                          <a:xfrm>
                            <a:off x="0" y="0"/>
                            <a:ext cx="4136390" cy="2952115"/>
                          </a:xfrm>
                          <a:prstGeom prst="rect">
                            <a:avLst/>
                          </a:prstGeom>
                          <a:noFill/>
                          <a:ln>
                            <a:noFill/>
                          </a:ln>
                        </pic:spPr>
                      </pic:pic>
                    </a:graphicData>
                  </a:graphic>
                </wp:inline>
              </w:drawing>
            </w:r>
          </w:p>
        </w:tc>
      </w:tr>
    </w:tbl>
    <w:p>
      <w:pPr>
        <w:pStyle w:val="23"/>
      </w:pPr>
      <w:r>
        <w:t>表4-</w:t>
      </w:r>
      <w:r>
        <w:rPr>
          <w:rFonts w:hint="eastAsia"/>
        </w:rPr>
        <w:t>8</w:t>
      </w:r>
      <w:r>
        <w:t xml:space="preserve"> </w:t>
      </w:r>
      <w:r>
        <w:rPr>
          <w:rFonts w:hint="eastAsia"/>
        </w:rPr>
        <w:t>浮梁</w:t>
      </w:r>
      <w:r>
        <w:t>县客运站规划表</w:t>
      </w:r>
    </w:p>
    <w:tbl>
      <w:tblPr>
        <w:tblStyle w:val="18"/>
        <w:tblW w:w="890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02"/>
        <w:gridCol w:w="1898"/>
        <w:gridCol w:w="1072"/>
        <w:gridCol w:w="900"/>
        <w:gridCol w:w="3795"/>
        <w:gridCol w:w="83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430" w:hRule="atLeast"/>
          <w:jc w:val="center"/>
        </w:trPr>
        <w:tc>
          <w:tcPr>
            <w:tcW w:w="402" w:type="dxa"/>
            <w:vAlign w:val="center"/>
          </w:tcPr>
          <w:p>
            <w:pPr>
              <w:pStyle w:val="25"/>
            </w:pPr>
            <w:r>
              <w:t>序号</w:t>
            </w:r>
          </w:p>
        </w:tc>
        <w:tc>
          <w:tcPr>
            <w:tcW w:w="1898" w:type="dxa"/>
            <w:vAlign w:val="center"/>
          </w:tcPr>
          <w:p>
            <w:pPr>
              <w:pStyle w:val="25"/>
            </w:pPr>
            <w:r>
              <w:t>项目名称</w:t>
            </w:r>
          </w:p>
        </w:tc>
        <w:tc>
          <w:tcPr>
            <w:tcW w:w="1072" w:type="dxa"/>
            <w:vAlign w:val="center"/>
          </w:tcPr>
          <w:p>
            <w:pPr>
              <w:pStyle w:val="25"/>
            </w:pPr>
            <w:r>
              <w:t>占地面积（亩）</w:t>
            </w:r>
          </w:p>
        </w:tc>
        <w:tc>
          <w:tcPr>
            <w:tcW w:w="900" w:type="dxa"/>
            <w:vAlign w:val="center"/>
          </w:tcPr>
          <w:p>
            <w:pPr>
              <w:pStyle w:val="25"/>
            </w:pPr>
            <w:r>
              <w:t>建设</w:t>
            </w:r>
          </w:p>
          <w:p>
            <w:pPr>
              <w:pStyle w:val="25"/>
            </w:pPr>
            <w:r>
              <w:t>性质</w:t>
            </w:r>
          </w:p>
        </w:tc>
        <w:tc>
          <w:tcPr>
            <w:tcW w:w="3795" w:type="dxa"/>
            <w:vAlign w:val="center"/>
          </w:tcPr>
          <w:p>
            <w:pPr>
              <w:pStyle w:val="25"/>
            </w:pPr>
            <w:r>
              <w:t>功能</w:t>
            </w:r>
          </w:p>
        </w:tc>
        <w:tc>
          <w:tcPr>
            <w:tcW w:w="835" w:type="dxa"/>
            <w:vAlign w:val="center"/>
          </w:tcPr>
          <w:p>
            <w:pPr>
              <w:pStyle w:val="25"/>
            </w:pPr>
            <w:r>
              <w:t>建设</w:t>
            </w:r>
          </w:p>
          <w:p>
            <w:pPr>
              <w:pStyle w:val="25"/>
            </w:pPr>
            <w:r>
              <w:t>等级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5"/>
            </w:pPr>
            <w:r>
              <w:t>1</w:t>
            </w:r>
          </w:p>
        </w:tc>
        <w:tc>
          <w:tcPr>
            <w:tcW w:w="1898" w:type="dxa"/>
            <w:vAlign w:val="center"/>
          </w:tcPr>
          <w:p>
            <w:pPr>
              <w:pStyle w:val="25"/>
            </w:pPr>
            <w:r>
              <w:rPr>
                <w:rFonts w:hint="eastAsia"/>
              </w:rPr>
              <w:t>浮梁综合客运枢纽站</w:t>
            </w:r>
          </w:p>
        </w:tc>
        <w:tc>
          <w:tcPr>
            <w:tcW w:w="1072" w:type="dxa"/>
            <w:vAlign w:val="center"/>
          </w:tcPr>
          <w:p>
            <w:pPr>
              <w:pStyle w:val="25"/>
            </w:pPr>
            <w:r>
              <w:rPr>
                <w:rFonts w:hint="eastAsia"/>
              </w:rPr>
              <w:t>50</w:t>
            </w:r>
          </w:p>
        </w:tc>
        <w:tc>
          <w:tcPr>
            <w:tcW w:w="900" w:type="dxa"/>
            <w:vAlign w:val="center"/>
          </w:tcPr>
          <w:p>
            <w:pPr>
              <w:pStyle w:val="25"/>
            </w:pPr>
            <w:r>
              <w:rPr>
                <w:rFonts w:hint="eastAsia"/>
              </w:rPr>
              <w:t>新</w:t>
            </w:r>
            <w:r>
              <w:t>建</w:t>
            </w:r>
          </w:p>
        </w:tc>
        <w:tc>
          <w:tcPr>
            <w:tcW w:w="3795" w:type="dxa"/>
            <w:vAlign w:val="center"/>
          </w:tcPr>
          <w:p>
            <w:pPr>
              <w:pStyle w:val="25"/>
            </w:pPr>
            <w:r>
              <w:t>服务全县中长途公路出行、公铁换乘需求</w:t>
            </w:r>
            <w:r>
              <w:rPr>
                <w:rFonts w:hint="eastAsia"/>
              </w:rPr>
              <w:t>、</w:t>
            </w:r>
            <w:r>
              <w:t>承担中心城区旅游集散功能</w:t>
            </w:r>
          </w:p>
        </w:tc>
        <w:tc>
          <w:tcPr>
            <w:tcW w:w="835" w:type="dxa"/>
            <w:vAlign w:val="center"/>
          </w:tcPr>
          <w:p>
            <w:pPr>
              <w:pStyle w:val="25"/>
            </w:pPr>
            <w:r>
              <w:rPr>
                <w:rFonts w:hint="eastAsia"/>
              </w:rPr>
              <w:t>一</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5"/>
            </w:pPr>
            <w:r>
              <w:rPr>
                <w:rFonts w:hint="eastAsia"/>
              </w:rPr>
              <w:t>2</w:t>
            </w:r>
          </w:p>
        </w:tc>
        <w:tc>
          <w:tcPr>
            <w:tcW w:w="1898" w:type="dxa"/>
            <w:vAlign w:val="center"/>
          </w:tcPr>
          <w:p>
            <w:pPr>
              <w:pStyle w:val="25"/>
            </w:pPr>
            <w:r>
              <w:rPr>
                <w:rFonts w:hint="eastAsia"/>
              </w:rPr>
              <w:t>鹅湖</w:t>
            </w:r>
            <w:r>
              <w:t>客运</w:t>
            </w:r>
            <w:r>
              <w:rPr>
                <w:rFonts w:hint="eastAsia"/>
              </w:rPr>
              <w:t>枢纽</w:t>
            </w:r>
          </w:p>
        </w:tc>
        <w:tc>
          <w:tcPr>
            <w:tcW w:w="1072" w:type="dxa"/>
            <w:vAlign w:val="center"/>
          </w:tcPr>
          <w:p>
            <w:pPr>
              <w:pStyle w:val="25"/>
            </w:pPr>
            <w:r>
              <w:rPr>
                <w:rFonts w:hint="eastAsia"/>
              </w:rPr>
              <w:t>30</w:t>
            </w:r>
          </w:p>
        </w:tc>
        <w:tc>
          <w:tcPr>
            <w:tcW w:w="900" w:type="dxa"/>
            <w:vAlign w:val="center"/>
          </w:tcPr>
          <w:p>
            <w:pPr>
              <w:pStyle w:val="25"/>
            </w:pPr>
            <w:r>
              <w:t>改建</w:t>
            </w:r>
          </w:p>
        </w:tc>
        <w:tc>
          <w:tcPr>
            <w:tcW w:w="3795" w:type="dxa"/>
            <w:vAlign w:val="center"/>
          </w:tcPr>
          <w:p>
            <w:pPr>
              <w:pStyle w:val="25"/>
            </w:pPr>
            <w:r>
              <w:rPr>
                <w:rFonts w:hint="eastAsia"/>
              </w:rPr>
              <w:t>区域辐射中转站，</w:t>
            </w:r>
            <w:r>
              <w:t>服务</w:t>
            </w:r>
            <w:r>
              <w:rPr>
                <w:rFonts w:hint="eastAsia"/>
              </w:rPr>
              <w:t>周边乡镇</w:t>
            </w:r>
            <w:r>
              <w:t>中长途公路出行，同时承担</w:t>
            </w:r>
            <w:r>
              <w:rPr>
                <w:rFonts w:hint="eastAsia"/>
              </w:rPr>
              <w:t>鹅湖</w:t>
            </w:r>
            <w:r>
              <w:t>镇的旅游集散功能</w:t>
            </w:r>
            <w:r>
              <w:rPr>
                <w:rFonts w:hint="eastAsia"/>
              </w:rPr>
              <w:t>，</w:t>
            </w:r>
            <w:r>
              <w:t>以及服务中长途铁路出行、公铁换乘需求</w:t>
            </w:r>
          </w:p>
        </w:tc>
        <w:tc>
          <w:tcPr>
            <w:tcW w:w="835" w:type="dxa"/>
            <w:vAlign w:val="center"/>
          </w:tcPr>
          <w:p>
            <w:pPr>
              <w:pStyle w:val="25"/>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5"/>
            </w:pPr>
            <w:r>
              <w:rPr>
                <w:rFonts w:hint="eastAsia"/>
              </w:rPr>
              <w:t>3</w:t>
            </w:r>
          </w:p>
        </w:tc>
        <w:tc>
          <w:tcPr>
            <w:tcW w:w="1898" w:type="dxa"/>
            <w:vAlign w:val="center"/>
          </w:tcPr>
          <w:p>
            <w:pPr>
              <w:pStyle w:val="25"/>
            </w:pPr>
            <w:r>
              <w:rPr>
                <w:rFonts w:hint="eastAsia"/>
              </w:rPr>
              <w:t>蛟潭客运综合服务</w:t>
            </w:r>
            <w:r>
              <w:t>站</w:t>
            </w:r>
          </w:p>
        </w:tc>
        <w:tc>
          <w:tcPr>
            <w:tcW w:w="1072" w:type="dxa"/>
            <w:vAlign w:val="center"/>
          </w:tcPr>
          <w:p>
            <w:pPr>
              <w:pStyle w:val="25"/>
            </w:pPr>
            <w:r>
              <w:rPr>
                <w:rFonts w:hint="eastAsia"/>
              </w:rPr>
              <w:t>30</w:t>
            </w:r>
          </w:p>
        </w:tc>
        <w:tc>
          <w:tcPr>
            <w:tcW w:w="900" w:type="dxa"/>
            <w:vAlign w:val="center"/>
          </w:tcPr>
          <w:p>
            <w:pPr>
              <w:pStyle w:val="25"/>
            </w:pPr>
            <w:r>
              <w:t>改建</w:t>
            </w:r>
          </w:p>
        </w:tc>
        <w:tc>
          <w:tcPr>
            <w:tcW w:w="3795" w:type="dxa"/>
            <w:vAlign w:val="center"/>
          </w:tcPr>
          <w:p>
            <w:pPr>
              <w:pStyle w:val="25"/>
            </w:pPr>
            <w:r>
              <w:rPr>
                <w:rFonts w:hint="eastAsia"/>
              </w:rPr>
              <w:t>区域辐射中转站，</w:t>
            </w:r>
            <w:r>
              <w:t>服务</w:t>
            </w:r>
            <w:r>
              <w:rPr>
                <w:rFonts w:hint="eastAsia"/>
              </w:rPr>
              <w:t>周边乡镇</w:t>
            </w:r>
            <w:r>
              <w:t>中长途公路出行</w:t>
            </w:r>
          </w:p>
        </w:tc>
        <w:tc>
          <w:tcPr>
            <w:tcW w:w="835" w:type="dxa"/>
            <w:vAlign w:val="center"/>
          </w:tcPr>
          <w:p>
            <w:pPr>
              <w:pStyle w:val="25"/>
            </w:pPr>
            <w:r>
              <w:rPr>
                <w:rFonts w:hint="eastAsia"/>
              </w:rPr>
              <w:t>二</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5"/>
            </w:pPr>
            <w:r>
              <w:rPr>
                <w:rFonts w:hint="eastAsia"/>
              </w:rPr>
              <w:t>4</w:t>
            </w:r>
          </w:p>
        </w:tc>
        <w:tc>
          <w:tcPr>
            <w:tcW w:w="1898" w:type="dxa"/>
            <w:vAlign w:val="center"/>
          </w:tcPr>
          <w:p>
            <w:pPr>
              <w:pStyle w:val="25"/>
            </w:pPr>
            <w:r>
              <w:rPr>
                <w:rFonts w:hint="eastAsia"/>
              </w:rPr>
              <w:t>湘湖</w:t>
            </w:r>
            <w:r>
              <w:t>服务</w:t>
            </w:r>
            <w:r>
              <w:rPr>
                <w:rFonts w:hint="eastAsia"/>
              </w:rPr>
              <w:t>站</w:t>
            </w:r>
          </w:p>
        </w:tc>
        <w:tc>
          <w:tcPr>
            <w:tcW w:w="1072" w:type="dxa"/>
            <w:vAlign w:val="center"/>
          </w:tcPr>
          <w:p>
            <w:pPr>
              <w:pStyle w:val="25"/>
            </w:pPr>
            <w:r>
              <w:rPr>
                <w:rFonts w:hint="eastAsia"/>
              </w:rPr>
              <w:t>15</w:t>
            </w:r>
          </w:p>
        </w:tc>
        <w:tc>
          <w:tcPr>
            <w:tcW w:w="900" w:type="dxa"/>
            <w:vAlign w:val="center"/>
          </w:tcPr>
          <w:p>
            <w:pPr>
              <w:pStyle w:val="25"/>
            </w:pPr>
            <w:r>
              <w:t>改建</w:t>
            </w:r>
          </w:p>
        </w:tc>
        <w:tc>
          <w:tcPr>
            <w:tcW w:w="3795" w:type="dxa"/>
            <w:vAlign w:val="center"/>
          </w:tcPr>
          <w:p>
            <w:pPr>
              <w:pStyle w:val="25"/>
            </w:pPr>
            <w:r>
              <w:t>服务中长途公路出行</w:t>
            </w:r>
            <w:r>
              <w:rPr>
                <w:rFonts w:hint="eastAsia"/>
              </w:rPr>
              <w:t>，</w:t>
            </w:r>
            <w:r>
              <w:t>同时承担</w:t>
            </w:r>
            <w:r>
              <w:rPr>
                <w:rFonts w:hint="eastAsia"/>
              </w:rPr>
              <w:t>湘湖</w:t>
            </w:r>
            <w:r>
              <w:t>镇的旅游集散功能</w:t>
            </w:r>
          </w:p>
        </w:tc>
        <w:tc>
          <w:tcPr>
            <w:tcW w:w="835" w:type="dxa"/>
            <w:vAlign w:val="center"/>
          </w:tcPr>
          <w:p>
            <w:pPr>
              <w:pStyle w:val="25"/>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402" w:type="dxa"/>
            <w:vAlign w:val="center"/>
          </w:tcPr>
          <w:p>
            <w:pPr>
              <w:pStyle w:val="25"/>
            </w:pPr>
            <w:r>
              <w:rPr>
                <w:rFonts w:hint="eastAsia"/>
              </w:rPr>
              <w:t>5</w:t>
            </w:r>
          </w:p>
        </w:tc>
        <w:tc>
          <w:tcPr>
            <w:tcW w:w="1898" w:type="dxa"/>
            <w:vAlign w:val="center"/>
          </w:tcPr>
          <w:p>
            <w:pPr>
              <w:pStyle w:val="25"/>
            </w:pPr>
            <w:r>
              <w:rPr>
                <w:rFonts w:hint="eastAsia"/>
              </w:rPr>
              <w:t>瑶里</w:t>
            </w:r>
            <w:r>
              <w:t>服务站</w:t>
            </w:r>
          </w:p>
        </w:tc>
        <w:tc>
          <w:tcPr>
            <w:tcW w:w="1072" w:type="dxa"/>
            <w:vAlign w:val="center"/>
          </w:tcPr>
          <w:p>
            <w:pPr>
              <w:pStyle w:val="25"/>
            </w:pPr>
            <w:r>
              <w:rPr>
                <w:rFonts w:hint="eastAsia"/>
              </w:rPr>
              <w:t>15</w:t>
            </w:r>
          </w:p>
        </w:tc>
        <w:tc>
          <w:tcPr>
            <w:tcW w:w="900" w:type="dxa"/>
            <w:vAlign w:val="center"/>
          </w:tcPr>
          <w:p>
            <w:pPr>
              <w:pStyle w:val="25"/>
            </w:pPr>
            <w:r>
              <w:t>改建</w:t>
            </w:r>
          </w:p>
        </w:tc>
        <w:tc>
          <w:tcPr>
            <w:tcW w:w="3795" w:type="dxa"/>
            <w:vAlign w:val="center"/>
          </w:tcPr>
          <w:p>
            <w:pPr>
              <w:pStyle w:val="25"/>
            </w:pPr>
            <w:r>
              <w:t>综合服务站，同时承担</w:t>
            </w:r>
            <w:r>
              <w:rPr>
                <w:rFonts w:hint="eastAsia"/>
              </w:rPr>
              <w:t>瑶里</w:t>
            </w:r>
            <w:r>
              <w:t>镇的旅游集散功能</w:t>
            </w:r>
          </w:p>
        </w:tc>
        <w:tc>
          <w:tcPr>
            <w:tcW w:w="835" w:type="dxa"/>
            <w:vAlign w:val="center"/>
          </w:tcPr>
          <w:p>
            <w:pPr>
              <w:pStyle w:val="25"/>
            </w:pPr>
            <w:r>
              <w:rPr>
                <w:rFonts w:hint="eastAsia"/>
              </w:rPr>
              <w:t>三</w:t>
            </w:r>
            <w:r>
              <w:t>级</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6</w:t>
            </w:r>
          </w:p>
        </w:tc>
        <w:tc>
          <w:tcPr>
            <w:tcW w:w="1898" w:type="dxa"/>
            <w:vAlign w:val="center"/>
          </w:tcPr>
          <w:p>
            <w:pPr>
              <w:pStyle w:val="25"/>
            </w:pPr>
            <w:r>
              <w:rPr>
                <w:rFonts w:hint="eastAsia"/>
              </w:rPr>
              <w:t>经公桥</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7</w:t>
            </w:r>
          </w:p>
        </w:tc>
        <w:tc>
          <w:tcPr>
            <w:tcW w:w="1898" w:type="dxa"/>
            <w:vAlign w:val="center"/>
          </w:tcPr>
          <w:p>
            <w:pPr>
              <w:pStyle w:val="25"/>
            </w:pPr>
            <w:r>
              <w:rPr>
                <w:rFonts w:hint="eastAsia"/>
              </w:rPr>
              <w:t>寿安</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t>8</w:t>
            </w:r>
          </w:p>
        </w:tc>
        <w:tc>
          <w:tcPr>
            <w:tcW w:w="1898" w:type="dxa"/>
            <w:vAlign w:val="center"/>
          </w:tcPr>
          <w:p>
            <w:pPr>
              <w:pStyle w:val="25"/>
            </w:pPr>
            <w:r>
              <w:rPr>
                <w:rFonts w:hint="eastAsia"/>
              </w:rPr>
              <w:t>峙滩</w:t>
            </w:r>
            <w:r>
              <w:t>服务站</w:t>
            </w:r>
          </w:p>
        </w:tc>
        <w:tc>
          <w:tcPr>
            <w:tcW w:w="1072" w:type="dxa"/>
            <w:vAlign w:val="center"/>
          </w:tcPr>
          <w:p>
            <w:pPr>
              <w:pStyle w:val="25"/>
            </w:pPr>
            <w:r>
              <w:rPr>
                <w:rFonts w:hint="eastAsia"/>
              </w:rPr>
              <w:t>10</w:t>
            </w:r>
          </w:p>
        </w:tc>
        <w:tc>
          <w:tcPr>
            <w:tcW w:w="900" w:type="dxa"/>
            <w:vAlign w:val="center"/>
          </w:tcPr>
          <w:p>
            <w:pPr>
              <w:pStyle w:val="25"/>
            </w:pPr>
            <w:r>
              <w:rPr>
                <w:rFonts w:hint="eastAsia"/>
              </w:rPr>
              <w:t>新</w:t>
            </w:r>
            <w:r>
              <w:t>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t>9</w:t>
            </w:r>
          </w:p>
        </w:tc>
        <w:tc>
          <w:tcPr>
            <w:tcW w:w="1898" w:type="dxa"/>
            <w:vAlign w:val="center"/>
          </w:tcPr>
          <w:p>
            <w:pPr>
              <w:pStyle w:val="25"/>
            </w:pPr>
            <w:r>
              <w:rPr>
                <w:rFonts w:hint="eastAsia"/>
              </w:rPr>
              <w:t>黄坛</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t>10</w:t>
            </w:r>
          </w:p>
        </w:tc>
        <w:tc>
          <w:tcPr>
            <w:tcW w:w="1898" w:type="dxa"/>
            <w:vAlign w:val="center"/>
          </w:tcPr>
          <w:p>
            <w:pPr>
              <w:pStyle w:val="25"/>
            </w:pPr>
            <w:r>
              <w:rPr>
                <w:rFonts w:hint="eastAsia"/>
              </w:rPr>
              <w:t>兴田</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11</w:t>
            </w:r>
          </w:p>
        </w:tc>
        <w:tc>
          <w:tcPr>
            <w:tcW w:w="1898" w:type="dxa"/>
            <w:vAlign w:val="center"/>
          </w:tcPr>
          <w:p>
            <w:pPr>
              <w:pStyle w:val="25"/>
            </w:pPr>
            <w:r>
              <w:rPr>
                <w:rFonts w:hint="eastAsia"/>
              </w:rPr>
              <w:t>江村</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12</w:t>
            </w:r>
          </w:p>
        </w:tc>
        <w:tc>
          <w:tcPr>
            <w:tcW w:w="1898" w:type="dxa"/>
            <w:vAlign w:val="center"/>
          </w:tcPr>
          <w:p>
            <w:pPr>
              <w:pStyle w:val="25"/>
            </w:pPr>
            <w:r>
              <w:rPr>
                <w:rFonts w:hint="eastAsia"/>
              </w:rPr>
              <w:t>勒功</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13</w:t>
            </w:r>
          </w:p>
        </w:tc>
        <w:tc>
          <w:tcPr>
            <w:tcW w:w="1898" w:type="dxa"/>
            <w:vAlign w:val="center"/>
          </w:tcPr>
          <w:p>
            <w:pPr>
              <w:pStyle w:val="25"/>
            </w:pPr>
            <w:r>
              <w:rPr>
                <w:rFonts w:hint="eastAsia"/>
              </w:rPr>
              <w:t>西湖</w:t>
            </w:r>
            <w:r>
              <w:t>服务站</w:t>
            </w:r>
          </w:p>
        </w:tc>
        <w:tc>
          <w:tcPr>
            <w:tcW w:w="1072" w:type="dxa"/>
            <w:vAlign w:val="center"/>
          </w:tcPr>
          <w:p>
            <w:pPr>
              <w:pStyle w:val="25"/>
            </w:pPr>
            <w:r>
              <w:rPr>
                <w:rFonts w:hint="eastAsia"/>
              </w:rPr>
              <w:t>10</w:t>
            </w:r>
          </w:p>
        </w:tc>
        <w:tc>
          <w:tcPr>
            <w:tcW w:w="900" w:type="dxa"/>
            <w:vAlign w:val="center"/>
          </w:tcPr>
          <w:p>
            <w:pPr>
              <w:pStyle w:val="25"/>
            </w:pPr>
            <w:r>
              <w:rPr>
                <w:rFonts w:hint="eastAsia"/>
              </w:rPr>
              <w:t>新</w:t>
            </w:r>
            <w:r>
              <w:t>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14</w:t>
            </w:r>
          </w:p>
        </w:tc>
        <w:tc>
          <w:tcPr>
            <w:tcW w:w="1898" w:type="dxa"/>
            <w:vAlign w:val="center"/>
          </w:tcPr>
          <w:p>
            <w:pPr>
              <w:pStyle w:val="25"/>
            </w:pPr>
            <w:r>
              <w:rPr>
                <w:rFonts w:hint="eastAsia"/>
              </w:rPr>
              <w:t>王港</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2" w:type="dxa"/>
            <w:vAlign w:val="center"/>
          </w:tcPr>
          <w:p>
            <w:pPr>
              <w:pStyle w:val="25"/>
            </w:pPr>
            <w:r>
              <w:rPr>
                <w:rFonts w:hint="eastAsia"/>
              </w:rPr>
              <w:t>15</w:t>
            </w:r>
          </w:p>
        </w:tc>
        <w:tc>
          <w:tcPr>
            <w:tcW w:w="1898" w:type="dxa"/>
            <w:vAlign w:val="center"/>
          </w:tcPr>
          <w:p>
            <w:pPr>
              <w:pStyle w:val="25"/>
            </w:pPr>
            <w:r>
              <w:rPr>
                <w:rFonts w:hint="eastAsia"/>
              </w:rPr>
              <w:t>臧湾</w:t>
            </w:r>
            <w:r>
              <w:t>服务站</w:t>
            </w:r>
          </w:p>
        </w:tc>
        <w:tc>
          <w:tcPr>
            <w:tcW w:w="1072" w:type="dxa"/>
            <w:vAlign w:val="center"/>
          </w:tcPr>
          <w:p>
            <w:pPr>
              <w:pStyle w:val="25"/>
            </w:pPr>
            <w:r>
              <w:rPr>
                <w:rFonts w:hint="eastAsia"/>
              </w:rPr>
              <w:t>10</w:t>
            </w:r>
          </w:p>
        </w:tc>
        <w:tc>
          <w:tcPr>
            <w:tcW w:w="900" w:type="dxa"/>
            <w:vAlign w:val="center"/>
          </w:tcPr>
          <w:p>
            <w:pPr>
              <w:pStyle w:val="25"/>
            </w:pPr>
            <w:r>
              <w:t>改建</w:t>
            </w:r>
          </w:p>
        </w:tc>
        <w:tc>
          <w:tcPr>
            <w:tcW w:w="3795" w:type="dxa"/>
            <w:vAlign w:val="center"/>
          </w:tcPr>
          <w:p>
            <w:pPr>
              <w:pStyle w:val="25"/>
            </w:pPr>
            <w:r>
              <w:t>综合服务站</w:t>
            </w:r>
          </w:p>
        </w:tc>
        <w:tc>
          <w:tcPr>
            <w:tcW w:w="835" w:type="dxa"/>
            <w:vAlign w:val="center"/>
          </w:tcPr>
          <w:p>
            <w:pPr>
              <w:pStyle w:val="25"/>
            </w:pPr>
          </w:p>
        </w:tc>
      </w:tr>
    </w:tbl>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2、完善优化城乡客运网络</w:t>
      </w:r>
    </w:p>
    <w:p>
      <w:pPr>
        <w:spacing w:line="560" w:lineRule="exact"/>
        <w:ind w:firstLine="602"/>
      </w:pPr>
      <w:r>
        <w:rPr>
          <w:rFonts w:hint="eastAsia"/>
          <w:b/>
          <w:bCs/>
        </w:rPr>
        <w:t>一是完善长途客运班线。</w:t>
      </w:r>
      <w:r>
        <w:rPr>
          <w:rFonts w:hint="eastAsia"/>
        </w:rPr>
        <w:t>“十四五”期间，积极探索打破客运格局分散、条块分割的行政壁垒</w:t>
      </w:r>
      <w:r>
        <w:t>，</w:t>
      </w:r>
      <w:r>
        <w:rPr>
          <w:rFonts w:hint="eastAsia"/>
        </w:rPr>
        <w:t>同时推动</w:t>
      </w:r>
      <w:r>
        <w:t>客运班线城际公交化改造</w:t>
      </w:r>
      <w:r>
        <w:rPr>
          <w:rFonts w:hint="eastAsia"/>
        </w:rPr>
        <w:t>。一是加密浮梁至景德镇机场城际快巴运行班次，高标准配置用车；二是开通浮梁与婺源、浮梁与鄱阳、浮梁与乐平城际公交（采取优惠政策，加大燃油补贴力度，不断降低票价）。</w:t>
      </w:r>
    </w:p>
    <w:p>
      <w:pPr>
        <w:spacing w:line="560" w:lineRule="exact"/>
        <w:ind w:firstLine="602"/>
      </w:pPr>
      <w:r>
        <w:rPr>
          <w:rFonts w:hint="eastAsia"/>
          <w:b/>
          <w:bCs/>
        </w:rPr>
        <w:t>二是提升城市公交服务水平。</w:t>
      </w:r>
      <w:r>
        <w:rPr>
          <w:rFonts w:hint="eastAsia"/>
        </w:rPr>
        <w:t>“十四五”期间，初步形成以常规公交为主体，出租车为补充，公共自行车为延伸的多层次公交发展模式。提升居民出行质量，引导城市良性发展，促进沿线用地开发。</w:t>
      </w:r>
    </w:p>
    <w:p>
      <w:pPr>
        <w:overflowPunct w:val="0"/>
        <w:spacing w:line="560" w:lineRule="exact"/>
        <w:ind w:firstLine="600"/>
        <w:rPr>
          <w:rFonts w:ascii="仿宋_GB2312" w:hAnsi="Calibri" w:eastAsia="仿宋_GB2312"/>
          <w:szCs w:val="30"/>
        </w:rPr>
      </w:pPr>
      <w:r>
        <w:rPr>
          <w:rFonts w:hint="eastAsia" w:ascii="仿宋_GB2312" w:hAnsi="Calibri" w:eastAsia="仿宋_GB2312"/>
          <w:szCs w:val="30"/>
        </w:rPr>
        <w:t>（1）常规公交</w:t>
      </w:r>
    </w:p>
    <w:p>
      <w:pPr>
        <w:spacing w:line="560" w:lineRule="exact"/>
        <w:ind w:firstLine="600"/>
      </w:pPr>
      <w:r>
        <w:rPr>
          <w:rFonts w:hint="eastAsia"/>
        </w:rPr>
        <w:t>常规公交是城市的基础公交，主要承担的功能是提高服务范围，服务近距离出行。“十四五”期间，进一步优化公共交通站点和线路设置，推动形成公共交通优先通行网络，提高常规公交覆盖率、准点率和运行速度，方便城市居民出行。加快停车场、首末站及港湾式停靠站、加气（油）站和充（换）电站等公交基础设施建设，鼓励公共交通场站设施用地综合开发。</w:t>
      </w:r>
    </w:p>
    <w:p>
      <w:pPr>
        <w:spacing w:line="560" w:lineRule="exact"/>
        <w:ind w:firstLine="600"/>
      </w:pPr>
      <w:r>
        <w:rPr>
          <w:rFonts w:hint="eastAsia"/>
        </w:rPr>
        <w:t>重点任务是：开通浮梁县城至昌江区西客站公交线、浮梁县城至景德镇北站公交线、远期浮梁县城至瑶里高铁站公交线等3条公交线路；开通浮梁至瑶里-高岭景区、浮梁至浯溪口水库景区等2条旅游公交专线。同时，结合城市的</w:t>
      </w:r>
      <w:r>
        <w:rPr>
          <w:rFonts w:hint="eastAsia" w:ascii="仿宋" w:hAnsi="仿宋" w:cs="仿宋"/>
        </w:rPr>
        <w:t>用地开发，及时编制《浮梁县</w:t>
      </w:r>
      <w:r>
        <w:rPr>
          <w:rFonts w:hint="eastAsia" w:ascii="仿宋" w:hAnsi="仿宋" w:cs="仿宋"/>
          <w:szCs w:val="30"/>
        </w:rPr>
        <w:t>城市公共交通专项规划</w:t>
      </w:r>
      <w:r>
        <w:rPr>
          <w:rFonts w:hint="eastAsia" w:ascii="仿宋" w:hAnsi="仿宋" w:cs="仿宋"/>
        </w:rPr>
        <w:t>》。</w:t>
      </w:r>
    </w:p>
    <w:p>
      <w:pPr>
        <w:overflowPunct w:val="0"/>
        <w:spacing w:line="560" w:lineRule="exact"/>
        <w:ind w:firstLine="600"/>
        <w:rPr>
          <w:rFonts w:ascii="仿宋_GB2312" w:hAnsi="Calibri" w:eastAsia="仿宋_GB2312"/>
          <w:color w:val="000000"/>
          <w:szCs w:val="30"/>
        </w:rPr>
      </w:pPr>
      <w:r>
        <w:rPr>
          <w:rFonts w:hint="eastAsia" w:ascii="仿宋_GB2312" w:hAnsi="Calibri" w:eastAsia="仿宋_GB2312"/>
          <w:color w:val="000000"/>
          <w:szCs w:val="30"/>
        </w:rPr>
        <w:t>（2）辅助公交</w:t>
      </w:r>
    </w:p>
    <w:p>
      <w:pPr>
        <w:spacing w:line="560" w:lineRule="exact"/>
        <w:ind w:firstLine="600"/>
      </w:pPr>
      <w:r>
        <w:rPr>
          <w:rFonts w:hint="eastAsia"/>
        </w:rPr>
        <w:t>出租车作为城市公交体系中一种灵活机动的补充方式，其主要功能是提供便捷快速的门到门服务，也是城市形象的展示窗口，目前浮梁县县城还没有出租车。“十四五”期间，发展并完善出租车行业，投入出租车运营，同时做好管理工作。一是引导市场有序发展。建议政府放开出租汽车市场，督促各出租汽车企业认真做好出租汽车GPS监控工作，做好出租汽车市场稳定工作，规范汽车租赁工作。促进汽车租赁经营归口管理，落实汽车租赁经营许可，并加强出租汽车企业和驾驶员质量信誉考核，逐步完善考核机制，促进城市客运行业协调发展。二是推广建立电召平台。推广城市出租汽车电话约车、智能手机终端召车，提高电调供车率，实现资源共享，提高出租车里程利用率，并适当合理考虑专车服务模式，初步建立多层次、差异化的出租车服务体系，鼓励传统巡游车与网约车融合发展，促进传统巡游车与网约车平台合作，通过巡游、网召等多方式接单，探索创新，引导新老业态融合发展、和谐发展。三是改善出租车司机工作环境。合理布局出租车服务中心和服务网点等站点，逐步解决“三难”（吃饭难、入厕难、停车难）问题，提高行业服务质量。</w:t>
      </w:r>
    </w:p>
    <w:p>
      <w:pPr>
        <w:spacing w:line="560" w:lineRule="exact"/>
        <w:ind w:firstLine="600"/>
      </w:pPr>
      <w:r>
        <w:rPr>
          <w:rFonts w:hint="eastAsia"/>
        </w:rPr>
        <w:t>（3）公共自行车</w:t>
      </w:r>
    </w:p>
    <w:p>
      <w:pPr>
        <w:spacing w:line="560" w:lineRule="exact"/>
        <w:ind w:firstLine="600"/>
      </w:pPr>
      <w:r>
        <w:t>尊重慢行空间，进一步完善公共自行车布局，扩大公共自行车覆盖面，结合公交站点设置公共自行车租赁点，解决城市中短距离出行和公交</w:t>
      </w:r>
      <w:r>
        <w:rPr>
          <w:rFonts w:hint="eastAsia" w:ascii="仿宋" w:hAnsi="仿宋" w:cs="仿宋"/>
        </w:rPr>
        <w:t>“最后一公里”</w:t>
      </w:r>
      <w:r>
        <w:t>的无缝对接。同时，积极推进公共自行车手机扫码租车功能。</w:t>
      </w:r>
    </w:p>
    <w:p>
      <w:pPr>
        <w:spacing w:line="560" w:lineRule="exact"/>
        <w:ind w:firstLine="602"/>
      </w:pPr>
      <w:r>
        <w:rPr>
          <w:rFonts w:hint="eastAsia"/>
          <w:b/>
          <w:bCs/>
        </w:rPr>
        <w:t>三是优化城乡公交线网布局。</w:t>
      </w:r>
      <w:r>
        <w:rPr>
          <w:rFonts w:hint="eastAsia"/>
        </w:rPr>
        <w:t>推进城乡交通运输一体化发展，建立优质高效的运输服务体系。“十四五”期间，进一步优化城乡公交与城市公交、镇村公交的衔接模式，实现“同站台，零换乘”，构建城乡一体化发展的客运交通系统，不断提升运营服务水平。结合乡镇布局，对现有城乡客运班线进一步整合，提升整体运输效率，以蛟潭为中心向周边辐射，对国道G206沿线（西部片区）班线进行公交化改造，新增西客站至蛟潭、浮梁至胡宅和蛟潭至江村（严台）等9条城乡客运班线，实现全域公交。</w:t>
      </w:r>
    </w:p>
    <w:p>
      <w:pPr>
        <w:spacing w:line="560" w:lineRule="exact"/>
        <w:ind w:firstLine="602"/>
      </w:pPr>
      <w:r>
        <w:rPr>
          <w:rFonts w:hint="eastAsia"/>
          <w:b/>
          <w:bCs/>
        </w:rPr>
        <w:t>四是巩固镇村公交运营成果。</w:t>
      </w:r>
      <w:r>
        <w:rPr>
          <w:rFonts w:hint="eastAsia"/>
        </w:rPr>
        <w:t>“十四五”期间，建立并完善镇村公交运营机制，健全各项规范管理的配套制度，对已开通的镇村公交运行情况和行政村通达情况“回头看”，使镇村公交能够开得通、留得住、有发展，构建优质安全、便捷经济的镇村公交运营服务系统。结合农村居民集聚点的调整，根据客流特征，优化调整已开通的镇村公交功能和线路走向。提高班次密度，科学合理设置班次时刻，公示班次时刻，高峰时段发车间隔适当缩短。</w:t>
      </w:r>
    </w:p>
    <w:p>
      <w:pPr>
        <w:spacing w:line="560" w:lineRule="exact"/>
        <w:ind w:firstLine="602"/>
      </w:pPr>
      <w:r>
        <w:rPr>
          <w:rFonts w:hint="eastAsia"/>
          <w:b/>
          <w:bCs/>
        </w:rPr>
        <w:t>五是大力推进旅游客运发展。</w:t>
      </w:r>
      <w:r>
        <w:rPr>
          <w:rFonts w:hint="eastAsia"/>
        </w:rPr>
        <w:t>根据浮梁县旅游景点布局和景点接待游客人次，适时开通旅游专线和旅游巴士作为客运班线的补充，引导游客选择公共交通方式出游，净化旅游出行环境，提高游客旅行舒适度，形成以县城为中心区1日游，2日游交通圈。</w:t>
      </w:r>
    </w:p>
    <w:tbl>
      <w:tblPr>
        <w:tblStyle w:val="19"/>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PrEx>
        <w:trPr>
          <w:trHeight w:val="8532" w:hRule="atLeast"/>
        </w:trPr>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专栏：浮梁县农村客运西区班线公交化改造实施方案</w:t>
            </w:r>
          </w:p>
          <w:p>
            <w:pPr>
              <w:tabs>
                <w:tab w:val="left" w:pos="463"/>
              </w:tabs>
              <w:spacing w:line="360" w:lineRule="auto"/>
              <w:ind w:firstLine="480"/>
              <w:rPr>
                <w:rFonts w:cs="Times New Roman"/>
                <w:sz w:val="24"/>
              </w:rPr>
            </w:pPr>
            <w:r>
              <w:rPr>
                <w:rFonts w:cs="Times New Roman"/>
                <w:sz w:val="24"/>
              </w:rPr>
              <w:t>浮梁县公共交通有限公司从2014年至今己陆续开通城乡公交班线9条，覆盖浮梁县10个乡镇（洪源镇、三龙镇、寿安镇、湘湖镇、浮梁镇、王港乡、庄湾乡、渭水乡、鹅湖镇、瑶里镇），全县公交化运营比例达59%，</w:t>
            </w:r>
            <w:r>
              <w:rPr>
                <w:rFonts w:hint="eastAsia" w:cs="Times New Roman"/>
                <w:sz w:val="24"/>
              </w:rPr>
              <w:t>其中</w:t>
            </w:r>
            <w:r>
              <w:rPr>
                <w:rFonts w:cs="Times New Roman"/>
                <w:sz w:val="24"/>
              </w:rPr>
              <w:t>东区公交班线实现全覆盖。为进一步统筹城乡公共交通发展，加快实现城乡公共交通服务均等化，全面推进浮梁县城乡公交一体化改造进程，更好地满足广大人民群众出行需求，</w:t>
            </w:r>
            <w:r>
              <w:rPr>
                <w:rFonts w:hint="eastAsia" w:cs="Times New Roman"/>
                <w:sz w:val="24"/>
              </w:rPr>
              <w:t>通过对</w:t>
            </w:r>
            <w:r>
              <w:rPr>
                <w:rFonts w:cs="Times New Roman"/>
                <w:sz w:val="24"/>
              </w:rPr>
              <w:t>全县农村客运班线及现有公交线路状况梳理与分析，</w:t>
            </w:r>
            <w:r>
              <w:rPr>
                <w:rFonts w:cs="Times New Roman"/>
                <w:b/>
                <w:bCs/>
                <w:sz w:val="24"/>
              </w:rPr>
              <w:t>拟对现浮梁西区8条农村客运班线，17辆车辆进行公交化改造</w:t>
            </w:r>
            <w:r>
              <w:rPr>
                <w:rFonts w:hint="eastAsia" w:cs="Times New Roman"/>
                <w:sz w:val="24"/>
              </w:rPr>
              <w:t>。</w:t>
            </w:r>
          </w:p>
          <w:p>
            <w:pPr>
              <w:tabs>
                <w:tab w:val="left" w:pos="463"/>
              </w:tabs>
              <w:spacing w:line="360" w:lineRule="auto"/>
              <w:ind w:firstLine="482"/>
              <w:rPr>
                <w:rFonts w:cs="Times New Roman"/>
                <w:b/>
                <w:bCs/>
                <w:sz w:val="24"/>
              </w:rPr>
            </w:pPr>
            <w:r>
              <w:rPr>
                <w:rFonts w:hint="eastAsia" w:cs="Times New Roman"/>
                <w:b/>
                <w:bCs/>
                <w:sz w:val="24"/>
              </w:rPr>
              <w:t>一、</w:t>
            </w:r>
            <w:r>
              <w:rPr>
                <w:rFonts w:cs="Times New Roman"/>
                <w:b/>
                <w:bCs/>
                <w:sz w:val="24"/>
              </w:rPr>
              <w:t>实施西区班线公交化改造的重要性</w:t>
            </w:r>
          </w:p>
          <w:p>
            <w:pPr>
              <w:tabs>
                <w:tab w:val="left" w:pos="463"/>
              </w:tabs>
              <w:spacing w:line="360" w:lineRule="auto"/>
              <w:ind w:firstLine="482"/>
              <w:rPr>
                <w:rFonts w:cs="Times New Roman"/>
                <w:b/>
                <w:bCs/>
                <w:sz w:val="24"/>
              </w:rPr>
            </w:pPr>
            <w:r>
              <w:rPr>
                <w:rFonts w:cs="Times New Roman"/>
                <w:b/>
                <w:bCs/>
                <w:sz w:val="24"/>
              </w:rPr>
              <w:t>1、完成交通运输发展兜底性任务</w:t>
            </w:r>
          </w:p>
          <w:p>
            <w:pPr>
              <w:tabs>
                <w:tab w:val="left" w:pos="463"/>
              </w:tabs>
              <w:spacing w:line="360" w:lineRule="auto"/>
              <w:ind w:firstLine="480"/>
              <w:rPr>
                <w:rFonts w:cs="Times New Roman"/>
                <w:sz w:val="24"/>
              </w:rPr>
            </w:pPr>
            <w:r>
              <w:rPr>
                <w:rFonts w:cs="Times New Roman"/>
                <w:sz w:val="24"/>
              </w:rPr>
              <w:t>实施农客班线西区班线公交化改造符合国家、省市相关文件要求，</w:t>
            </w:r>
            <w:r>
              <w:rPr>
                <w:rFonts w:hint="eastAsia" w:cs="Times New Roman"/>
                <w:sz w:val="24"/>
              </w:rPr>
              <w:t>能</w:t>
            </w:r>
            <w:r>
              <w:rPr>
                <w:rFonts w:cs="Times New Roman"/>
                <w:sz w:val="24"/>
              </w:rPr>
              <w:t>有效推动城乡公共交通均等化发展，更好地满足人民群众美好出行的愿望。</w:t>
            </w:r>
          </w:p>
          <w:p>
            <w:pPr>
              <w:tabs>
                <w:tab w:val="left" w:pos="463"/>
              </w:tabs>
              <w:spacing w:line="360" w:lineRule="auto"/>
              <w:ind w:firstLine="482"/>
              <w:rPr>
                <w:rFonts w:cs="Times New Roman"/>
                <w:b/>
                <w:bCs/>
                <w:sz w:val="24"/>
              </w:rPr>
            </w:pPr>
            <w:r>
              <w:rPr>
                <w:rFonts w:cs="Times New Roman"/>
                <w:b/>
                <w:bCs/>
                <w:sz w:val="24"/>
              </w:rPr>
              <w:t>2、加强城乡之间交流，百姓获得真正实惠</w:t>
            </w:r>
          </w:p>
          <w:p>
            <w:pPr>
              <w:tabs>
                <w:tab w:val="left" w:pos="463"/>
              </w:tabs>
              <w:spacing w:line="360" w:lineRule="auto"/>
              <w:ind w:firstLine="480"/>
              <w:rPr>
                <w:rFonts w:cs="Times New Roman"/>
                <w:sz w:val="24"/>
              </w:rPr>
            </w:pPr>
            <w:r>
              <w:rPr>
                <w:rFonts w:cs="Times New Roman"/>
                <w:sz w:val="24"/>
              </w:rPr>
              <w:t>实施西区班线公交化改造后，可加强城乡之间的交流，增加人员、物资流动，促进当地经济发展。同时，开通西区班线公交，降低票价，可以方便百姓出行，真正做到与民实惠，赢得群众的赞美的口碑。</w:t>
            </w:r>
          </w:p>
          <w:p>
            <w:pPr>
              <w:tabs>
                <w:tab w:val="left" w:pos="463"/>
              </w:tabs>
              <w:spacing w:line="360" w:lineRule="auto"/>
              <w:ind w:firstLine="482"/>
              <w:rPr>
                <w:rFonts w:cs="Times New Roman"/>
                <w:b/>
                <w:bCs/>
                <w:sz w:val="24"/>
              </w:rPr>
            </w:pPr>
            <w:r>
              <w:rPr>
                <w:rFonts w:cs="Times New Roman"/>
                <w:b/>
                <w:bCs/>
                <w:sz w:val="24"/>
              </w:rPr>
              <w:t>3、实施公司化经营，安全管理更有保障</w:t>
            </w:r>
          </w:p>
          <w:p>
            <w:pPr>
              <w:tabs>
                <w:tab w:val="left" w:pos="463"/>
              </w:tabs>
              <w:spacing w:line="360" w:lineRule="auto"/>
              <w:ind w:firstLine="480"/>
              <w:rPr>
                <w:rFonts w:cs="Times New Roman"/>
                <w:sz w:val="24"/>
              </w:rPr>
            </w:pPr>
            <w:r>
              <w:rPr>
                <w:rFonts w:cs="Times New Roman"/>
                <w:sz w:val="24"/>
              </w:rPr>
              <w:t>原有农村客运班线车辆均采取责任经营，车辆老旧、安全投入不够、安全管理不到位，经常出现超载、超速的情况，安全得不到有效保障。实施西区班线公交化改造后，采用公司化经营，公司将按要求计提安全经费、按规定投入安全管理人员及安全员，科学实施驾驶人员考核制度，完善各类安全管理制度，可有效避免超速、超载等情况，有效保障西区班线公交安全、平稳运行。</w:t>
            </w:r>
          </w:p>
          <w:p>
            <w:pPr>
              <w:tabs>
                <w:tab w:val="left" w:pos="463"/>
              </w:tabs>
              <w:spacing w:line="360" w:lineRule="auto"/>
              <w:ind w:firstLine="482"/>
              <w:rPr>
                <w:rFonts w:cs="Times New Roman"/>
                <w:b/>
                <w:bCs/>
                <w:sz w:val="24"/>
              </w:rPr>
            </w:pPr>
            <w:r>
              <w:rPr>
                <w:rFonts w:cs="Times New Roman"/>
                <w:b/>
                <w:bCs/>
                <w:sz w:val="24"/>
              </w:rPr>
              <w:t>4、有效推进交通运输高质量发展</w:t>
            </w:r>
          </w:p>
          <w:p>
            <w:pPr>
              <w:tabs>
                <w:tab w:val="left" w:pos="463"/>
              </w:tabs>
              <w:spacing w:line="360" w:lineRule="auto"/>
              <w:ind w:firstLine="480"/>
              <w:rPr>
                <w:rFonts w:cs="Times New Roman"/>
                <w:sz w:val="24"/>
              </w:rPr>
            </w:pPr>
            <w:r>
              <w:rPr>
                <w:rFonts w:cs="Times New Roman"/>
                <w:sz w:val="24"/>
              </w:rPr>
              <w:t>实施西区班线公交化改造后，可实现己改造到位的、符合通行条件的建制村通客车的目标，大幅提高乡镇、建制村通客车率，有效推进整体交通运输高质量发展。</w:t>
            </w:r>
          </w:p>
          <w:p>
            <w:pPr>
              <w:numPr>
                <w:ilvl w:val="0"/>
                <w:numId w:val="30"/>
              </w:numPr>
              <w:tabs>
                <w:tab w:val="left" w:pos="463"/>
              </w:tabs>
              <w:spacing w:line="360" w:lineRule="auto"/>
              <w:ind w:firstLine="482"/>
              <w:rPr>
                <w:rFonts w:cs="Times New Roman"/>
                <w:b/>
                <w:bCs/>
                <w:sz w:val="24"/>
              </w:rPr>
            </w:pPr>
            <w:r>
              <w:rPr>
                <w:rFonts w:hint="eastAsia" w:cs="Times New Roman"/>
                <w:b/>
                <w:bCs/>
                <w:sz w:val="24"/>
              </w:rPr>
              <w:t>运营方案</w:t>
            </w:r>
          </w:p>
          <w:p>
            <w:pPr>
              <w:tabs>
                <w:tab w:val="left" w:pos="463"/>
              </w:tabs>
              <w:spacing w:line="360" w:lineRule="auto"/>
              <w:ind w:firstLine="482"/>
              <w:rPr>
                <w:rFonts w:cs="Times New Roman"/>
                <w:b/>
                <w:bCs/>
                <w:sz w:val="24"/>
              </w:rPr>
            </w:pPr>
            <w:r>
              <w:rPr>
                <w:rFonts w:hint="eastAsia" w:cs="Times New Roman"/>
                <w:b/>
                <w:bCs/>
                <w:sz w:val="24"/>
              </w:rPr>
              <w:t>1、线路规划</w:t>
            </w:r>
          </w:p>
          <w:p>
            <w:pPr>
              <w:tabs>
                <w:tab w:val="left" w:pos="463"/>
              </w:tabs>
              <w:spacing w:line="360" w:lineRule="auto"/>
              <w:ind w:firstLine="480"/>
              <w:rPr>
                <w:rFonts w:cs="Times New Roman"/>
                <w:sz w:val="24"/>
              </w:rPr>
            </w:pPr>
            <w:r>
              <w:rPr>
                <w:rFonts w:hint="eastAsia" w:cs="Times New Roman"/>
                <w:sz w:val="24"/>
              </w:rPr>
              <w:t>根据全县打造全域旅游发展的指导思想，本次改造后公交线路对西区所有旅客景点进行全覆盖，另结合浮梁县乡镇地理位置分布广等情况，拟打造以蛟潭客运综合服务站为西区公交枢纽的作用，所有发往和发出公交班线以蛟潭客运综合服务站为始发站，辐射至西区各乡镇，前期拟开通和优化公交线路9条。</w:t>
            </w:r>
          </w:p>
          <w:p>
            <w:pPr>
              <w:tabs>
                <w:tab w:val="left" w:pos="463"/>
              </w:tabs>
              <w:spacing w:line="360" w:lineRule="auto"/>
              <w:ind w:firstLine="482"/>
              <w:rPr>
                <w:rFonts w:cs="Times New Roman"/>
                <w:b/>
                <w:bCs/>
                <w:sz w:val="24"/>
              </w:rPr>
            </w:pPr>
            <w:r>
              <w:rPr>
                <w:rFonts w:hint="eastAsia" w:cs="Times New Roman"/>
                <w:b/>
                <w:bCs/>
                <w:sz w:val="24"/>
              </w:rPr>
              <w:t>2、运力投入及班次情况</w:t>
            </w:r>
          </w:p>
          <w:p>
            <w:pPr>
              <w:tabs>
                <w:tab w:val="left" w:pos="463"/>
              </w:tabs>
              <w:spacing w:line="360" w:lineRule="auto"/>
              <w:ind w:firstLine="480"/>
              <w:rPr>
                <w:rFonts w:cs="Times New Roman"/>
                <w:sz w:val="24"/>
              </w:rPr>
            </w:pPr>
            <w:r>
              <w:rPr>
                <w:rFonts w:hint="eastAsia" w:cs="Times New Roman"/>
                <w:sz w:val="24"/>
              </w:rPr>
              <w:t>根据各乡镇公里情况和响应政府节能减排工作号召，加快新能源设施设备发展，本次改造后拟新购置客运版公交版一人一座新能源纯电动运力28辆。</w:t>
            </w:r>
          </w:p>
          <w:p>
            <w:pPr>
              <w:pStyle w:val="23"/>
              <w:snapToGrid w:val="0"/>
              <w:spacing w:line="120" w:lineRule="auto"/>
            </w:pPr>
          </w:p>
          <w:p>
            <w:pPr>
              <w:pStyle w:val="23"/>
            </w:pPr>
            <w:r>
              <w:rPr>
                <w:rFonts w:hint="eastAsia"/>
              </w:rPr>
              <w:t>改造后公交线路情况表</w:t>
            </w:r>
          </w:p>
          <w:tbl>
            <w:tblPr>
              <w:tblStyle w:val="1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733"/>
              <w:gridCol w:w="1200"/>
              <w:gridCol w:w="1225"/>
              <w:gridCol w:w="1015"/>
              <w:gridCol w:w="1256"/>
              <w:gridCol w:w="11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b/>
                      <w:sz w:val="21"/>
                    </w:rPr>
                  </w:pPr>
                  <w:r>
                    <w:rPr>
                      <w:rFonts w:hint="eastAsia"/>
                      <w:b/>
                      <w:sz w:val="21"/>
                    </w:rPr>
                    <w:t>序号</w:t>
                  </w:r>
                </w:p>
              </w:tc>
              <w:tc>
                <w:tcPr>
                  <w:tcW w:w="1733" w:type="dxa"/>
                  <w:tcBorders>
                    <w:tl2br w:val="nil"/>
                    <w:tr2bl w:val="nil"/>
                  </w:tcBorders>
                  <w:vAlign w:val="center"/>
                </w:tcPr>
                <w:p>
                  <w:pPr>
                    <w:pStyle w:val="26"/>
                    <w:rPr>
                      <w:b/>
                      <w:sz w:val="21"/>
                    </w:rPr>
                  </w:pPr>
                  <w:r>
                    <w:rPr>
                      <w:rFonts w:hint="eastAsia"/>
                      <w:b/>
                      <w:sz w:val="21"/>
                    </w:rPr>
                    <w:t>班线（条）</w:t>
                  </w:r>
                </w:p>
              </w:tc>
              <w:tc>
                <w:tcPr>
                  <w:tcW w:w="1200" w:type="dxa"/>
                  <w:tcBorders>
                    <w:tl2br w:val="nil"/>
                    <w:tr2bl w:val="nil"/>
                  </w:tcBorders>
                  <w:vAlign w:val="center"/>
                </w:tcPr>
                <w:p>
                  <w:pPr>
                    <w:pStyle w:val="26"/>
                    <w:rPr>
                      <w:b/>
                      <w:sz w:val="21"/>
                    </w:rPr>
                  </w:pPr>
                  <w:r>
                    <w:rPr>
                      <w:rFonts w:hint="eastAsia"/>
                      <w:b/>
                      <w:sz w:val="21"/>
                    </w:rPr>
                    <w:t>拟投入运力（辆）</w:t>
                  </w:r>
                </w:p>
              </w:tc>
              <w:tc>
                <w:tcPr>
                  <w:tcW w:w="1225" w:type="dxa"/>
                  <w:tcBorders>
                    <w:tl2br w:val="nil"/>
                    <w:tr2bl w:val="nil"/>
                  </w:tcBorders>
                  <w:vAlign w:val="center"/>
                </w:tcPr>
                <w:p>
                  <w:pPr>
                    <w:pStyle w:val="26"/>
                    <w:rPr>
                      <w:b/>
                      <w:sz w:val="21"/>
                    </w:rPr>
                  </w:pPr>
                  <w:r>
                    <w:rPr>
                      <w:rFonts w:hint="eastAsia"/>
                      <w:b/>
                      <w:sz w:val="21"/>
                    </w:rPr>
                    <w:t>日发班次（往返）</w:t>
                  </w:r>
                </w:p>
              </w:tc>
              <w:tc>
                <w:tcPr>
                  <w:tcW w:w="1015" w:type="dxa"/>
                  <w:tcBorders>
                    <w:tl2br w:val="nil"/>
                    <w:tr2bl w:val="nil"/>
                  </w:tcBorders>
                  <w:vAlign w:val="center"/>
                </w:tcPr>
                <w:p>
                  <w:pPr>
                    <w:pStyle w:val="26"/>
                    <w:rPr>
                      <w:b/>
                      <w:sz w:val="21"/>
                    </w:rPr>
                  </w:pPr>
                  <w:r>
                    <w:rPr>
                      <w:rFonts w:hint="eastAsia"/>
                      <w:b/>
                      <w:sz w:val="21"/>
                    </w:rPr>
                    <w:t>全程运距（公里）</w:t>
                  </w:r>
                </w:p>
              </w:tc>
              <w:tc>
                <w:tcPr>
                  <w:tcW w:w="1256" w:type="dxa"/>
                  <w:tcBorders>
                    <w:tl2br w:val="nil"/>
                    <w:tr2bl w:val="nil"/>
                  </w:tcBorders>
                  <w:vAlign w:val="center"/>
                </w:tcPr>
                <w:p>
                  <w:pPr>
                    <w:pStyle w:val="26"/>
                    <w:rPr>
                      <w:b/>
                      <w:sz w:val="21"/>
                    </w:rPr>
                  </w:pPr>
                  <w:r>
                    <w:rPr>
                      <w:rFonts w:hint="eastAsia"/>
                      <w:b/>
                      <w:sz w:val="21"/>
                    </w:rPr>
                    <w:t>班次间隔时间（分）</w:t>
                  </w:r>
                </w:p>
              </w:tc>
              <w:tc>
                <w:tcPr>
                  <w:tcW w:w="1163" w:type="dxa"/>
                  <w:tcBorders>
                    <w:tl2br w:val="nil"/>
                    <w:tr2bl w:val="nil"/>
                  </w:tcBorders>
                  <w:vAlign w:val="center"/>
                </w:tcPr>
                <w:p>
                  <w:pPr>
                    <w:pStyle w:val="26"/>
                    <w:rPr>
                      <w:b/>
                      <w:sz w:val="21"/>
                    </w:rPr>
                  </w:pPr>
                  <w:r>
                    <w:rPr>
                      <w:rFonts w:hint="eastAsia"/>
                      <w:b/>
                      <w:sz w:val="21"/>
                    </w:rPr>
                    <w:t>日均总座位数（座）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1</w:t>
                  </w:r>
                </w:p>
              </w:tc>
              <w:tc>
                <w:tcPr>
                  <w:tcW w:w="1733" w:type="dxa"/>
                  <w:tcBorders>
                    <w:tl2br w:val="nil"/>
                    <w:tr2bl w:val="nil"/>
                  </w:tcBorders>
                  <w:vAlign w:val="center"/>
                </w:tcPr>
                <w:p>
                  <w:pPr>
                    <w:pStyle w:val="26"/>
                    <w:rPr>
                      <w:sz w:val="21"/>
                    </w:rPr>
                  </w:pPr>
                  <w:r>
                    <w:rPr>
                      <w:rFonts w:hint="eastAsia"/>
                      <w:sz w:val="21"/>
                    </w:rPr>
                    <w:t>西客站至蛟潭</w:t>
                  </w:r>
                </w:p>
              </w:tc>
              <w:tc>
                <w:tcPr>
                  <w:tcW w:w="1200" w:type="dxa"/>
                  <w:tcBorders>
                    <w:tl2br w:val="nil"/>
                    <w:tr2bl w:val="nil"/>
                  </w:tcBorders>
                  <w:vAlign w:val="center"/>
                </w:tcPr>
                <w:p>
                  <w:pPr>
                    <w:pStyle w:val="26"/>
                    <w:rPr>
                      <w:sz w:val="21"/>
                    </w:rPr>
                  </w:pPr>
                  <w:r>
                    <w:rPr>
                      <w:rFonts w:hint="eastAsia"/>
                      <w:sz w:val="21"/>
                    </w:rPr>
                    <w:t>7</w:t>
                  </w:r>
                </w:p>
              </w:tc>
              <w:tc>
                <w:tcPr>
                  <w:tcW w:w="1225" w:type="dxa"/>
                  <w:tcBorders>
                    <w:tl2br w:val="nil"/>
                    <w:tr2bl w:val="nil"/>
                  </w:tcBorders>
                  <w:vAlign w:val="center"/>
                </w:tcPr>
                <w:p>
                  <w:pPr>
                    <w:pStyle w:val="26"/>
                    <w:rPr>
                      <w:sz w:val="21"/>
                    </w:rPr>
                  </w:pPr>
                  <w:r>
                    <w:rPr>
                      <w:rFonts w:hint="eastAsia"/>
                      <w:sz w:val="21"/>
                    </w:rPr>
                    <w:t>28</w:t>
                  </w:r>
                </w:p>
              </w:tc>
              <w:tc>
                <w:tcPr>
                  <w:tcW w:w="1015" w:type="dxa"/>
                  <w:tcBorders>
                    <w:tl2br w:val="nil"/>
                    <w:tr2bl w:val="nil"/>
                  </w:tcBorders>
                  <w:vAlign w:val="center"/>
                </w:tcPr>
                <w:p>
                  <w:pPr>
                    <w:pStyle w:val="26"/>
                    <w:rPr>
                      <w:sz w:val="21"/>
                    </w:rPr>
                  </w:pPr>
                  <w:r>
                    <w:rPr>
                      <w:rFonts w:hint="eastAsia"/>
                      <w:sz w:val="21"/>
                    </w:rPr>
                    <w:t>32</w:t>
                  </w:r>
                </w:p>
              </w:tc>
              <w:tc>
                <w:tcPr>
                  <w:tcW w:w="1256" w:type="dxa"/>
                  <w:tcBorders>
                    <w:tl2br w:val="nil"/>
                    <w:tr2bl w:val="nil"/>
                  </w:tcBorders>
                  <w:vAlign w:val="center"/>
                </w:tcPr>
                <w:p>
                  <w:pPr>
                    <w:pStyle w:val="26"/>
                    <w:rPr>
                      <w:sz w:val="21"/>
                    </w:rPr>
                  </w:pPr>
                  <w:r>
                    <w:rPr>
                      <w:rFonts w:hint="eastAsia"/>
                      <w:sz w:val="21"/>
                    </w:rPr>
                    <w:t>25</w:t>
                  </w:r>
                </w:p>
              </w:tc>
              <w:tc>
                <w:tcPr>
                  <w:tcW w:w="1163" w:type="dxa"/>
                  <w:tcBorders>
                    <w:tl2br w:val="nil"/>
                    <w:tr2bl w:val="nil"/>
                  </w:tcBorders>
                  <w:vAlign w:val="center"/>
                </w:tcPr>
                <w:p>
                  <w:pPr>
                    <w:pStyle w:val="26"/>
                    <w:rPr>
                      <w:sz w:val="21"/>
                    </w:rPr>
                  </w:pPr>
                  <w:r>
                    <w:rPr>
                      <w:rFonts w:hint="eastAsia"/>
                      <w:sz w:val="21"/>
                    </w:rPr>
                    <w:t>1904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2</w:t>
                  </w:r>
                </w:p>
              </w:tc>
              <w:tc>
                <w:tcPr>
                  <w:tcW w:w="1733" w:type="dxa"/>
                  <w:tcBorders>
                    <w:tl2br w:val="nil"/>
                    <w:tr2bl w:val="nil"/>
                  </w:tcBorders>
                  <w:vAlign w:val="center"/>
                </w:tcPr>
                <w:p>
                  <w:pPr>
                    <w:pStyle w:val="26"/>
                    <w:rPr>
                      <w:sz w:val="21"/>
                    </w:rPr>
                  </w:pPr>
                  <w:r>
                    <w:rPr>
                      <w:rFonts w:hint="eastAsia"/>
                      <w:sz w:val="21"/>
                    </w:rPr>
                    <w:t>火车站至蛟潭</w:t>
                  </w:r>
                </w:p>
              </w:tc>
              <w:tc>
                <w:tcPr>
                  <w:tcW w:w="1200" w:type="dxa"/>
                  <w:tcBorders>
                    <w:tl2br w:val="nil"/>
                    <w:tr2bl w:val="nil"/>
                  </w:tcBorders>
                  <w:vAlign w:val="center"/>
                </w:tcPr>
                <w:p>
                  <w:pPr>
                    <w:pStyle w:val="26"/>
                    <w:rPr>
                      <w:sz w:val="21"/>
                    </w:rPr>
                  </w:pPr>
                  <w:r>
                    <w:rPr>
                      <w:rFonts w:hint="eastAsia"/>
                      <w:sz w:val="21"/>
                    </w:rPr>
                    <w:t>8</w:t>
                  </w:r>
                </w:p>
              </w:tc>
              <w:tc>
                <w:tcPr>
                  <w:tcW w:w="1225" w:type="dxa"/>
                  <w:tcBorders>
                    <w:tl2br w:val="nil"/>
                    <w:tr2bl w:val="nil"/>
                  </w:tcBorders>
                  <w:vAlign w:val="center"/>
                </w:tcPr>
                <w:p>
                  <w:pPr>
                    <w:pStyle w:val="26"/>
                    <w:rPr>
                      <w:sz w:val="21"/>
                    </w:rPr>
                  </w:pPr>
                  <w:r>
                    <w:rPr>
                      <w:rFonts w:hint="eastAsia"/>
                      <w:sz w:val="21"/>
                    </w:rPr>
                    <w:t>24</w:t>
                  </w:r>
                </w:p>
              </w:tc>
              <w:tc>
                <w:tcPr>
                  <w:tcW w:w="1015" w:type="dxa"/>
                  <w:tcBorders>
                    <w:tl2br w:val="nil"/>
                    <w:tr2bl w:val="nil"/>
                  </w:tcBorders>
                  <w:vAlign w:val="center"/>
                </w:tcPr>
                <w:p>
                  <w:pPr>
                    <w:pStyle w:val="26"/>
                    <w:rPr>
                      <w:sz w:val="21"/>
                    </w:rPr>
                  </w:pPr>
                  <w:r>
                    <w:rPr>
                      <w:rFonts w:hint="eastAsia"/>
                      <w:sz w:val="21"/>
                    </w:rPr>
                    <w:t>37.3</w:t>
                  </w:r>
                </w:p>
              </w:tc>
              <w:tc>
                <w:tcPr>
                  <w:tcW w:w="1256" w:type="dxa"/>
                  <w:tcBorders>
                    <w:tl2br w:val="nil"/>
                    <w:tr2bl w:val="nil"/>
                  </w:tcBorders>
                  <w:vAlign w:val="center"/>
                </w:tcPr>
                <w:p>
                  <w:pPr>
                    <w:pStyle w:val="26"/>
                    <w:rPr>
                      <w:sz w:val="21"/>
                    </w:rPr>
                  </w:pPr>
                  <w:r>
                    <w:rPr>
                      <w:rFonts w:hint="eastAsia"/>
                      <w:sz w:val="21"/>
                    </w:rPr>
                    <w:t>30</w:t>
                  </w:r>
                </w:p>
              </w:tc>
              <w:tc>
                <w:tcPr>
                  <w:tcW w:w="1163" w:type="dxa"/>
                  <w:tcBorders>
                    <w:tl2br w:val="nil"/>
                    <w:tr2bl w:val="nil"/>
                  </w:tcBorders>
                  <w:vAlign w:val="center"/>
                </w:tcPr>
                <w:p>
                  <w:pPr>
                    <w:pStyle w:val="26"/>
                    <w:rPr>
                      <w:sz w:val="21"/>
                    </w:rPr>
                  </w:pPr>
                  <w:r>
                    <w:rPr>
                      <w:rFonts w:hint="eastAsia"/>
                      <w:sz w:val="21"/>
                    </w:rPr>
                    <w:t>1632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3</w:t>
                  </w:r>
                </w:p>
              </w:tc>
              <w:tc>
                <w:tcPr>
                  <w:tcW w:w="1733" w:type="dxa"/>
                  <w:tcBorders>
                    <w:tl2br w:val="nil"/>
                    <w:tr2bl w:val="nil"/>
                  </w:tcBorders>
                  <w:vAlign w:val="center"/>
                </w:tcPr>
                <w:p>
                  <w:pPr>
                    <w:pStyle w:val="26"/>
                    <w:rPr>
                      <w:sz w:val="21"/>
                    </w:rPr>
                  </w:pPr>
                  <w:r>
                    <w:rPr>
                      <w:rFonts w:hint="eastAsia"/>
                      <w:sz w:val="21"/>
                    </w:rPr>
                    <w:t>浮梁至胡宅</w:t>
                  </w:r>
                </w:p>
              </w:tc>
              <w:tc>
                <w:tcPr>
                  <w:tcW w:w="1200" w:type="dxa"/>
                  <w:tcBorders>
                    <w:tl2br w:val="nil"/>
                    <w:tr2bl w:val="nil"/>
                  </w:tcBorders>
                  <w:vAlign w:val="center"/>
                </w:tcPr>
                <w:p>
                  <w:pPr>
                    <w:pStyle w:val="26"/>
                    <w:rPr>
                      <w:sz w:val="21"/>
                    </w:rPr>
                  </w:pPr>
                  <w:r>
                    <w:rPr>
                      <w:rFonts w:hint="eastAsia"/>
                      <w:sz w:val="21"/>
                    </w:rPr>
                    <w:t>2</w:t>
                  </w:r>
                </w:p>
              </w:tc>
              <w:tc>
                <w:tcPr>
                  <w:tcW w:w="1225" w:type="dxa"/>
                  <w:tcBorders>
                    <w:tl2br w:val="nil"/>
                    <w:tr2bl w:val="nil"/>
                  </w:tcBorders>
                  <w:vAlign w:val="center"/>
                </w:tcPr>
                <w:p>
                  <w:pPr>
                    <w:pStyle w:val="26"/>
                    <w:rPr>
                      <w:sz w:val="21"/>
                    </w:rPr>
                  </w:pPr>
                  <w:r>
                    <w:rPr>
                      <w:rFonts w:hint="eastAsia"/>
                      <w:sz w:val="21"/>
                    </w:rPr>
                    <w:t>6</w:t>
                  </w:r>
                </w:p>
              </w:tc>
              <w:tc>
                <w:tcPr>
                  <w:tcW w:w="1015" w:type="dxa"/>
                  <w:tcBorders>
                    <w:tl2br w:val="nil"/>
                    <w:tr2bl w:val="nil"/>
                  </w:tcBorders>
                  <w:vAlign w:val="center"/>
                </w:tcPr>
                <w:p>
                  <w:pPr>
                    <w:pStyle w:val="26"/>
                    <w:rPr>
                      <w:sz w:val="21"/>
                    </w:rPr>
                  </w:pPr>
                  <w:r>
                    <w:rPr>
                      <w:rFonts w:hint="eastAsia"/>
                      <w:sz w:val="21"/>
                    </w:rPr>
                    <w:t>46</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4</w:t>
                  </w:r>
                </w:p>
              </w:tc>
              <w:tc>
                <w:tcPr>
                  <w:tcW w:w="1733" w:type="dxa"/>
                  <w:tcBorders>
                    <w:tl2br w:val="nil"/>
                    <w:tr2bl w:val="nil"/>
                  </w:tcBorders>
                  <w:vAlign w:val="center"/>
                </w:tcPr>
                <w:p>
                  <w:pPr>
                    <w:pStyle w:val="26"/>
                    <w:rPr>
                      <w:sz w:val="21"/>
                    </w:rPr>
                  </w:pPr>
                  <w:r>
                    <w:rPr>
                      <w:rFonts w:hint="eastAsia"/>
                      <w:sz w:val="21"/>
                    </w:rPr>
                    <w:t>浮梁至李芳</w:t>
                  </w:r>
                </w:p>
              </w:tc>
              <w:tc>
                <w:tcPr>
                  <w:tcW w:w="1200" w:type="dxa"/>
                  <w:tcBorders>
                    <w:tl2br w:val="nil"/>
                    <w:tr2bl w:val="nil"/>
                  </w:tcBorders>
                  <w:vAlign w:val="center"/>
                </w:tcPr>
                <w:p>
                  <w:pPr>
                    <w:pStyle w:val="26"/>
                    <w:rPr>
                      <w:sz w:val="21"/>
                    </w:rPr>
                  </w:pPr>
                  <w:r>
                    <w:rPr>
                      <w:rFonts w:hint="eastAsia"/>
                      <w:sz w:val="21"/>
                    </w:rPr>
                    <w:t>1</w:t>
                  </w:r>
                </w:p>
              </w:tc>
              <w:tc>
                <w:tcPr>
                  <w:tcW w:w="1225" w:type="dxa"/>
                  <w:tcBorders>
                    <w:tl2br w:val="nil"/>
                    <w:tr2bl w:val="nil"/>
                  </w:tcBorders>
                  <w:vAlign w:val="center"/>
                </w:tcPr>
                <w:p>
                  <w:pPr>
                    <w:pStyle w:val="26"/>
                    <w:rPr>
                      <w:sz w:val="21"/>
                    </w:rPr>
                  </w:pPr>
                  <w:r>
                    <w:rPr>
                      <w:rFonts w:hint="eastAsia"/>
                      <w:sz w:val="21"/>
                    </w:rPr>
                    <w:t>3</w:t>
                  </w:r>
                </w:p>
              </w:tc>
              <w:tc>
                <w:tcPr>
                  <w:tcW w:w="1015" w:type="dxa"/>
                  <w:tcBorders>
                    <w:tl2br w:val="nil"/>
                    <w:tr2bl w:val="nil"/>
                  </w:tcBorders>
                  <w:vAlign w:val="center"/>
                </w:tcPr>
                <w:p>
                  <w:pPr>
                    <w:pStyle w:val="26"/>
                    <w:rPr>
                      <w:sz w:val="21"/>
                    </w:rPr>
                  </w:pPr>
                  <w:r>
                    <w:rPr>
                      <w:rFonts w:hint="eastAsia"/>
                      <w:sz w:val="21"/>
                    </w:rPr>
                    <w:t>35</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204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5</w:t>
                  </w:r>
                </w:p>
              </w:tc>
              <w:tc>
                <w:tcPr>
                  <w:tcW w:w="1733" w:type="dxa"/>
                  <w:tcBorders>
                    <w:tl2br w:val="nil"/>
                    <w:tr2bl w:val="nil"/>
                  </w:tcBorders>
                  <w:vAlign w:val="center"/>
                </w:tcPr>
                <w:p>
                  <w:pPr>
                    <w:pStyle w:val="26"/>
                    <w:rPr>
                      <w:sz w:val="21"/>
                    </w:rPr>
                  </w:pPr>
                  <w:r>
                    <w:rPr>
                      <w:rFonts w:hint="eastAsia"/>
                      <w:sz w:val="21"/>
                    </w:rPr>
                    <w:t>蛟潭至江村（严台）</w:t>
                  </w:r>
                </w:p>
              </w:tc>
              <w:tc>
                <w:tcPr>
                  <w:tcW w:w="1200" w:type="dxa"/>
                  <w:tcBorders>
                    <w:tl2br w:val="nil"/>
                    <w:tr2bl w:val="nil"/>
                  </w:tcBorders>
                  <w:vAlign w:val="center"/>
                </w:tcPr>
                <w:p>
                  <w:pPr>
                    <w:pStyle w:val="26"/>
                    <w:rPr>
                      <w:sz w:val="21"/>
                    </w:rPr>
                  </w:pPr>
                  <w:r>
                    <w:rPr>
                      <w:rFonts w:hint="eastAsia"/>
                      <w:sz w:val="21"/>
                    </w:rPr>
                    <w:t>2</w:t>
                  </w:r>
                </w:p>
              </w:tc>
              <w:tc>
                <w:tcPr>
                  <w:tcW w:w="1225" w:type="dxa"/>
                  <w:tcBorders>
                    <w:tl2br w:val="nil"/>
                    <w:tr2bl w:val="nil"/>
                  </w:tcBorders>
                  <w:vAlign w:val="center"/>
                </w:tcPr>
                <w:p>
                  <w:pPr>
                    <w:pStyle w:val="26"/>
                    <w:rPr>
                      <w:sz w:val="21"/>
                    </w:rPr>
                  </w:pPr>
                  <w:r>
                    <w:rPr>
                      <w:rFonts w:hint="eastAsia"/>
                      <w:sz w:val="21"/>
                    </w:rPr>
                    <w:t>6</w:t>
                  </w:r>
                </w:p>
              </w:tc>
              <w:tc>
                <w:tcPr>
                  <w:tcW w:w="1015" w:type="dxa"/>
                  <w:tcBorders>
                    <w:tl2br w:val="nil"/>
                    <w:tr2bl w:val="nil"/>
                  </w:tcBorders>
                  <w:vAlign w:val="center"/>
                </w:tcPr>
                <w:p>
                  <w:pPr>
                    <w:pStyle w:val="26"/>
                    <w:rPr>
                      <w:sz w:val="21"/>
                    </w:rPr>
                  </w:pPr>
                  <w:r>
                    <w:rPr>
                      <w:rFonts w:hint="eastAsia"/>
                      <w:sz w:val="21"/>
                    </w:rPr>
                    <w:t>40.8</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6</w:t>
                  </w:r>
                </w:p>
              </w:tc>
              <w:tc>
                <w:tcPr>
                  <w:tcW w:w="1733" w:type="dxa"/>
                  <w:tcBorders>
                    <w:tl2br w:val="nil"/>
                    <w:tr2bl w:val="nil"/>
                  </w:tcBorders>
                  <w:vAlign w:val="center"/>
                </w:tcPr>
                <w:p>
                  <w:pPr>
                    <w:pStyle w:val="26"/>
                    <w:rPr>
                      <w:sz w:val="21"/>
                    </w:rPr>
                  </w:pPr>
                  <w:r>
                    <w:rPr>
                      <w:rFonts w:hint="eastAsia"/>
                      <w:sz w:val="21"/>
                    </w:rPr>
                    <w:t>蛟潭至兴田</w:t>
                  </w:r>
                </w:p>
              </w:tc>
              <w:tc>
                <w:tcPr>
                  <w:tcW w:w="1200" w:type="dxa"/>
                  <w:tcBorders>
                    <w:tl2br w:val="nil"/>
                    <w:tr2bl w:val="nil"/>
                  </w:tcBorders>
                  <w:vAlign w:val="center"/>
                </w:tcPr>
                <w:p>
                  <w:pPr>
                    <w:pStyle w:val="26"/>
                    <w:rPr>
                      <w:sz w:val="21"/>
                    </w:rPr>
                  </w:pPr>
                  <w:r>
                    <w:rPr>
                      <w:rFonts w:hint="eastAsia"/>
                      <w:sz w:val="21"/>
                    </w:rPr>
                    <w:t>2</w:t>
                  </w:r>
                </w:p>
              </w:tc>
              <w:tc>
                <w:tcPr>
                  <w:tcW w:w="1225" w:type="dxa"/>
                  <w:tcBorders>
                    <w:tl2br w:val="nil"/>
                    <w:tr2bl w:val="nil"/>
                  </w:tcBorders>
                  <w:vAlign w:val="center"/>
                </w:tcPr>
                <w:p>
                  <w:pPr>
                    <w:pStyle w:val="26"/>
                    <w:rPr>
                      <w:sz w:val="21"/>
                    </w:rPr>
                  </w:pPr>
                  <w:r>
                    <w:rPr>
                      <w:rFonts w:hint="eastAsia"/>
                      <w:sz w:val="21"/>
                    </w:rPr>
                    <w:t>3</w:t>
                  </w:r>
                </w:p>
              </w:tc>
              <w:tc>
                <w:tcPr>
                  <w:tcW w:w="1015" w:type="dxa"/>
                  <w:tcBorders>
                    <w:tl2br w:val="nil"/>
                    <w:tr2bl w:val="nil"/>
                  </w:tcBorders>
                  <w:vAlign w:val="center"/>
                </w:tcPr>
                <w:p>
                  <w:pPr>
                    <w:pStyle w:val="26"/>
                    <w:rPr>
                      <w:sz w:val="21"/>
                    </w:rPr>
                  </w:pPr>
                  <w:r>
                    <w:rPr>
                      <w:rFonts w:hint="eastAsia"/>
                      <w:sz w:val="21"/>
                    </w:rPr>
                    <w:t>43.1</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216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7</w:t>
                  </w:r>
                </w:p>
              </w:tc>
              <w:tc>
                <w:tcPr>
                  <w:tcW w:w="1733" w:type="dxa"/>
                  <w:tcBorders>
                    <w:tl2br w:val="nil"/>
                    <w:tr2bl w:val="nil"/>
                  </w:tcBorders>
                  <w:vAlign w:val="center"/>
                </w:tcPr>
                <w:p>
                  <w:pPr>
                    <w:pStyle w:val="26"/>
                    <w:rPr>
                      <w:sz w:val="21"/>
                    </w:rPr>
                  </w:pPr>
                  <w:r>
                    <w:rPr>
                      <w:rFonts w:hint="eastAsia"/>
                      <w:sz w:val="21"/>
                    </w:rPr>
                    <w:t>蛟潭至九龙</w:t>
                  </w:r>
                </w:p>
              </w:tc>
              <w:tc>
                <w:tcPr>
                  <w:tcW w:w="1200" w:type="dxa"/>
                  <w:tcBorders>
                    <w:tl2br w:val="nil"/>
                    <w:tr2bl w:val="nil"/>
                  </w:tcBorders>
                  <w:vAlign w:val="center"/>
                </w:tcPr>
                <w:p>
                  <w:pPr>
                    <w:pStyle w:val="26"/>
                    <w:rPr>
                      <w:sz w:val="21"/>
                    </w:rPr>
                  </w:pPr>
                  <w:r>
                    <w:rPr>
                      <w:rFonts w:hint="eastAsia"/>
                      <w:sz w:val="21"/>
                    </w:rPr>
                    <w:t>4</w:t>
                  </w:r>
                </w:p>
              </w:tc>
              <w:tc>
                <w:tcPr>
                  <w:tcW w:w="1225" w:type="dxa"/>
                  <w:tcBorders>
                    <w:tl2br w:val="nil"/>
                    <w:tr2bl w:val="nil"/>
                  </w:tcBorders>
                  <w:vAlign w:val="center"/>
                </w:tcPr>
                <w:p>
                  <w:pPr>
                    <w:pStyle w:val="26"/>
                    <w:rPr>
                      <w:sz w:val="21"/>
                    </w:rPr>
                  </w:pPr>
                  <w:r>
                    <w:rPr>
                      <w:rFonts w:hint="eastAsia"/>
                      <w:sz w:val="21"/>
                    </w:rPr>
                    <w:t>16</w:t>
                  </w:r>
                </w:p>
              </w:tc>
              <w:tc>
                <w:tcPr>
                  <w:tcW w:w="1015" w:type="dxa"/>
                  <w:tcBorders>
                    <w:tl2br w:val="nil"/>
                    <w:tr2bl w:val="nil"/>
                  </w:tcBorders>
                  <w:vAlign w:val="center"/>
                </w:tcPr>
                <w:p>
                  <w:pPr>
                    <w:pStyle w:val="26"/>
                    <w:rPr>
                      <w:sz w:val="21"/>
                    </w:rPr>
                  </w:pPr>
                  <w:r>
                    <w:rPr>
                      <w:rFonts w:hint="eastAsia"/>
                      <w:sz w:val="21"/>
                    </w:rPr>
                    <w:t>32.8</w:t>
                  </w:r>
                </w:p>
              </w:tc>
              <w:tc>
                <w:tcPr>
                  <w:tcW w:w="1256" w:type="dxa"/>
                  <w:tcBorders>
                    <w:tl2br w:val="nil"/>
                    <w:tr2bl w:val="nil"/>
                  </w:tcBorders>
                  <w:vAlign w:val="center"/>
                </w:tcPr>
                <w:p>
                  <w:pPr>
                    <w:pStyle w:val="26"/>
                    <w:rPr>
                      <w:sz w:val="21"/>
                    </w:rPr>
                  </w:pPr>
                  <w:r>
                    <w:rPr>
                      <w:rFonts w:hint="eastAsia"/>
                      <w:sz w:val="21"/>
                    </w:rPr>
                    <w:t>35</w:t>
                  </w:r>
                </w:p>
              </w:tc>
              <w:tc>
                <w:tcPr>
                  <w:tcW w:w="1163" w:type="dxa"/>
                  <w:tcBorders>
                    <w:tl2br w:val="nil"/>
                    <w:tr2bl w:val="nil"/>
                  </w:tcBorders>
                  <w:vAlign w:val="center"/>
                </w:tcPr>
                <w:p>
                  <w:pPr>
                    <w:pStyle w:val="26"/>
                    <w:rPr>
                      <w:sz w:val="21"/>
                    </w:rPr>
                  </w:pPr>
                  <w:r>
                    <w:rPr>
                      <w:rFonts w:hint="eastAsia"/>
                      <w:sz w:val="21"/>
                    </w:rPr>
                    <w:t>1088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8</w:t>
                  </w:r>
                </w:p>
              </w:tc>
              <w:tc>
                <w:tcPr>
                  <w:tcW w:w="1733" w:type="dxa"/>
                  <w:tcBorders>
                    <w:tl2br w:val="nil"/>
                    <w:tr2bl w:val="nil"/>
                  </w:tcBorders>
                  <w:vAlign w:val="center"/>
                </w:tcPr>
                <w:p>
                  <w:pPr>
                    <w:pStyle w:val="26"/>
                    <w:rPr>
                      <w:sz w:val="21"/>
                    </w:rPr>
                  </w:pPr>
                  <w:r>
                    <w:rPr>
                      <w:rFonts w:hint="eastAsia"/>
                      <w:sz w:val="21"/>
                    </w:rPr>
                    <w:t>蛟潭至西湖（西溪）</w:t>
                  </w:r>
                </w:p>
              </w:tc>
              <w:tc>
                <w:tcPr>
                  <w:tcW w:w="1200" w:type="dxa"/>
                  <w:tcBorders>
                    <w:tl2br w:val="nil"/>
                    <w:tr2bl w:val="nil"/>
                  </w:tcBorders>
                  <w:vAlign w:val="center"/>
                </w:tcPr>
                <w:p>
                  <w:pPr>
                    <w:pStyle w:val="26"/>
                    <w:rPr>
                      <w:sz w:val="21"/>
                    </w:rPr>
                  </w:pPr>
                  <w:r>
                    <w:rPr>
                      <w:rFonts w:hint="eastAsia"/>
                      <w:sz w:val="21"/>
                    </w:rPr>
                    <w:t>1</w:t>
                  </w:r>
                </w:p>
              </w:tc>
              <w:tc>
                <w:tcPr>
                  <w:tcW w:w="1225" w:type="dxa"/>
                  <w:tcBorders>
                    <w:tl2br w:val="nil"/>
                    <w:tr2bl w:val="nil"/>
                  </w:tcBorders>
                  <w:vAlign w:val="center"/>
                </w:tcPr>
                <w:p>
                  <w:pPr>
                    <w:pStyle w:val="26"/>
                    <w:rPr>
                      <w:sz w:val="21"/>
                    </w:rPr>
                  </w:pPr>
                  <w:r>
                    <w:rPr>
                      <w:rFonts w:hint="eastAsia"/>
                      <w:sz w:val="21"/>
                    </w:rPr>
                    <w:t>3</w:t>
                  </w:r>
                </w:p>
              </w:tc>
              <w:tc>
                <w:tcPr>
                  <w:tcW w:w="1015" w:type="dxa"/>
                  <w:tcBorders>
                    <w:tl2br w:val="nil"/>
                    <w:tr2bl w:val="nil"/>
                  </w:tcBorders>
                  <w:vAlign w:val="center"/>
                </w:tcPr>
                <w:p>
                  <w:pPr>
                    <w:pStyle w:val="26"/>
                    <w:rPr>
                      <w:sz w:val="21"/>
                    </w:rPr>
                  </w:pPr>
                  <w:r>
                    <w:rPr>
                      <w:rFonts w:hint="eastAsia"/>
                      <w:sz w:val="21"/>
                    </w:rPr>
                    <w:t>42.6</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108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sz w:val="21"/>
                    </w:rPr>
                  </w:pPr>
                  <w:r>
                    <w:rPr>
                      <w:rFonts w:hint="eastAsia"/>
                      <w:sz w:val="21"/>
                    </w:rPr>
                    <w:t>9</w:t>
                  </w:r>
                </w:p>
              </w:tc>
              <w:tc>
                <w:tcPr>
                  <w:tcW w:w="1733" w:type="dxa"/>
                  <w:tcBorders>
                    <w:tl2br w:val="nil"/>
                    <w:tr2bl w:val="nil"/>
                  </w:tcBorders>
                  <w:vAlign w:val="center"/>
                </w:tcPr>
                <w:p>
                  <w:pPr>
                    <w:pStyle w:val="26"/>
                    <w:rPr>
                      <w:sz w:val="21"/>
                    </w:rPr>
                  </w:pPr>
                  <w:r>
                    <w:rPr>
                      <w:rFonts w:hint="eastAsia"/>
                      <w:sz w:val="21"/>
                    </w:rPr>
                    <w:t>蛟潭至桃墅</w:t>
                  </w:r>
                </w:p>
              </w:tc>
              <w:tc>
                <w:tcPr>
                  <w:tcW w:w="1200" w:type="dxa"/>
                  <w:tcBorders>
                    <w:tl2br w:val="nil"/>
                    <w:tr2bl w:val="nil"/>
                  </w:tcBorders>
                  <w:vAlign w:val="center"/>
                </w:tcPr>
                <w:p>
                  <w:pPr>
                    <w:pStyle w:val="26"/>
                    <w:rPr>
                      <w:sz w:val="21"/>
                    </w:rPr>
                  </w:pPr>
                  <w:r>
                    <w:rPr>
                      <w:rFonts w:hint="eastAsia"/>
                      <w:sz w:val="21"/>
                    </w:rPr>
                    <w:t>1</w:t>
                  </w:r>
                </w:p>
              </w:tc>
              <w:tc>
                <w:tcPr>
                  <w:tcW w:w="1225" w:type="dxa"/>
                  <w:tcBorders>
                    <w:tl2br w:val="nil"/>
                    <w:tr2bl w:val="nil"/>
                  </w:tcBorders>
                  <w:vAlign w:val="center"/>
                </w:tcPr>
                <w:p>
                  <w:pPr>
                    <w:pStyle w:val="26"/>
                    <w:rPr>
                      <w:sz w:val="21"/>
                    </w:rPr>
                  </w:pPr>
                  <w:r>
                    <w:rPr>
                      <w:rFonts w:hint="eastAsia"/>
                      <w:sz w:val="21"/>
                    </w:rPr>
                    <w:t>3</w:t>
                  </w:r>
                </w:p>
              </w:tc>
              <w:tc>
                <w:tcPr>
                  <w:tcW w:w="1015" w:type="dxa"/>
                  <w:tcBorders>
                    <w:tl2br w:val="nil"/>
                    <w:tr2bl w:val="nil"/>
                  </w:tcBorders>
                  <w:vAlign w:val="center"/>
                </w:tcPr>
                <w:p>
                  <w:pPr>
                    <w:pStyle w:val="26"/>
                    <w:rPr>
                      <w:sz w:val="21"/>
                    </w:rPr>
                  </w:pPr>
                  <w:r>
                    <w:rPr>
                      <w:rFonts w:hint="eastAsia"/>
                      <w:sz w:val="21"/>
                    </w:rPr>
                    <w:t>42.6</w:t>
                  </w:r>
                </w:p>
              </w:tc>
              <w:tc>
                <w:tcPr>
                  <w:tcW w:w="1256" w:type="dxa"/>
                  <w:tcBorders>
                    <w:tl2br w:val="nil"/>
                    <w:tr2bl w:val="nil"/>
                  </w:tcBorders>
                  <w:vAlign w:val="center"/>
                </w:tcPr>
                <w:p>
                  <w:pPr>
                    <w:pStyle w:val="26"/>
                    <w:rPr>
                      <w:sz w:val="21"/>
                    </w:rPr>
                  </w:pPr>
                  <w:r>
                    <w:rPr>
                      <w:rFonts w:hint="eastAsia"/>
                      <w:sz w:val="21"/>
                    </w:rPr>
                    <w:t>定时发班</w:t>
                  </w:r>
                </w:p>
              </w:tc>
              <w:tc>
                <w:tcPr>
                  <w:tcW w:w="1163" w:type="dxa"/>
                  <w:tcBorders>
                    <w:tl2br w:val="nil"/>
                    <w:tr2bl w:val="nil"/>
                  </w:tcBorders>
                  <w:vAlign w:val="center"/>
                </w:tcPr>
                <w:p>
                  <w:pPr>
                    <w:pStyle w:val="26"/>
                    <w:rPr>
                      <w:sz w:val="21"/>
                    </w:rPr>
                  </w:pPr>
                  <w:r>
                    <w:rPr>
                      <w:rFonts w:hint="eastAsia"/>
                      <w:sz w:val="21"/>
                    </w:rPr>
                    <w:t>108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jc w:val="center"/>
              </w:trPr>
              <w:tc>
                <w:tcPr>
                  <w:tcW w:w="459" w:type="dxa"/>
                  <w:tcBorders>
                    <w:tl2br w:val="nil"/>
                    <w:tr2bl w:val="nil"/>
                  </w:tcBorders>
                  <w:vAlign w:val="center"/>
                </w:tcPr>
                <w:p>
                  <w:pPr>
                    <w:pStyle w:val="26"/>
                    <w:rPr>
                      <w:b/>
                      <w:bCs/>
                      <w:sz w:val="21"/>
                    </w:rPr>
                  </w:pPr>
                  <w:r>
                    <w:rPr>
                      <w:rFonts w:hint="eastAsia"/>
                      <w:b/>
                      <w:bCs/>
                      <w:sz w:val="21"/>
                    </w:rPr>
                    <w:t>合计</w:t>
                  </w:r>
                </w:p>
              </w:tc>
              <w:tc>
                <w:tcPr>
                  <w:tcW w:w="1733" w:type="dxa"/>
                  <w:tcBorders>
                    <w:tl2br w:val="nil"/>
                    <w:tr2bl w:val="nil"/>
                  </w:tcBorders>
                  <w:vAlign w:val="center"/>
                </w:tcPr>
                <w:p>
                  <w:pPr>
                    <w:pStyle w:val="26"/>
                    <w:rPr>
                      <w:b/>
                      <w:bCs/>
                      <w:sz w:val="21"/>
                    </w:rPr>
                  </w:pPr>
                  <w:r>
                    <w:rPr>
                      <w:rFonts w:hint="eastAsia"/>
                      <w:b/>
                      <w:bCs/>
                      <w:sz w:val="21"/>
                    </w:rPr>
                    <w:t>9条</w:t>
                  </w:r>
                </w:p>
              </w:tc>
              <w:tc>
                <w:tcPr>
                  <w:tcW w:w="1200" w:type="dxa"/>
                  <w:tcBorders>
                    <w:tl2br w:val="nil"/>
                    <w:tr2bl w:val="nil"/>
                  </w:tcBorders>
                  <w:vAlign w:val="center"/>
                </w:tcPr>
                <w:p>
                  <w:pPr>
                    <w:pStyle w:val="26"/>
                    <w:rPr>
                      <w:b/>
                      <w:bCs/>
                      <w:sz w:val="21"/>
                    </w:rPr>
                  </w:pPr>
                  <w:r>
                    <w:rPr>
                      <w:rFonts w:hint="eastAsia"/>
                      <w:b/>
                      <w:bCs/>
                      <w:sz w:val="21"/>
                    </w:rPr>
                    <w:t>28辆</w:t>
                  </w:r>
                </w:p>
              </w:tc>
              <w:tc>
                <w:tcPr>
                  <w:tcW w:w="1225" w:type="dxa"/>
                  <w:tcBorders>
                    <w:tl2br w:val="nil"/>
                    <w:tr2bl w:val="nil"/>
                  </w:tcBorders>
                  <w:vAlign w:val="center"/>
                </w:tcPr>
                <w:p>
                  <w:pPr>
                    <w:pStyle w:val="26"/>
                    <w:rPr>
                      <w:b/>
                      <w:bCs/>
                      <w:sz w:val="21"/>
                    </w:rPr>
                  </w:pPr>
                  <w:r>
                    <w:rPr>
                      <w:rFonts w:hint="eastAsia"/>
                      <w:b/>
                      <w:bCs/>
                      <w:sz w:val="21"/>
                    </w:rPr>
                    <w:t>95</w:t>
                  </w:r>
                </w:p>
              </w:tc>
              <w:tc>
                <w:tcPr>
                  <w:tcW w:w="1015" w:type="dxa"/>
                  <w:tcBorders>
                    <w:tl2br w:val="nil"/>
                    <w:tr2bl w:val="nil"/>
                  </w:tcBorders>
                  <w:vAlign w:val="center"/>
                </w:tcPr>
                <w:p>
                  <w:pPr>
                    <w:pStyle w:val="26"/>
                    <w:rPr>
                      <w:b/>
                      <w:bCs/>
                      <w:sz w:val="21"/>
                    </w:rPr>
                  </w:pPr>
                </w:p>
              </w:tc>
              <w:tc>
                <w:tcPr>
                  <w:tcW w:w="1256" w:type="dxa"/>
                  <w:tcBorders>
                    <w:tl2br w:val="nil"/>
                    <w:tr2bl w:val="nil"/>
                  </w:tcBorders>
                  <w:vAlign w:val="center"/>
                </w:tcPr>
                <w:p>
                  <w:pPr>
                    <w:pStyle w:val="26"/>
                    <w:rPr>
                      <w:b/>
                      <w:bCs/>
                      <w:sz w:val="21"/>
                    </w:rPr>
                  </w:pPr>
                </w:p>
              </w:tc>
              <w:tc>
                <w:tcPr>
                  <w:tcW w:w="1163" w:type="dxa"/>
                  <w:tcBorders>
                    <w:tl2br w:val="nil"/>
                    <w:tr2bl w:val="nil"/>
                  </w:tcBorders>
                  <w:vAlign w:val="center"/>
                </w:tcPr>
                <w:p>
                  <w:pPr>
                    <w:pStyle w:val="26"/>
                    <w:rPr>
                      <w:b/>
                      <w:bCs/>
                      <w:sz w:val="21"/>
                    </w:rPr>
                  </w:pPr>
                  <w:r>
                    <w:rPr>
                      <w:rFonts w:hint="eastAsia"/>
                      <w:b/>
                      <w:bCs/>
                      <w:sz w:val="21"/>
                    </w:rPr>
                    <w:t>5620</w:t>
                  </w:r>
                </w:p>
              </w:tc>
            </w:tr>
          </w:tbl>
          <w:p>
            <w:pPr>
              <w:tabs>
                <w:tab w:val="left" w:pos="463"/>
              </w:tabs>
              <w:spacing w:line="360" w:lineRule="auto"/>
              <w:ind w:firstLine="0" w:firstLineChars="0"/>
            </w:pPr>
          </w:p>
        </w:tc>
      </w:tr>
    </w:tbl>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w:t>
      </w:r>
      <w:r>
        <w:rPr>
          <w:rFonts w:eastAsia="仿宋_GB2312" w:cs="Times New Roman"/>
          <w:b/>
          <w:bCs/>
          <w:szCs w:val="30"/>
        </w:rPr>
        <w:t>深化客运市场结构调整</w:t>
      </w:r>
    </w:p>
    <w:p>
      <w:pPr>
        <w:spacing w:line="560" w:lineRule="exact"/>
        <w:ind w:firstLine="602"/>
      </w:pPr>
      <w:r>
        <w:rPr>
          <w:rFonts w:hint="eastAsia"/>
          <w:b/>
          <w:bCs/>
        </w:rPr>
        <w:t>整合规范运输经营主体。</w:t>
      </w:r>
      <w:r>
        <w:rPr>
          <w:rFonts w:hint="eastAsia"/>
        </w:rPr>
        <w:t>积极推进城乡客运公交化运营、员工化管理，促进城乡客运经营主体整合，所有的客运企业通过二级安全标准化达标，建立诚信考核体系。加强公交企业效益核算，对公交线路进行绩效评估，提升企业和线路的营运效益。城乡公交企业每年以一定比例对挂靠、承包的公交车辆进行公司化改造，公交企业新增（更新）的公交车辆一律实行公司化经营。</w:t>
      </w:r>
    </w:p>
    <w:p>
      <w:pPr>
        <w:spacing w:line="560" w:lineRule="exact"/>
        <w:ind w:firstLine="602"/>
        <w:rPr>
          <w:highlight w:val="yellow"/>
        </w:rPr>
      </w:pPr>
      <w:r>
        <w:rPr>
          <w:rFonts w:hint="eastAsia"/>
          <w:b/>
          <w:bCs/>
        </w:rPr>
        <w:t>加快客运运力结构调整。</w:t>
      </w:r>
      <w:r>
        <w:rPr>
          <w:rFonts w:hint="eastAsia"/>
        </w:rPr>
        <w:t>科学投放高效低耗、节能环保运力，推进绿色低碳交通运输发展。一是更新淘汰老旧车辆。督促道路运输企业及时报废老旧车辆和碳排放量高的车辆，减少污染；二是加快运力结构调整。随着道路客运市场的萎缩，一些传统热门线路的客流不足以支撑大型道路客运车辆，“十四五”期间，引导客运企业科学配置运力，合理投放大中小型车辆，提高运输效率，在高速直达客运中逐步推广大型高级客车，在国省干线客运中发展轻量化、小型客车，在农村支线客运中发展适合农村市场的经济型客车。大力推广应用新能源客车，在适宜的短途客运线路和城乡客运线路上推广应用新能源客车，在城市公交中大力使用新能源车辆。三是优化车辆燃料结构。逐步加大LNG、CNG清洁能源公交车和新能源电动汽车的投放，优化公交车辆的燃料结构，加大节能减排力度。“十四五”期间，新增、更新100辆新能源公交车，到2025年城市万人公共交通车辆保有量达到8标台。</w:t>
      </w:r>
    </w:p>
    <w:p>
      <w:pPr>
        <w:pStyle w:val="6"/>
        <w:spacing w:line="560" w:lineRule="exact"/>
        <w:ind w:firstLine="602"/>
      </w:pPr>
      <w:bookmarkStart w:id="44" w:name="_Toc117756613"/>
      <w:r>
        <w:rPr>
          <w:rFonts w:hint="eastAsia"/>
        </w:rPr>
        <w:t>4.2.2 货运转型升级工程</w:t>
      </w:r>
      <w:bookmarkEnd w:id="44"/>
    </w:p>
    <w:p>
      <w:pPr>
        <w:spacing w:line="560" w:lineRule="exact"/>
        <w:ind w:firstLine="600"/>
      </w:pPr>
      <w:r>
        <w:rPr>
          <w:rFonts w:hint="eastAsia"/>
        </w:rPr>
        <w:t>充分发挥交通运输在推进物流业发展中的基础和主体作用，主动作为，加强部门间、行业间协同联动，形成推进物流业发展的合力，加快交通运输业转型升级。用现代物流的理念来改造货运业，以构建“物流交通基地体系”为突破口，大力扶持交通物流企业，引导货运企业走集约化、规模化发展之路，形成“经济合理、高效便捷”的货运服务系统。</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1、推进交通物流基地建设</w:t>
      </w:r>
    </w:p>
    <w:p>
      <w:pPr>
        <w:spacing w:line="560" w:lineRule="exact"/>
        <w:ind w:firstLine="600"/>
        <w:rPr>
          <w:rFonts w:ascii="仿宋" w:hAnsi="仿宋" w:cs="仿宋"/>
        </w:rPr>
      </w:pPr>
      <w:r>
        <w:rPr>
          <w:rFonts w:hint="eastAsia" w:ascii="仿宋" w:hAnsi="仿宋" w:cs="仿宋"/>
        </w:rPr>
        <w:t>“十四五”期间，以综合交通枢纽、产业集中区和商贸市场为依托，构建“功能完善、布局合理、衔接顺畅”的“多式联运物流园—综合型物流园”二级交通物流基地体系。为推进物流业的快速发展，重点完善现代物流基础设施，进一步推动经济稳步发展、转型发展，“十四五”期间重点建设</w:t>
      </w:r>
      <w:r>
        <w:rPr>
          <w:rFonts w:hint="eastAsia" w:cs="宋体"/>
        </w:rPr>
        <w:t>湘湖物流园</w:t>
      </w:r>
      <w:r>
        <w:rPr>
          <w:rFonts w:hint="eastAsia" w:ascii="仿宋" w:hAnsi="仿宋" w:cs="仿宋"/>
        </w:rPr>
        <w:t>。</w:t>
      </w:r>
    </w:p>
    <w:tbl>
      <w:tblPr>
        <w:tblStyle w:val="19"/>
        <w:tblW w:w="0" w:type="auto"/>
        <w:tblInd w:w="113" w:type="dxa"/>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Layout w:type="autofit"/>
        <w:tblCellMar>
          <w:top w:w="0" w:type="dxa"/>
          <w:left w:w="108" w:type="dxa"/>
          <w:bottom w:w="0" w:type="dxa"/>
          <w:right w:w="108" w:type="dxa"/>
        </w:tblCellMar>
      </w:tblPr>
      <w:tblGrid>
        <w:gridCol w:w="8297"/>
      </w:tblGrid>
      <w:tr>
        <w:tblPrEx>
          <w:tblBorders>
            <w:top w:val="single" w:color="70AD47" w:themeColor="accent6" w:sz="24" w:space="0"/>
            <w:left w:val="single" w:color="70AD47" w:themeColor="accent6" w:sz="24" w:space="0"/>
            <w:bottom w:val="single" w:color="70AD47" w:themeColor="accent6" w:sz="24" w:space="0"/>
            <w:right w:val="single" w:color="70AD47" w:themeColor="accent6" w:sz="24" w:space="0"/>
            <w:insideH w:val="none" w:color="auto" w:sz="0" w:space="0"/>
            <w:insideV w:val="none" w:color="auto" w:sz="0" w:space="0"/>
          </w:tblBorders>
        </w:tblPrEx>
        <w:trPr>
          <w:trHeight w:val="5292" w:hRule="atLeast"/>
        </w:trPr>
        <w:tc>
          <w:tcPr>
            <w:tcW w:w="8297" w:type="dxa"/>
            <w:tcBorders>
              <w:tl2br w:val="nil"/>
              <w:tr2bl w:val="nil"/>
            </w:tcBorders>
          </w:tcPr>
          <w:p>
            <w:pPr>
              <w:spacing w:line="360" w:lineRule="auto"/>
              <w:ind w:firstLine="0" w:firstLineChars="0"/>
              <w:jc w:val="center"/>
              <w:rPr>
                <w:rFonts w:cs="Times New Roman"/>
                <w:sz w:val="24"/>
              </w:rPr>
            </w:pPr>
            <w:r>
              <w:rPr>
                <w:rFonts w:hint="eastAsia" w:ascii="仿宋_GB2312" w:eastAsia="仿宋_GB2312"/>
                <w:b/>
                <w:szCs w:val="28"/>
              </w:rPr>
              <w:t>专栏：湘湖物流园选址及规模</w:t>
            </w:r>
          </w:p>
          <w:p>
            <w:pPr>
              <w:tabs>
                <w:tab w:val="left" w:pos="463"/>
              </w:tabs>
              <w:spacing w:line="360" w:lineRule="auto"/>
              <w:ind w:firstLine="480"/>
              <w:rPr>
                <w:rFonts w:cs="Times New Roman"/>
                <w:sz w:val="24"/>
              </w:rPr>
            </w:pPr>
            <w:r>
              <w:rPr>
                <w:rFonts w:cs="Times New Roman"/>
                <w:sz w:val="24"/>
              </w:rPr>
              <w:t>湘湖镇是以陶瓷创意、文化休闲为主的陶大创业小镇，依托陶瓷大学及周边众多研究机构，壮大陶瓷创意产业，完善生活、旅游、金融、设计和研发等服务业，发展以</w:t>
            </w:r>
            <w:r>
              <w:rPr>
                <w:rFonts w:hint="eastAsia" w:ascii="仿宋" w:hAnsi="仿宋" w:cs="仿宋"/>
                <w:sz w:val="24"/>
              </w:rPr>
              <w:t>“陶瓷+互联网+旅游”</w:t>
            </w:r>
            <w:r>
              <w:rPr>
                <w:rFonts w:cs="Times New Roman"/>
                <w:sz w:val="24"/>
              </w:rPr>
              <w:t>为核心功能的创新创业业态。同时浮梁县正加快陶瓷、机械加工、绿色食品加工等传统产业转型升级，大力发展现代服务及旅游业，形成以陶瓷及文化创意和旅游产业为主导，以机械制造及绿色食品加工产业为支撑，以现代服务业和现代农业为新增长极的现代产业发展体系。</w:t>
            </w:r>
          </w:p>
          <w:p>
            <w:pPr>
              <w:tabs>
                <w:tab w:val="left" w:pos="463"/>
              </w:tabs>
              <w:spacing w:line="360" w:lineRule="auto"/>
              <w:ind w:firstLine="480"/>
              <w:rPr>
                <w:rFonts w:cs="Times New Roman"/>
                <w:sz w:val="24"/>
              </w:rPr>
            </w:pPr>
            <w:r>
              <w:rPr>
                <w:rFonts w:cs="Times New Roman"/>
                <w:sz w:val="24"/>
              </w:rPr>
              <w:t>因此运用选址原则和企业需求，再综合考虑自然环境、经营环境、基础设施状况等多方面影响因素，</w:t>
            </w:r>
            <w:r>
              <w:rPr>
                <w:rFonts w:cs="Times New Roman"/>
                <w:b/>
                <w:bCs/>
                <w:sz w:val="24"/>
              </w:rPr>
              <w:t>初步将选址位置拟定于杭瑞高速以南，景德镇东收费站以东处，规划用地面积约300亩。</w:t>
            </w:r>
          </w:p>
          <w:p>
            <w:pPr>
              <w:tabs>
                <w:tab w:val="left" w:pos="463"/>
              </w:tabs>
              <w:spacing w:line="360" w:lineRule="auto"/>
              <w:ind w:firstLine="482"/>
              <w:rPr>
                <w:rFonts w:cs="Times New Roman"/>
                <w:sz w:val="24"/>
              </w:rPr>
            </w:pPr>
            <w:r>
              <w:rPr>
                <w:rFonts w:cs="Times New Roman"/>
                <w:b/>
                <w:bCs/>
                <w:sz w:val="24"/>
              </w:rPr>
              <w:t>选址理由：</w:t>
            </w:r>
            <w:r>
              <w:rPr>
                <w:rFonts w:cs="Times New Roman"/>
                <w:sz w:val="24"/>
              </w:rPr>
              <w:t>1、该地块路网密集，交通优势明显。地块内及周边有杭瑞高速、351国道、景德东大道等道路快捷连通浮梁县城及周边县区。2、该地块靠近交通干道和高速公路路口，能最大程度的满足货畅其流。3、地块靠近生产地或消费地，周边有湘湖镇工业园以及众多陶瓷厂等，能有效的进行物流资源整合。4、地块位于城市中心的边缘，可以吸引人流，加强集聚和辐射力。</w:t>
            </w:r>
          </w:p>
          <w:p>
            <w:pPr>
              <w:tabs>
                <w:tab w:val="left" w:pos="463"/>
              </w:tabs>
              <w:spacing w:line="360" w:lineRule="auto"/>
              <w:ind w:firstLine="0" w:firstLineChars="0"/>
              <w:jc w:val="center"/>
            </w:pPr>
            <w:r>
              <w:drawing>
                <wp:inline distT="0" distB="0" distL="114300" distR="114300">
                  <wp:extent cx="4364355" cy="306006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4364355" cy="3060065"/>
                          </a:xfrm>
                          <a:prstGeom prst="rect">
                            <a:avLst/>
                          </a:prstGeom>
                          <a:noFill/>
                          <a:ln>
                            <a:noFill/>
                          </a:ln>
                        </pic:spPr>
                      </pic:pic>
                    </a:graphicData>
                  </a:graphic>
                </wp:inline>
              </w:drawing>
            </w:r>
          </w:p>
        </w:tc>
      </w:tr>
    </w:tbl>
    <w:p>
      <w:pPr>
        <w:pStyle w:val="23"/>
      </w:pPr>
    </w:p>
    <w:p>
      <w:pPr>
        <w:pStyle w:val="23"/>
      </w:pPr>
      <w:r>
        <w:rPr>
          <w:rFonts w:hint="eastAsia"/>
        </w:rPr>
        <w:t>表4-9 “十四五”浮梁县物流枢纽场站规划方案表</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13"/>
        <w:gridCol w:w="1075"/>
        <w:gridCol w:w="1051"/>
        <w:gridCol w:w="1167"/>
        <w:gridCol w:w="1243"/>
        <w:gridCol w:w="109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tblHeader/>
          <w:jc w:val="center"/>
        </w:trPr>
        <w:tc>
          <w:tcPr>
            <w:tcW w:w="2713" w:type="dxa"/>
            <w:tcMar>
              <w:top w:w="19" w:type="dxa"/>
              <w:left w:w="19" w:type="dxa"/>
              <w:bottom w:w="0" w:type="dxa"/>
              <w:right w:w="19" w:type="dxa"/>
            </w:tcMar>
            <w:vAlign w:val="center"/>
          </w:tcPr>
          <w:p>
            <w:pPr>
              <w:pStyle w:val="26"/>
              <w:rPr>
                <w:rFonts w:cs="宋体"/>
                <w:b/>
              </w:rPr>
            </w:pPr>
            <w:r>
              <w:rPr>
                <w:rFonts w:hint="eastAsia"/>
                <w:b/>
              </w:rPr>
              <w:t>项目名称</w:t>
            </w:r>
          </w:p>
        </w:tc>
        <w:tc>
          <w:tcPr>
            <w:tcW w:w="1075" w:type="dxa"/>
            <w:tcMar>
              <w:top w:w="19" w:type="dxa"/>
              <w:left w:w="19" w:type="dxa"/>
              <w:bottom w:w="0" w:type="dxa"/>
              <w:right w:w="19" w:type="dxa"/>
            </w:tcMar>
            <w:vAlign w:val="center"/>
          </w:tcPr>
          <w:p>
            <w:pPr>
              <w:pStyle w:val="26"/>
              <w:rPr>
                <w:b/>
              </w:rPr>
            </w:pPr>
            <w:r>
              <w:rPr>
                <w:rFonts w:hint="eastAsia"/>
                <w:b/>
              </w:rPr>
              <w:t>等级</w:t>
            </w:r>
          </w:p>
        </w:tc>
        <w:tc>
          <w:tcPr>
            <w:tcW w:w="1051" w:type="dxa"/>
            <w:tcMar>
              <w:top w:w="19" w:type="dxa"/>
              <w:left w:w="19" w:type="dxa"/>
              <w:bottom w:w="0" w:type="dxa"/>
              <w:right w:w="19" w:type="dxa"/>
            </w:tcMar>
            <w:vAlign w:val="center"/>
          </w:tcPr>
          <w:p>
            <w:pPr>
              <w:pStyle w:val="26"/>
              <w:rPr>
                <w:rFonts w:cs="宋体"/>
                <w:b/>
              </w:rPr>
            </w:pPr>
            <w:r>
              <w:rPr>
                <w:rFonts w:hint="eastAsia"/>
                <w:b/>
              </w:rPr>
              <w:t>建设性质</w:t>
            </w:r>
          </w:p>
        </w:tc>
        <w:tc>
          <w:tcPr>
            <w:tcW w:w="1167" w:type="dxa"/>
            <w:tcMar>
              <w:top w:w="19" w:type="dxa"/>
              <w:left w:w="19" w:type="dxa"/>
              <w:bottom w:w="0" w:type="dxa"/>
              <w:right w:w="19" w:type="dxa"/>
            </w:tcMar>
            <w:vAlign w:val="center"/>
          </w:tcPr>
          <w:p>
            <w:pPr>
              <w:pStyle w:val="26"/>
              <w:rPr>
                <w:rFonts w:cs="宋体"/>
                <w:b/>
              </w:rPr>
            </w:pPr>
            <w:r>
              <w:rPr>
                <w:rFonts w:hint="eastAsia"/>
                <w:b/>
              </w:rPr>
              <w:t>建设规模</w:t>
            </w:r>
          </w:p>
        </w:tc>
        <w:tc>
          <w:tcPr>
            <w:tcW w:w="1243" w:type="dxa"/>
            <w:tcMar>
              <w:top w:w="19" w:type="dxa"/>
              <w:left w:w="19" w:type="dxa"/>
              <w:bottom w:w="0" w:type="dxa"/>
              <w:right w:w="19" w:type="dxa"/>
            </w:tcMar>
            <w:vAlign w:val="center"/>
          </w:tcPr>
          <w:p>
            <w:pPr>
              <w:pStyle w:val="26"/>
              <w:rPr>
                <w:rFonts w:cs="宋体"/>
                <w:b/>
              </w:rPr>
            </w:pPr>
            <w:r>
              <w:rPr>
                <w:rFonts w:hint="eastAsia"/>
                <w:b/>
              </w:rPr>
              <w:t>建设标准</w:t>
            </w:r>
          </w:p>
        </w:tc>
        <w:tc>
          <w:tcPr>
            <w:tcW w:w="1095" w:type="dxa"/>
            <w:tcMar>
              <w:top w:w="19" w:type="dxa"/>
              <w:left w:w="19" w:type="dxa"/>
              <w:bottom w:w="0" w:type="dxa"/>
              <w:right w:w="19" w:type="dxa"/>
            </w:tcMar>
            <w:vAlign w:val="center"/>
          </w:tcPr>
          <w:p>
            <w:pPr>
              <w:pStyle w:val="26"/>
              <w:rPr>
                <w:rFonts w:cs="宋体"/>
                <w:b/>
              </w:rPr>
            </w:pPr>
            <w:r>
              <w:rPr>
                <w:rFonts w:hint="eastAsia"/>
                <w:b/>
              </w:rPr>
              <w:t>建设年限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2713" w:type="dxa"/>
            <w:tcMar>
              <w:top w:w="19" w:type="dxa"/>
              <w:left w:w="19" w:type="dxa"/>
              <w:bottom w:w="0" w:type="dxa"/>
              <w:right w:w="19" w:type="dxa"/>
            </w:tcMar>
            <w:vAlign w:val="center"/>
          </w:tcPr>
          <w:p>
            <w:pPr>
              <w:pStyle w:val="26"/>
              <w:rPr>
                <w:rFonts w:cs="宋体"/>
                <w:highlight w:val="yellow"/>
              </w:rPr>
            </w:pPr>
            <w:r>
              <w:rPr>
                <w:rFonts w:hint="eastAsia" w:cs="宋体"/>
              </w:rPr>
              <w:t>湘湖物流园</w:t>
            </w:r>
          </w:p>
        </w:tc>
        <w:tc>
          <w:tcPr>
            <w:tcW w:w="1075" w:type="dxa"/>
            <w:tcMar>
              <w:top w:w="19" w:type="dxa"/>
              <w:left w:w="19" w:type="dxa"/>
              <w:bottom w:w="0" w:type="dxa"/>
              <w:right w:w="19" w:type="dxa"/>
            </w:tcMar>
            <w:vAlign w:val="center"/>
          </w:tcPr>
          <w:p>
            <w:pPr>
              <w:pStyle w:val="26"/>
            </w:pPr>
            <w:r>
              <w:rPr>
                <w:rFonts w:hint="eastAsia"/>
              </w:rPr>
              <w:t>一级</w:t>
            </w:r>
          </w:p>
        </w:tc>
        <w:tc>
          <w:tcPr>
            <w:tcW w:w="1051" w:type="dxa"/>
            <w:tcMar>
              <w:top w:w="19" w:type="dxa"/>
              <w:left w:w="19" w:type="dxa"/>
              <w:bottom w:w="0" w:type="dxa"/>
              <w:right w:w="19" w:type="dxa"/>
            </w:tcMar>
            <w:vAlign w:val="center"/>
          </w:tcPr>
          <w:p>
            <w:pPr>
              <w:pStyle w:val="26"/>
              <w:rPr>
                <w:rFonts w:cs="宋体"/>
              </w:rPr>
            </w:pPr>
            <w:r>
              <w:rPr>
                <w:rFonts w:hint="eastAsia" w:cs="宋体"/>
              </w:rPr>
              <w:t>新建</w:t>
            </w:r>
          </w:p>
        </w:tc>
        <w:tc>
          <w:tcPr>
            <w:tcW w:w="1167" w:type="dxa"/>
            <w:tcMar>
              <w:top w:w="19" w:type="dxa"/>
              <w:left w:w="19" w:type="dxa"/>
              <w:bottom w:w="0" w:type="dxa"/>
              <w:right w:w="19" w:type="dxa"/>
            </w:tcMar>
            <w:vAlign w:val="center"/>
          </w:tcPr>
          <w:p>
            <w:pPr>
              <w:pStyle w:val="26"/>
              <w:rPr>
                <w:rFonts w:hAnsi="宋体" w:cs="宋体"/>
              </w:rPr>
            </w:pPr>
            <w:r>
              <w:rPr>
                <w:rFonts w:hint="eastAsia" w:hAnsi="宋体" w:cs="宋体"/>
              </w:rPr>
              <w:t>300亩</w:t>
            </w:r>
          </w:p>
        </w:tc>
        <w:tc>
          <w:tcPr>
            <w:tcW w:w="1243" w:type="dxa"/>
            <w:tcMar>
              <w:top w:w="19" w:type="dxa"/>
              <w:left w:w="19" w:type="dxa"/>
              <w:bottom w:w="0" w:type="dxa"/>
              <w:right w:w="19" w:type="dxa"/>
            </w:tcMar>
            <w:vAlign w:val="center"/>
          </w:tcPr>
          <w:p>
            <w:pPr>
              <w:pStyle w:val="26"/>
              <w:rPr>
                <w:rFonts w:hAnsi="宋体" w:cs="宋体"/>
              </w:rPr>
            </w:pPr>
            <w:r>
              <w:rPr>
                <w:rFonts w:hint="eastAsia" w:ascii="仿宋" w:hAnsi="仿宋" w:eastAsia="仿宋" w:cs="仿宋"/>
              </w:rPr>
              <w:t>综合型</w:t>
            </w:r>
          </w:p>
        </w:tc>
        <w:tc>
          <w:tcPr>
            <w:tcW w:w="1095" w:type="dxa"/>
            <w:tcMar>
              <w:top w:w="19" w:type="dxa"/>
              <w:left w:w="19" w:type="dxa"/>
              <w:bottom w:w="0" w:type="dxa"/>
              <w:right w:w="19" w:type="dxa"/>
            </w:tcMar>
            <w:vAlign w:val="center"/>
          </w:tcPr>
          <w:p>
            <w:pPr>
              <w:pStyle w:val="17"/>
              <w:adjustRightInd w:val="0"/>
              <w:snapToGrid w:val="0"/>
              <w:ind w:firstLine="0" w:firstLineChars="0"/>
              <w:jc w:val="center"/>
              <w:rPr>
                <w:rFonts w:hAnsi="宋体" w:cs="宋体"/>
              </w:rPr>
            </w:pPr>
            <w:r>
              <w:rPr>
                <w:rFonts w:eastAsia="仿宋_GB2312" w:cs="Times New Roman"/>
                <w:color w:val="000000"/>
                <w:kern w:val="0"/>
                <w:szCs w:val="21"/>
                <w:lang w:bidi="ar"/>
              </w:rPr>
              <w:t>2021-202</w:t>
            </w:r>
            <w:r>
              <w:rPr>
                <w:rFonts w:hint="eastAsia" w:eastAsia="仿宋_GB2312" w:cs="Times New Roman"/>
                <w:color w:val="000000"/>
                <w:kern w:val="0"/>
                <w:szCs w:val="21"/>
                <w:lang w:bidi="ar"/>
              </w:rPr>
              <w:t>5</w:t>
            </w:r>
          </w:p>
        </w:tc>
      </w:tr>
    </w:tbl>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2、引导货运市场健康发展</w:t>
      </w:r>
    </w:p>
    <w:p>
      <w:pPr>
        <w:spacing w:line="560" w:lineRule="exact"/>
        <w:ind w:firstLine="602"/>
        <w:rPr>
          <w:b/>
          <w:bCs/>
        </w:rPr>
      </w:pPr>
      <w:r>
        <w:rPr>
          <w:rFonts w:hint="eastAsia"/>
          <w:b/>
          <w:bCs/>
        </w:rPr>
        <w:t>（1）加快物流产业集群发展</w:t>
      </w:r>
    </w:p>
    <w:p>
      <w:pPr>
        <w:spacing w:line="560" w:lineRule="exact"/>
        <w:ind w:firstLine="600"/>
      </w:pPr>
      <w:r>
        <w:rPr>
          <w:rFonts w:hint="eastAsia"/>
        </w:rPr>
        <w:t>以龙头企业培育为重点，通过“互联网+”及物流平台资源整合，创新物流发展方式，加快推进物流业与工业、农业、商贸业、电子商务深度融合发展，形成一批经济形态多样、物流业态各异，相互竞争、协同合作、共享资源和不断创新等各种物流活动在地理上集中和聚集的物流产业群集，为供应链上下游客户提供多样化、低成本、高效率的物流服务。</w:t>
      </w:r>
    </w:p>
    <w:p>
      <w:pPr>
        <w:numPr>
          <w:ilvl w:val="0"/>
          <w:numId w:val="31"/>
        </w:numPr>
        <w:spacing w:line="560" w:lineRule="exact"/>
        <w:ind w:firstLine="602"/>
        <w:rPr>
          <w:b/>
          <w:bCs/>
        </w:rPr>
      </w:pPr>
      <w:r>
        <w:rPr>
          <w:rFonts w:hint="eastAsia"/>
          <w:b/>
          <w:bCs/>
        </w:rPr>
        <w:t>推进货运企业转型发展</w:t>
      </w:r>
    </w:p>
    <w:p>
      <w:pPr>
        <w:spacing w:line="560" w:lineRule="exact"/>
        <w:ind w:firstLine="602"/>
      </w:pPr>
      <w:r>
        <w:rPr>
          <w:rFonts w:hint="eastAsia"/>
          <w:b/>
          <w:bCs/>
        </w:rPr>
        <w:t>培育扶持重点物流企业。</w:t>
      </w:r>
      <w:r>
        <w:rPr>
          <w:rFonts w:hint="eastAsia"/>
        </w:rPr>
        <w:t>整合货运资源，促进传统货运业向现代物流业快速转变，积极推行箱式运输、甩挂运输、多式联运和节点运输，以部分基础条件较好、管理水平较成熟的物流运输企业为对象，用足用好上级出台的优惠扶持政策，重点培育扶持恒通物流等3家物流企业，带动以信息化技术为管理手段、集仓储运输一体的第三方物流的发展。</w:t>
      </w:r>
    </w:p>
    <w:p>
      <w:pPr>
        <w:spacing w:line="560" w:lineRule="exact"/>
        <w:ind w:firstLine="602"/>
      </w:pPr>
      <w:r>
        <w:rPr>
          <w:rFonts w:hint="eastAsia"/>
          <w:b/>
          <w:bCs/>
        </w:rPr>
        <w:t>鼓励中小企业联盟发展。</w:t>
      </w:r>
      <w:r>
        <w:rPr>
          <w:rFonts w:hint="eastAsia"/>
        </w:rPr>
        <w:t>一是鼓励中小企业通过联盟、联合、兼并等方式实现资源整合，扭转市场主体过散、过弱的局面，提高企业竞争力和市场抗风险能力。二是探索中小企业联盟有关制度、运营模式研究，对符合条件的中小企业联盟在站场设施建设、信息化建设、运输装备更新、跨区域联盟网络建设等方面给予政策支持。三是为小企业的良性发展创造条件，引导小型货运企业向网络化、专业化、精细化、特色化经营转变，积极拓展新型业务领域，打造在物流供应链中具有独特优势和核心竞争力的运输企业。</w:t>
      </w:r>
    </w:p>
    <w:p>
      <w:pPr>
        <w:numPr>
          <w:ilvl w:val="0"/>
          <w:numId w:val="31"/>
        </w:numPr>
        <w:overflowPunct w:val="0"/>
        <w:spacing w:line="560" w:lineRule="exact"/>
        <w:ind w:firstLine="602"/>
        <w:rPr>
          <w:rFonts w:ascii="仿宋_GB2312" w:hAnsi="Calibri" w:eastAsia="仿宋_GB2312"/>
          <w:b/>
          <w:color w:val="000000"/>
          <w:szCs w:val="30"/>
        </w:rPr>
      </w:pPr>
      <w:r>
        <w:rPr>
          <w:rFonts w:hint="eastAsia" w:ascii="仿宋_GB2312" w:hAnsi="Calibri" w:eastAsia="仿宋_GB2312"/>
          <w:b/>
          <w:color w:val="000000"/>
          <w:szCs w:val="30"/>
        </w:rPr>
        <w:t>改善货运市场发展环境</w:t>
      </w:r>
    </w:p>
    <w:p>
      <w:pPr>
        <w:spacing w:line="560" w:lineRule="exact"/>
        <w:ind w:firstLine="600"/>
      </w:pPr>
      <w:r>
        <w:rPr>
          <w:rFonts w:hint="eastAsia"/>
        </w:rPr>
        <w:t>强化货运市场监管，维护市场竞争秩序。一是加强运输过程监管，强化经营者主体责任，完善承运人首先问责制度，强化运输安全生产领域的责任保险制度实施，形成风险分担的社会救济机制和专业组织评估、监控风险的市场监督机制。二是加强信用考核评价监督管理，建立健全行业管理部门评价、第三方机构评价、社会公众等多方参与的服务评价考核机制，同时加强信誉考核结果的运用，将质量信誉考核结果作为对运输企业经营许可、评优奖励、优先列入重点发展项目、优先享受财政资金补助、差别化监管等重要依据。</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3、提升运输装备技术水平</w:t>
      </w:r>
    </w:p>
    <w:p>
      <w:pPr>
        <w:spacing w:line="560" w:lineRule="exact"/>
        <w:ind w:firstLine="600"/>
        <w:rPr>
          <w:highlight w:val="yellow"/>
        </w:rPr>
      </w:pPr>
      <w:r>
        <w:rPr>
          <w:rFonts w:hint="eastAsia"/>
        </w:rPr>
        <w:t>根据货运工具大型化、专业化、标准化和环保化的发展要求，结合本地货物运输实际，公路加快调整优化车辆运力结构，推动运输装备向大型化、专业化和标准化方向发展，积极引导企业购买科技含量高、技术性能好、高效低耗的专用车辆。水路加快实施船型标准化工程，大力推进标准化、专业化船舶发展，加快淘汰老旧落后船型，推广使用标准船型船舶，提升标准船型船舶比例。</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4、推广先进运输组织模式</w:t>
      </w:r>
    </w:p>
    <w:p>
      <w:pPr>
        <w:spacing w:line="560" w:lineRule="exact"/>
        <w:ind w:firstLine="602"/>
      </w:pPr>
      <w:r>
        <w:rPr>
          <w:rFonts w:hint="eastAsia"/>
          <w:b/>
          <w:bCs/>
        </w:rPr>
        <w:t>推进多式联运发展。</w:t>
      </w:r>
      <w:r>
        <w:rPr>
          <w:rFonts w:hint="eastAsia"/>
        </w:rPr>
        <w:t>一是明确功能定位，加大多式联运扶持鼓励政策。根据发展需要，研究制定相关扶持政策，对多式联运的物流企业给予政策或资金支持，提高吸引货源竞争力。二是加强组织领导，提升多式联运服务管理水平。建立浮梁县级协调推进机制，市发改、自然资源、商务、交通等部门参与加强指导，专题研究、推进规划编制、基础设施建设、招商引资和宣传推介等工作。三是完善服务功能，加快多式联运基础平台建设。推进多式联运综合服务中心建设，深化各部门合作。</w:t>
      </w:r>
    </w:p>
    <w:p>
      <w:pPr>
        <w:spacing w:line="560" w:lineRule="exact"/>
        <w:ind w:firstLine="602"/>
      </w:pPr>
      <w:r>
        <w:rPr>
          <w:rFonts w:hint="eastAsia"/>
          <w:b/>
          <w:bCs/>
        </w:rPr>
        <w:t>积极鼓励甩挂运输。</w:t>
      </w:r>
      <w:r>
        <w:rPr>
          <w:rFonts w:hint="eastAsia"/>
        </w:rPr>
        <w:t>以甩挂运输站场建设为动力，以企业间资源整合为手段，以良好的发展环境为保障，以联盟发展及示范项目为突破口，积极推动甩挂运输的发展。推广示范项目。明确试点区域，重点推进跨区域甩挂、企业联盟甩挂、网络型甩挂、干线运输与城市配送衔接甩挂等主题性项目，带动区域甩挂运输的发展。引导市场由单一公路甩挂模式向综合交通甩挂模式转变，由局部甩挂运输向干支相联的网络化发展转变，提升甩挂运输的广度和深度。鼓励创新“挂车池”等新兴物流服务，支持发展长途接驳甩挂运输，鼓励发展挂车租赁、挂车互换等业务。引导甩挂运输设施设备的发展。引导和支持标准型厢式半挂车的广泛使用，组织开展双挂汽车列车试运行，积极稳妥推进模块化双挂汽车列车有序发展。改善甩挂运输标准化场站设施，重点支持建设大型公用型零担甩挂专用场站，支持甩挂运输企业完善运输管理信息系统建设。</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5、构建物流信息公共平台</w:t>
      </w:r>
    </w:p>
    <w:p>
      <w:pPr>
        <w:spacing w:line="560" w:lineRule="exact"/>
        <w:ind w:firstLine="600"/>
      </w:pPr>
      <w:r>
        <w:rPr>
          <w:rFonts w:hint="eastAsia"/>
        </w:rPr>
        <w:t>建设物流公共信息平台，采取政府推动、企业运作模式，利用GPS、GIS信息技术、互联网+、物联网等科技手段建设具有信息汇总融合、在线交易、信息共享的物流信息中心，协调各个物流基地、市场、企业和行业管理部门的信息，同时和江西省物流信息平台实行联网。</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6、推广农村物流快速发展</w:t>
      </w:r>
    </w:p>
    <w:p>
      <w:pPr>
        <w:spacing w:line="560" w:lineRule="exact"/>
        <w:ind w:firstLine="602"/>
      </w:pPr>
      <w:r>
        <w:rPr>
          <w:rFonts w:hint="eastAsia"/>
          <w:b/>
          <w:bCs/>
        </w:rPr>
        <w:t>完善农村物流基础设施。</w:t>
      </w:r>
      <w:r>
        <w:rPr>
          <w:rFonts w:hint="eastAsia"/>
        </w:rPr>
        <w:t>加快完善农村物流基础设施，推进三级农村物流节点体系建设，形成以农村物流枢纽站场为基础，以县、乡、村三级物流节点为支撑的农村物流基础设施网络体系。整合利用区域内农村客货运站场和网络等运输物流资源、农资农产品集贸和批发市场等商贸资源以及邮政网络资源，开展农村物流客、货、邮、商同网经营试点研究，形成以县级农村物流站点为核心，以乡镇农村物流配送站为支撑的点状辐射式农村物流配送网络。加强邮政普遍服务网络建设。</w:t>
      </w:r>
    </w:p>
    <w:p>
      <w:pPr>
        <w:spacing w:line="560" w:lineRule="exact"/>
        <w:ind w:firstLine="602"/>
      </w:pPr>
      <w:r>
        <w:rPr>
          <w:rFonts w:hint="eastAsia"/>
          <w:b/>
          <w:bCs/>
        </w:rPr>
        <w:t>优化农村物流运作模式。</w:t>
      </w:r>
      <w:r>
        <w:rPr>
          <w:rFonts w:hint="eastAsia"/>
        </w:rPr>
        <w:t>推广先进的农村物流运作模式，创新跨业融合发展，优化运输组织，推广定时、定点、定线的“货运班线”模式，开展县至乡镇、沿途行政村的双向货物运输配送服务；鼓励县到乡镇的客运班车代运邮件和快件，健全小件快运服务体系。引导农村物流经营主体依托第三方电子商务服务平台开展业务，鼓励乡村站点与电商企业对接，推进农村地区公共取送点建设。积极推广农村货运班线、城乡客运班线利用货舱承接小件快运等服务模式。鼓励运输企业和邮政、快递企业参与农村物流网络建设，积极发展农村连锁配送业务，提升邮政基本公共服务水平。</w:t>
      </w:r>
    </w:p>
    <w:p>
      <w:pPr>
        <w:spacing w:line="560" w:lineRule="exact"/>
        <w:ind w:firstLine="602"/>
      </w:pPr>
      <w:r>
        <w:rPr>
          <w:rFonts w:hint="eastAsia"/>
          <w:b/>
          <w:bCs/>
        </w:rPr>
        <w:t>加强信息化建设。</w:t>
      </w:r>
      <w:r>
        <w:rPr>
          <w:rFonts w:hint="eastAsia"/>
        </w:rPr>
        <w:t>交运、邮政部门分别按照自身业务建设完备的信息化平台，农村物流信息化建设要以集成现有资源为基础,创新应用为拓展。首先要加强电视、广播等传统信息资源整合，形成与网络互补的信息传播新模式。其次，依托现代通信软件，将原有交通、邮政的信息建设进行集成，开发集成式的网站、QQ账号、微信服务号等，用模块化方式对不同平台信息进行展示，通过集成式平台，实现客运查询、邮政查询、供销查询等信息联网与共享。</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7、完善邮政与快递服务</w:t>
      </w:r>
    </w:p>
    <w:p>
      <w:pPr>
        <w:spacing w:line="560" w:lineRule="exact"/>
        <w:ind w:firstLine="600"/>
      </w:pPr>
      <w:r>
        <w:rPr>
          <w:rFonts w:hint="eastAsia"/>
        </w:rPr>
        <w:t>一是加快普遍服务基础设施建设，全面提升邮政普遍服务、特殊服务和竞争性业务的服务能力和水平。二是完成邮政业结构调整，优化市场主体结构、优化业务产品结构、优化网络设施结构、优化区域布局结构，通过对快递服务的产权结构、治理结构、产品结构、人员结构、分配结构的有序调整，提高发展质量，促进企业做大做强。三是深化邮政改革，拓宽邮政服务领域，深度整合城乡相关资源，建立便民高效的邮政服务、快递服务、商务、政务一体的综合便民服务平台。四是融入地方经济发展格局。主动适应经济发展新常态，加强与地方经济发展的相互融合、相互依存，发挥邮政业在服务社会、惠及民生、发展经济、安置就业、促进和谐等方面的作用。五是坚持依法治邮，全面完成“普惠邮政、智慧邮政、安全邮政、诚信邮政、绿色邮政”建设，力求到2025年建成与经济社会相适应的现代邮政业的目标。</w:t>
      </w:r>
    </w:p>
    <w:p>
      <w:pPr>
        <w:pStyle w:val="5"/>
        <w:spacing w:line="560" w:lineRule="exact"/>
        <w:ind w:firstLine="301"/>
      </w:pPr>
      <w:bookmarkStart w:id="45" w:name="_Toc42978161"/>
      <w:bookmarkStart w:id="46" w:name="_Toc438028964"/>
      <w:bookmarkStart w:id="47" w:name="_Toc117756614"/>
      <w:r>
        <w:t>4.3 不断提升行业管理水平</w:t>
      </w:r>
      <w:bookmarkEnd w:id="45"/>
      <w:bookmarkEnd w:id="46"/>
      <w:bookmarkEnd w:id="47"/>
    </w:p>
    <w:p>
      <w:pPr>
        <w:pStyle w:val="6"/>
        <w:spacing w:line="560" w:lineRule="exact"/>
        <w:ind w:firstLine="602"/>
      </w:pPr>
      <w:bookmarkStart w:id="48" w:name="_Toc117756615"/>
      <w:r>
        <w:rPr>
          <w:rFonts w:hint="eastAsia"/>
        </w:rPr>
        <w:t>4.3.1 智慧交通创新工程</w:t>
      </w:r>
      <w:bookmarkEnd w:id="48"/>
    </w:p>
    <w:p>
      <w:pPr>
        <w:spacing w:line="560" w:lineRule="exact"/>
        <w:ind w:firstLine="600"/>
      </w:pPr>
      <w:r>
        <w:rPr>
          <w:rFonts w:hint="eastAsia"/>
        </w:rPr>
        <w:t>“十四五”时期以“智慧公路”为目标，以“高效管理、精准服务、智慧决策”为发展方向，以“云、大、物、移”（云管端、大数据、物联网、移动互联技术）等新一代信息技术与公路行业的深度融合为核心，按照“规划准备、基础夯实、深化应用和全面集成”四个阶段，建设“基础设施、数据资源、创新治理、精准服务、智慧决策和支撑保障”六大工程，大力推动公路交通行业转型，全面引领和支撑公路交通现代化发展。</w:t>
      </w:r>
    </w:p>
    <w:p>
      <w:pPr>
        <w:spacing w:line="560" w:lineRule="exact"/>
        <w:ind w:firstLine="600"/>
      </w:pPr>
      <w:r>
        <w:rPr>
          <w:rFonts w:hint="eastAsia"/>
        </w:rPr>
        <w:t>将加强科技创新能力作为交通运输发展的战略基点，充分发挥信息化引领交通运输转型升级的重要作用，充分利用市场力量推动信息化应用，实现交通运输组织智能化、管理服务高效化和决策支持科学化。</w:t>
      </w:r>
    </w:p>
    <w:p>
      <w:pPr>
        <w:autoSpaceDE w:val="0"/>
        <w:autoSpaceDN w:val="0"/>
        <w:adjustRightInd w:val="0"/>
        <w:spacing w:line="560" w:lineRule="exact"/>
        <w:ind w:firstLine="602"/>
        <w:jc w:val="left"/>
        <w:rPr>
          <w:rFonts w:ascii="仿宋_GB2312" w:eastAsia="仿宋_GB2312" w:cs="仿宋_GB2312"/>
          <w:b/>
          <w:kern w:val="0"/>
          <w:szCs w:val="30"/>
        </w:rPr>
      </w:pPr>
      <w:r>
        <w:rPr>
          <w:rFonts w:hint="eastAsia" w:ascii="仿宋_GB2312" w:eastAsia="仿宋_GB2312" w:cs="仿宋_GB2312"/>
          <w:b/>
          <w:kern w:val="0"/>
          <w:szCs w:val="30"/>
        </w:rPr>
        <w:t>1、科技创新</w:t>
      </w:r>
    </w:p>
    <w:p>
      <w:pPr>
        <w:spacing w:line="560" w:lineRule="exact"/>
        <w:ind w:firstLine="602"/>
      </w:pPr>
      <w:r>
        <w:rPr>
          <w:rFonts w:hint="eastAsia"/>
          <w:b/>
          <w:bCs/>
        </w:rPr>
        <w:t>创新体制建设，推动科技研发。</w:t>
      </w:r>
      <w:r>
        <w:rPr>
          <w:rFonts w:hint="eastAsia"/>
        </w:rPr>
        <w:t>继续做好统一规划、统一标准、统一法规等方面的工作，充分发挥政府部门的引导和协调作用，积极引导企业和科研机构参与标准研发、科研攻关、成果应用与推广等工作。按照四个交通发展要求，以实用性、前瞻性技术为主，重点开展集成创新和引进消化吸收再创新，力争在重要领域取得突破，提升交通运输发展的科技含量。</w:t>
      </w:r>
    </w:p>
    <w:p>
      <w:pPr>
        <w:spacing w:line="560" w:lineRule="exact"/>
        <w:ind w:firstLine="602"/>
      </w:pPr>
      <w:r>
        <w:rPr>
          <w:rFonts w:hint="eastAsia"/>
          <w:b/>
          <w:bCs/>
        </w:rPr>
        <w:t>加强科技成果转化、推广和应用。</w:t>
      </w:r>
      <w:r>
        <w:rPr>
          <w:rFonts w:hint="eastAsia"/>
        </w:rPr>
        <w:t>建立更具活力的成果推广应用机制，充分发挥政府与市场合力，着力完善以政府为引导、成果的拥有和应用单位为主体、中介机构为纽带，多方合作的科技成果推广应用体系。开展成果推广应用示范工程，发挥示范引路、带动、辐射的作用，广泛开展多形式的科技成果推广应用培训交流，加大对成果的宣传推广力度。全方位、多角度促进科技成果转化、推广、应用。建立科学合理的成果评价体系，注重成果应用情况跟踪与实施效果评估和评价结果应用。不断整合科技成果信息、供求信息、服务信息和管理信息等科技成果推广相关信息，拓展和强化科技信息资源共享平台的应用，加强科技成果推广的统计分析，为科技成果推广工作提供依据，促进科技交流与合作。</w:t>
      </w:r>
    </w:p>
    <w:p>
      <w:pPr>
        <w:autoSpaceDE w:val="0"/>
        <w:autoSpaceDN w:val="0"/>
        <w:adjustRightInd w:val="0"/>
        <w:spacing w:line="560" w:lineRule="exact"/>
        <w:ind w:firstLine="602"/>
        <w:jc w:val="left"/>
        <w:rPr>
          <w:rFonts w:ascii="仿宋_GB2312" w:hAnsi="Calibri" w:eastAsia="仿宋_GB2312" w:cs="仿宋_GB2312"/>
          <w:b/>
          <w:kern w:val="0"/>
          <w:szCs w:val="30"/>
        </w:rPr>
      </w:pPr>
      <w:r>
        <w:rPr>
          <w:rFonts w:hint="eastAsia" w:ascii="仿宋_GB2312" w:hAnsi="Calibri" w:eastAsia="仿宋_GB2312" w:cs="仿宋_GB2312"/>
          <w:b/>
          <w:kern w:val="0"/>
          <w:szCs w:val="30"/>
        </w:rPr>
        <w:t>2、信息化技术应用</w:t>
      </w:r>
    </w:p>
    <w:p>
      <w:pPr>
        <w:spacing w:line="560" w:lineRule="exact"/>
        <w:ind w:firstLine="602"/>
      </w:pPr>
      <w:r>
        <w:rPr>
          <w:rFonts w:hint="eastAsia"/>
          <w:b/>
          <w:bCs/>
        </w:rPr>
        <w:t>推进“互联网+出行服务”建设。</w:t>
      </w:r>
      <w:r>
        <w:rPr>
          <w:rFonts w:hint="eastAsia"/>
        </w:rPr>
        <w:t>加强交通各业务领域资源整合运用，为社会公众提供便捷多样的出行信息服务以及准确、可靠的交通运输信息服务，形成交通运输行业统一的社会公益性服务监督平台，改进和提升交通运输管理与服务水平。一是协调区域出行信息服务。完善提升公路客运联网售票系统功能，建立完善客票结算体系，整合加强网上售票服务，积极引导售票窗口和代理点为多方式换乘出行提供套票。二是大力提升城市公共交通信息化服务水平。加强政企合作，建立完善多渠道、多层次、多方式的出行信息服务体系，引导企业开发基于移动互联网掌上综合出行服务信息共享系统，到2025年争取实现出行信息服务“一站式”查询。</w:t>
      </w:r>
    </w:p>
    <w:p>
      <w:pPr>
        <w:spacing w:line="560" w:lineRule="exact"/>
        <w:ind w:firstLine="602"/>
      </w:pPr>
      <w:r>
        <w:rPr>
          <w:rFonts w:hint="eastAsia"/>
          <w:b/>
          <w:bCs/>
        </w:rPr>
        <w:t>推进“互联网+货运物流服务”建设。</w:t>
      </w:r>
      <w:r>
        <w:rPr>
          <w:rFonts w:hint="eastAsia"/>
        </w:rPr>
        <w:t>支持交通运输物流信息平台建设。完善浮梁物流信息公共服务平台建设，推进农村物流信息平台和港口物流信息平台建设。提升多式联运信息化水平。应用物联网技术完善各种运输方式的信息采集体系建设，以公铁联运信息集成为突破，逐步拓展到公铁水空多式联运的信息整合。</w:t>
      </w:r>
    </w:p>
    <w:p>
      <w:pPr>
        <w:spacing w:line="560" w:lineRule="exact"/>
        <w:ind w:firstLine="602"/>
      </w:pPr>
      <w:r>
        <w:rPr>
          <w:rFonts w:hint="eastAsia"/>
          <w:b/>
          <w:bCs/>
        </w:rPr>
        <w:t>推进“互联网+行业治理体系”建设。</w:t>
      </w:r>
      <w:r>
        <w:rPr>
          <w:rFonts w:hint="eastAsia"/>
        </w:rPr>
        <w:t>整合内网信息资源，重点加强面向交通运输局机关和交通运输行业部门工作人员提供业务管理支持、决策支持、公文流转、信息互通共享等服务。提升智慧决策能力，开展决策支持平台建设，实现综合交通信息的可视化查询、分析和更新。推进数据交换共享，建成浮梁县交通行业信息化统一的基础支撑中心，进一步提升对相关应用系统的支撑；建成浮梁县交通行业内外数据服务中心，实现交通运输行业各级部门之间的信息全交换。完善对外交通电子政务系统。加快推进交通行政权力网上公开透明运行三级联网工程建设，建立网上行政审批及行政监管系统、交通科技信息服务系统、公众交流和舆情监测系统和交通重点工程建设项目信息公开系统，增强政府门户网站信息公开和服务公众的能力。推动交通行业信用体系建设。采用信息化手段支持交通运输企业信用考核评价和信用信息资源共享机制，100%实现信用管理信息化，加强浮梁交通运输市场监管。</w:t>
      </w:r>
    </w:p>
    <w:p>
      <w:pPr>
        <w:spacing w:line="560" w:lineRule="exact"/>
        <w:ind w:firstLine="602"/>
      </w:pPr>
      <w:r>
        <w:rPr>
          <w:rFonts w:hint="eastAsia"/>
          <w:b/>
          <w:bCs/>
        </w:rPr>
        <w:t>推进“12328”服务监督电话系统建设。</w:t>
      </w:r>
      <w:r>
        <w:rPr>
          <w:rFonts w:hint="eastAsia"/>
        </w:rPr>
        <w:t>按照《江西省交通运输服务监督电话“12328”实施方案》（赣交运输字〔2014〕9号）和《江西省交通运输厅关于做好12328交通运输服务监督电话系统建设工作的通知》（赣交运输字〔2014〕28号），开展12328服务监督电话系统的建设工作，充分利用浮梁县交通运输局现有信息化资源，建设浮梁县“12328”交通运输服务监督电话系统，畅通群众交通运输服务监督渠道；构建浮梁县呼叫中心，作为服务监督电话系统直接受理平台，受理公众的投诉举报、意见建议、咨询服务，并与省级呼叫中心进行对接，统一服务内容、统一服务标准、统一工作流程，提升浮梁县交通运输服务水平；建立系统安全保障和运行管理体系，实现对浮梁县交通运输服务监督工作的全面管理，做到投诉有处理、举报有处置、事事有反馈，加快推进交通运输部门职能转变，建立人民满意的服务型政府，树立以人为本，优质服务的行业形象。</w:t>
      </w:r>
    </w:p>
    <w:p>
      <w:pPr>
        <w:pStyle w:val="6"/>
        <w:spacing w:line="560" w:lineRule="exact"/>
        <w:ind w:firstLine="602"/>
      </w:pPr>
      <w:bookmarkStart w:id="49" w:name="_Toc117756616"/>
      <w:r>
        <w:rPr>
          <w:rFonts w:hint="eastAsia"/>
        </w:rPr>
        <w:t>4.3.2 绿色交通示范工程</w:t>
      </w:r>
      <w:bookmarkEnd w:id="49"/>
    </w:p>
    <w:p>
      <w:pPr>
        <w:spacing w:line="560" w:lineRule="exact"/>
        <w:ind w:firstLine="600"/>
      </w:pPr>
      <w:r>
        <w:rPr>
          <w:rFonts w:hint="eastAsia"/>
        </w:rPr>
        <w:t>着力提升绿色发展管理能力，推进结构性、管理性、技术性节能减排，加强行业环保监管，集约节约高效利用资源，推动绿色生态的公路、铁路、码头、机场等建设，努力建设资源节约型、环境友好型行业，促进交通运输绿色发展，服务绿色循环低碳示范城市建设。</w:t>
      </w:r>
    </w:p>
    <w:p>
      <w:pPr>
        <w:spacing w:line="560" w:lineRule="exact"/>
        <w:ind w:firstLine="602"/>
        <w:rPr>
          <w:b/>
          <w:bCs/>
        </w:rPr>
      </w:pPr>
      <w:r>
        <w:rPr>
          <w:rFonts w:hint="eastAsia"/>
          <w:b/>
          <w:bCs/>
        </w:rPr>
        <w:t>1、大力推进低碳交通建设</w:t>
      </w:r>
    </w:p>
    <w:p>
      <w:pPr>
        <w:spacing w:line="560" w:lineRule="exact"/>
        <w:ind w:firstLine="602"/>
      </w:pPr>
      <w:r>
        <w:rPr>
          <w:rFonts w:hint="eastAsia"/>
          <w:b/>
          <w:bCs/>
        </w:rPr>
        <w:t>促进结构性节能减排。</w:t>
      </w:r>
      <w:r>
        <w:rPr>
          <w:rFonts w:hint="eastAsia"/>
        </w:rPr>
        <w:t>大力发展公共交通等低能耗交通方式；引导发展专业化运输、甩挂运输等运输效率高、减排效果好的运输方式；引导运输企业向依托公路、铁路货运枢纽的物流园区集聚。</w:t>
      </w:r>
    </w:p>
    <w:p>
      <w:pPr>
        <w:spacing w:line="560" w:lineRule="exact"/>
        <w:ind w:firstLine="602"/>
      </w:pPr>
      <w:r>
        <w:rPr>
          <w:rFonts w:hint="eastAsia"/>
          <w:b/>
          <w:bCs/>
        </w:rPr>
        <w:t>发展技术性节能减排。</w:t>
      </w:r>
      <w:r>
        <w:rPr>
          <w:rFonts w:hint="eastAsia"/>
        </w:rPr>
        <w:t>在交通运输项目的前期研究阶段均编制节能篇章；大力推广节能型设备、材料及施工工艺，着力提升交通运输基础设施的绿色循环低碳建设、运营和养护水平；加强营运车辆燃料消耗量准入和退出管理，减少车辆污染排放。大力推广应用新能源汽车，“十四五”期间计划新增、更新100辆新能源公交车。</w:t>
      </w:r>
    </w:p>
    <w:p>
      <w:pPr>
        <w:spacing w:line="560" w:lineRule="exact"/>
        <w:ind w:firstLine="602"/>
        <w:rPr>
          <w:b/>
          <w:bCs/>
        </w:rPr>
      </w:pPr>
      <w:r>
        <w:rPr>
          <w:rFonts w:hint="eastAsia"/>
          <w:b/>
          <w:bCs/>
        </w:rPr>
        <w:t>2、促进资源节约集约利用</w:t>
      </w:r>
    </w:p>
    <w:p>
      <w:pPr>
        <w:spacing w:line="560" w:lineRule="exact"/>
        <w:ind w:firstLine="600"/>
      </w:pPr>
      <w:r>
        <w:rPr>
          <w:rFonts w:hint="eastAsia"/>
        </w:rPr>
        <w:t>科学规划交通基础设施，节约集约使用土地、岸线和水资源。推广使用交通废弃物循环利用的新材料、新工艺、新设备，提高资源再利用水平。节约集约使用资源。加强综合运输通道线位资源和运输枢纽资源统筹利用，大力推广节地技术，优化交通工程建设方案。循环利用资源。推广使用交通废弃物循环利用的新材料、新工艺、新设备，倡导标准化设计及工厂化预制，加强公路的生产、生活污水循环利用，大力开展路面材料、施工废料、弃渣等资源的再生和综合利用，建设资源循环利用试点工程。</w:t>
      </w:r>
    </w:p>
    <w:p>
      <w:pPr>
        <w:numPr>
          <w:ilvl w:val="0"/>
          <w:numId w:val="29"/>
        </w:numPr>
        <w:spacing w:line="560" w:lineRule="exact"/>
        <w:ind w:firstLine="602"/>
        <w:rPr>
          <w:b/>
          <w:bCs/>
        </w:rPr>
      </w:pPr>
      <w:r>
        <w:rPr>
          <w:rFonts w:hint="eastAsia"/>
          <w:b/>
          <w:bCs/>
        </w:rPr>
        <w:t>提升绿色发展管理能力</w:t>
      </w:r>
    </w:p>
    <w:p>
      <w:pPr>
        <w:spacing w:line="560" w:lineRule="exact"/>
        <w:ind w:firstLine="600"/>
      </w:pPr>
      <w:r>
        <w:rPr>
          <w:rFonts w:hint="eastAsia"/>
        </w:rPr>
        <w:t>完善节能环保法规政策体系，加快推进绿色循环低碳交通战略规划体系、组织保障体系、法规制度标准体系和统计监测考核体系建设“四大体系建设”。探索建立交通运输行业能源消耗和碳排放总量控制制度、目标分解和责任考核机制、重点企业碳排放报告制度等。</w:t>
      </w:r>
    </w:p>
    <w:p>
      <w:pPr>
        <w:spacing w:line="560" w:lineRule="exact"/>
        <w:ind w:firstLine="600"/>
      </w:pPr>
      <w:r>
        <w:rPr>
          <w:rFonts w:hint="eastAsia"/>
        </w:rPr>
        <w:t>加强生态保护和污染防治。提升交通基础设施的绿色循环低碳建设与运营水平，在所有重点公路建设工程的工可阶段等编制环境影响评价篇章；加强公路、场站等周边区域的绿化美化。提升基础设施绿色循环低碳养护水平，深入推进养护管理标准化。</w:t>
      </w:r>
    </w:p>
    <w:p>
      <w:pPr>
        <w:pStyle w:val="6"/>
        <w:spacing w:line="560" w:lineRule="exact"/>
        <w:ind w:firstLine="602"/>
      </w:pPr>
      <w:bookmarkStart w:id="50" w:name="_Toc117756617"/>
      <w:r>
        <w:rPr>
          <w:rFonts w:hint="eastAsia"/>
        </w:rPr>
        <w:t>4.3.3 平安交通保障工程</w:t>
      </w:r>
      <w:bookmarkEnd w:id="50"/>
    </w:p>
    <w:p>
      <w:pPr>
        <w:spacing w:line="560" w:lineRule="exact"/>
        <w:ind w:firstLine="600"/>
      </w:pPr>
      <w:r>
        <w:rPr>
          <w:rFonts w:hint="eastAsia"/>
        </w:rPr>
        <w:t>深入开展“平安交通”建设，加强交通运输安全生产和应急体系规划建设，完善机制，健全法规体系，提高交通设施、运输装备安全性能，提升从业人员安全生产素质，推进安全生产标准化、安全监管规范化和安全管理信息化，积极探索强化铁路、民航运输安全监管的有效举措，显著增强应急能力，全面提升安全生产保障水平，有效推进平安交通建设。</w:t>
      </w:r>
    </w:p>
    <w:p>
      <w:pPr>
        <w:numPr>
          <w:ilvl w:val="0"/>
          <w:numId w:val="32"/>
        </w:numPr>
        <w:spacing w:line="560" w:lineRule="exact"/>
        <w:ind w:firstLine="602"/>
        <w:rPr>
          <w:b/>
          <w:bCs/>
        </w:rPr>
      </w:pPr>
      <w:r>
        <w:rPr>
          <w:rFonts w:hint="eastAsia"/>
          <w:b/>
          <w:bCs/>
        </w:rPr>
        <w:t>宏观政策：</w:t>
      </w:r>
    </w:p>
    <w:p>
      <w:pPr>
        <w:numPr>
          <w:ilvl w:val="0"/>
          <w:numId w:val="33"/>
        </w:numPr>
        <w:spacing w:line="560" w:lineRule="exact"/>
        <w:ind w:firstLine="602"/>
        <w:rPr>
          <w:b/>
          <w:bCs/>
        </w:rPr>
      </w:pPr>
      <w:r>
        <w:rPr>
          <w:rFonts w:hint="eastAsia"/>
          <w:b/>
          <w:bCs/>
        </w:rPr>
        <w:t>提高交通设施安全性能</w:t>
      </w:r>
    </w:p>
    <w:p>
      <w:pPr>
        <w:spacing w:line="560" w:lineRule="exact"/>
        <w:ind w:firstLine="600"/>
      </w:pPr>
      <w:r>
        <w:rPr>
          <w:rFonts w:hint="eastAsia"/>
        </w:rPr>
        <w:t>全面整治普通国省道平交道口，减少横向干扰，完善集镇路段机非隔离设施，减少非机动车对机动车安全运行影响。加大农村公路安防工程的投入，提升农村公路安全运营水平。</w:t>
      </w:r>
    </w:p>
    <w:p>
      <w:pPr>
        <w:numPr>
          <w:ilvl w:val="0"/>
          <w:numId w:val="33"/>
        </w:numPr>
        <w:spacing w:line="560" w:lineRule="exact"/>
        <w:ind w:firstLine="602"/>
        <w:rPr>
          <w:b/>
          <w:bCs/>
        </w:rPr>
      </w:pPr>
      <w:r>
        <w:rPr>
          <w:rFonts w:hint="eastAsia"/>
          <w:b/>
          <w:bCs/>
        </w:rPr>
        <w:t>提升安全应急保障能力</w:t>
      </w:r>
    </w:p>
    <w:p>
      <w:pPr>
        <w:numPr>
          <w:ilvl w:val="0"/>
          <w:numId w:val="34"/>
        </w:numPr>
        <w:spacing w:line="560" w:lineRule="exact"/>
        <w:ind w:firstLine="602"/>
        <w:rPr>
          <w:b/>
          <w:bCs/>
        </w:rPr>
      </w:pPr>
      <w:r>
        <w:rPr>
          <w:rFonts w:hint="eastAsia"/>
          <w:b/>
          <w:bCs/>
        </w:rPr>
        <w:t>构建安全与应急机制</w:t>
      </w:r>
    </w:p>
    <w:p>
      <w:pPr>
        <w:spacing w:line="560" w:lineRule="exact"/>
        <w:ind w:firstLine="602"/>
      </w:pPr>
      <w:r>
        <w:rPr>
          <w:rFonts w:hint="eastAsia"/>
          <w:b/>
          <w:bCs/>
        </w:rPr>
        <w:t>完善安全与应急预案体系。</w:t>
      </w:r>
      <w:r>
        <w:rPr>
          <w:rFonts w:hint="eastAsia"/>
        </w:rPr>
        <w:t>建立完善的安全与应急预案，覆盖自然灾害、重特大安全事故、旅客滞留、重大公共事件等不同性质的突发事件，明确应急组织体系、运行机制、应急保障和制度管理等要求。深化公路、城市公共交通运输等领域内突发事件应急专项预案，建立和完善交通运输突发事件应急预案。</w:t>
      </w:r>
    </w:p>
    <w:p>
      <w:pPr>
        <w:spacing w:line="560" w:lineRule="exact"/>
        <w:ind w:firstLine="602"/>
      </w:pPr>
      <w:r>
        <w:rPr>
          <w:rFonts w:hint="eastAsia"/>
          <w:b/>
          <w:bCs/>
        </w:rPr>
        <w:t>完善安全与应急组织体系。</w:t>
      </w:r>
      <w:r>
        <w:rPr>
          <w:rFonts w:hint="eastAsia" w:ascii="仿宋" w:hAnsi="仿宋" w:cs="仿宋"/>
        </w:rPr>
        <w:t>成立交通运输突发事件应急工作领导小组，建立安全与应急组织保障体系。强化运输生产动态监控与应急联动，运用互联网技术建立动态安全监管平台，建立交通应急救援指挥平台，建立“县-企业”两个层级的交通运输应急指挥系统。</w:t>
      </w:r>
    </w:p>
    <w:p>
      <w:pPr>
        <w:spacing w:line="560" w:lineRule="exact"/>
        <w:ind w:firstLine="602"/>
      </w:pPr>
      <w:r>
        <w:rPr>
          <w:rFonts w:hint="eastAsia"/>
          <w:b/>
          <w:bCs/>
        </w:rPr>
        <w:t>完善安全与应急保障制度。</w:t>
      </w:r>
      <w:r>
        <w:rPr>
          <w:rFonts w:hint="eastAsia"/>
        </w:rPr>
        <w:t>按照“决策科学化、响应及时化、实施快捷化、操作规范化”目标要求，制定完善安全与应急响应制度、处置制度、安全与应急事件善后调查与评估制度。构建通畅的信息传输渠道，制定明确的责任制度，实现应急处置响应及时化，公路一般灾害情况下应急救援2小时内到达。</w:t>
      </w:r>
    </w:p>
    <w:p>
      <w:pPr>
        <w:spacing w:line="560" w:lineRule="exact"/>
        <w:ind w:firstLine="602"/>
      </w:pPr>
      <w:r>
        <w:rPr>
          <w:rFonts w:hint="eastAsia"/>
          <w:b/>
          <w:bCs/>
        </w:rPr>
        <w:t>完善安全与应急协调联动机制。</w:t>
      </w:r>
      <w:r>
        <w:rPr>
          <w:rFonts w:hint="eastAsia"/>
        </w:rPr>
        <w:t>按照预案和工作职责，进一步规范应急联动处置组织指挥机制。保障处置工作有序、有力开展，提高救援工作实效。进一步强化应急联动处置机制，提高突发事件应急处置快速反应和部门的协同处置能力。进一步完善各综合应急救援队伍、各专业队伍、各兼职队伍和应急志愿者队伍的组织、调度机制。建立起各队伍间的日常业务交流、联络机制，经常开展各种联合演练，提高应急联动处置的能力。加强交通与气象、地质、公安、消防、环保和120急救中心等部门之间以及交通各直属单位之间的横向协调合作。建立公路安全与应急保障联动机制，建立处置道路交通事故、处置安全生产事故协作管理机制。</w:t>
      </w:r>
    </w:p>
    <w:p>
      <w:pPr>
        <w:numPr>
          <w:ilvl w:val="0"/>
          <w:numId w:val="34"/>
        </w:numPr>
        <w:spacing w:line="560" w:lineRule="exact"/>
        <w:ind w:firstLine="602"/>
        <w:rPr>
          <w:b/>
          <w:bCs/>
        </w:rPr>
      </w:pPr>
      <w:r>
        <w:rPr>
          <w:rFonts w:hint="eastAsia"/>
          <w:b/>
          <w:bCs/>
        </w:rPr>
        <w:t>提升安全与应急能力</w:t>
      </w:r>
    </w:p>
    <w:p>
      <w:pPr>
        <w:spacing w:line="560" w:lineRule="exact"/>
        <w:ind w:firstLine="600"/>
      </w:pPr>
      <w:r>
        <w:rPr>
          <w:rFonts w:hint="eastAsia"/>
        </w:rPr>
        <w:t>以有效降低公路使用者行车安全风险和公路管理养护责任风险为核心，实施公路安保工程建设，提高危桥改造力度，完善交通管理设施，打造“平安示范公路”。创新工区养护管理机制，统筹应急救援和公路养护，确保全县干线公路网的安全畅通。构建功能完善的应急救助网络。合理布局应急运输装备集结地、应急物资储备点、危险品应急救援中心和医疗救助站。建立公路紧急运力动员调用机制。以县为基本单元，依托当地骨干运输企业，组建满足抢险救灾人员、物资和战略物资运输需要的应急运输保障车队。</w:t>
      </w:r>
    </w:p>
    <w:p>
      <w:pPr>
        <w:numPr>
          <w:ilvl w:val="0"/>
          <w:numId w:val="34"/>
        </w:numPr>
        <w:spacing w:line="560" w:lineRule="exact"/>
        <w:ind w:firstLine="602"/>
        <w:rPr>
          <w:b/>
          <w:bCs/>
        </w:rPr>
      </w:pPr>
      <w:r>
        <w:rPr>
          <w:rFonts w:hint="eastAsia"/>
          <w:b/>
          <w:bCs/>
        </w:rPr>
        <w:t>打造安全与应急队伍</w:t>
      </w:r>
    </w:p>
    <w:p>
      <w:pPr>
        <w:spacing w:line="560" w:lineRule="exact"/>
        <w:ind w:firstLine="600"/>
      </w:pPr>
      <w:r>
        <w:rPr>
          <w:rFonts w:hint="eastAsia"/>
        </w:rPr>
        <w:t>一是根据浮梁县公路养护管理体制改制情况，通过与现有改制养护企业、社会经营单位签订协作合同优先保障等运作模式，由公路管理机构成立专业安全与应急保障与处置队伍。二是结合公路网络规模、地域分布特点，以养护管理部门、路政管理部门以及日常养护队伍为基础，构建基层公路应急抢险保通队伍。三是依靠客运场站专职安全管理员、保安员、组建客货运站应急前线队伍，消防、救援等应急队伍。以道路客货运输骨干企业为依托，建立应急运输保障车队、船队储备库，明确责任和义务，并完善应急运输补偿机制。四是加强对应急处置人员专业技能的培训，建立应急处置演练制度，保障实战演练经常化，提高安全与应急保障队伍的专业化水平。</w:t>
      </w:r>
    </w:p>
    <w:p>
      <w:pPr>
        <w:numPr>
          <w:ilvl w:val="0"/>
          <w:numId w:val="33"/>
        </w:numPr>
        <w:spacing w:line="560" w:lineRule="exact"/>
        <w:ind w:firstLine="602"/>
        <w:rPr>
          <w:b/>
          <w:bCs/>
        </w:rPr>
      </w:pPr>
      <w:r>
        <w:rPr>
          <w:rFonts w:hint="eastAsia"/>
          <w:b/>
          <w:bCs/>
        </w:rPr>
        <w:t>增强安全监管能力</w:t>
      </w:r>
    </w:p>
    <w:p>
      <w:pPr>
        <w:spacing w:line="560" w:lineRule="exact"/>
        <w:ind w:firstLine="602"/>
      </w:pPr>
      <w:r>
        <w:rPr>
          <w:rFonts w:hint="eastAsia"/>
          <w:b/>
          <w:bCs/>
        </w:rPr>
        <w:t>完善安全生产责任体系。</w:t>
      </w:r>
      <w:r>
        <w:rPr>
          <w:rFonts w:hint="eastAsia"/>
        </w:rPr>
        <w:t>进一步落实“安全第一，预防为主，综合治理”的方针，建立健全安全生产责任制，全面落实“党政同责，一岗双责”制度。明确各层级监管责任，完善安全生产目标管理工作评价考核体系。推进交通运输企业落实安全生产主体责任，严格执行安全生产“一票否决”，加大安全生产责任追究力度，坚决预防和减少各类安全事故发生。</w:t>
      </w:r>
    </w:p>
    <w:p>
      <w:pPr>
        <w:spacing w:line="560" w:lineRule="exact"/>
        <w:ind w:firstLine="602"/>
      </w:pPr>
      <w:r>
        <w:rPr>
          <w:rFonts w:hint="eastAsia"/>
          <w:b/>
          <w:bCs/>
        </w:rPr>
        <w:t>加强安全监管能力建设。</w:t>
      </w:r>
      <w:r>
        <w:rPr>
          <w:rFonts w:hint="eastAsia"/>
        </w:rPr>
        <w:t>大力推进安全监管规范化建设，强化安全源头管理，严把行业安全准入关。完善专项整治长效机制,坚持专项整治与隐患排查治理、“打非治违”等相结合，继续深入推进重点领域专项治理活动，坚持以问题为导向，完善安全检查工作机制，提升行业安全监管效率。实现对所有重要交通节点、重点领域实现实时监控（对危化品车辆、旅游客运等实施重点监控）。</w:t>
      </w:r>
    </w:p>
    <w:p>
      <w:pPr>
        <w:spacing w:line="560" w:lineRule="exact"/>
        <w:ind w:firstLine="602"/>
      </w:pPr>
      <w:r>
        <w:rPr>
          <w:rFonts w:hint="eastAsia"/>
          <w:b/>
          <w:bCs/>
        </w:rPr>
        <w:t>夯实安全管理基础。</w:t>
      </w:r>
      <w:r>
        <w:rPr>
          <w:rFonts w:hint="eastAsia"/>
        </w:rPr>
        <w:t>完善安全生产技术规范和标准，推动企业建立健全安全管理体系和规章制度。推进企业安全生产标准化达标创建，将考评结果纳入市场诚信体系建设，促进企业建立自我完善、自我约束、持续改进的安全生产工作机制。</w:t>
      </w:r>
    </w:p>
    <w:p>
      <w:pPr>
        <w:numPr>
          <w:ilvl w:val="0"/>
          <w:numId w:val="32"/>
        </w:numPr>
        <w:spacing w:line="560" w:lineRule="exact"/>
        <w:ind w:firstLine="602"/>
        <w:rPr>
          <w:b/>
          <w:bCs/>
        </w:rPr>
      </w:pPr>
      <w:r>
        <w:rPr>
          <w:rFonts w:hint="eastAsia"/>
          <w:b/>
          <w:bCs/>
        </w:rPr>
        <w:t>农村公路安全问题</w:t>
      </w:r>
    </w:p>
    <w:p>
      <w:pPr>
        <w:numPr>
          <w:ilvl w:val="0"/>
          <w:numId w:val="35"/>
        </w:numPr>
        <w:spacing w:line="560" w:lineRule="exact"/>
        <w:ind w:firstLine="602"/>
      </w:pPr>
      <w:r>
        <w:rPr>
          <w:rFonts w:hint="eastAsia"/>
          <w:b/>
          <w:bCs/>
        </w:rPr>
        <w:t>加强宣传教育，提升全民安全素质。</w:t>
      </w:r>
      <w:r>
        <w:rPr>
          <w:rFonts w:hint="eastAsia"/>
        </w:rPr>
        <w:t>加强农村交通安全宣传阵地及平台建设，明确农村交通安全重点宣教群体。</w:t>
      </w:r>
    </w:p>
    <w:p>
      <w:pPr>
        <w:numPr>
          <w:ilvl w:val="0"/>
          <w:numId w:val="35"/>
        </w:numPr>
        <w:spacing w:line="560" w:lineRule="exact"/>
        <w:ind w:firstLine="602"/>
      </w:pPr>
      <w:r>
        <w:rPr>
          <w:b/>
          <w:bCs/>
        </w:rPr>
        <w:t>强化资金保障对安防设施的建设维护。</w:t>
      </w:r>
      <w:r>
        <w:t>优化农村公路安全建设投资分配，引导县乡各级政府加大资金投入；开展资金补助需求的评估，建立各类各级专项资金补助</w:t>
      </w:r>
      <w:r>
        <w:rPr>
          <w:rFonts w:hint="eastAsia"/>
        </w:rPr>
        <w:t>。</w:t>
      </w:r>
    </w:p>
    <w:p>
      <w:pPr>
        <w:numPr>
          <w:ilvl w:val="0"/>
          <w:numId w:val="35"/>
        </w:numPr>
        <w:spacing w:line="560" w:lineRule="exact"/>
        <w:ind w:firstLine="602"/>
        <w:rPr>
          <w:b/>
          <w:bCs/>
        </w:rPr>
      </w:pPr>
      <w:r>
        <w:rPr>
          <w:b/>
          <w:bCs/>
        </w:rPr>
        <w:t>完善农村公路安防工程管理机制及设计标准。</w:t>
      </w:r>
      <w:r>
        <w:t>开展功能化、区域差异化管理技术研究；开展安防工程设计标准研究，尤其是低等级农村公路安防工程实施技术标准；研究重点路段、关键节点的安防工程实施技术，汇编形成案例集。</w:t>
      </w:r>
    </w:p>
    <w:p>
      <w:pPr>
        <w:numPr>
          <w:ilvl w:val="0"/>
          <w:numId w:val="35"/>
        </w:numPr>
        <w:spacing w:line="560" w:lineRule="exact"/>
        <w:ind w:firstLine="602"/>
        <w:rPr>
          <w:b/>
          <w:bCs/>
        </w:rPr>
      </w:pPr>
      <w:r>
        <w:rPr>
          <w:b/>
          <w:bCs/>
        </w:rPr>
        <w:t>联合交警等部门实施交通安全进农村工程。</w:t>
      </w:r>
    </w:p>
    <w:p>
      <w:pPr>
        <w:numPr>
          <w:ilvl w:val="0"/>
          <w:numId w:val="35"/>
        </w:numPr>
        <w:spacing w:line="560" w:lineRule="exact"/>
        <w:ind w:firstLine="602"/>
        <w:rPr>
          <w:b/>
          <w:bCs/>
        </w:rPr>
      </w:pPr>
      <w:r>
        <w:rPr>
          <w:b/>
          <w:bCs/>
        </w:rPr>
        <w:t>落实一体化改革和主体责任。</w:t>
      </w:r>
      <w:r>
        <w:t>推进农村公路建养一体化改革，落实乡镇政府在路域环境整治中的主体责任</w:t>
      </w:r>
      <w:r>
        <w:rPr>
          <w:rFonts w:hint="eastAsia"/>
        </w:rPr>
        <w:t>。</w:t>
      </w:r>
    </w:p>
    <w:p>
      <w:pPr>
        <w:numPr>
          <w:ilvl w:val="0"/>
          <w:numId w:val="32"/>
        </w:numPr>
        <w:spacing w:line="560" w:lineRule="exact"/>
        <w:ind w:firstLine="602"/>
        <w:rPr>
          <w:b/>
          <w:bCs/>
        </w:rPr>
      </w:pPr>
      <w:r>
        <w:rPr>
          <w:rFonts w:hint="eastAsia"/>
          <w:b/>
          <w:bCs/>
        </w:rPr>
        <w:t>道路客货运输安全问题</w:t>
      </w:r>
    </w:p>
    <w:p>
      <w:pPr>
        <w:numPr>
          <w:ilvl w:val="0"/>
          <w:numId w:val="36"/>
        </w:numPr>
        <w:spacing w:line="560" w:lineRule="exact"/>
        <w:ind w:firstLine="602"/>
      </w:pPr>
      <w:r>
        <w:rPr>
          <w:rFonts w:hint="eastAsia"/>
          <w:b/>
          <w:bCs/>
        </w:rPr>
        <w:t>加强超限超载运输治理工作。</w:t>
      </w:r>
      <w:r>
        <w:rPr>
          <w:rFonts w:hint="eastAsia"/>
        </w:rPr>
        <w:t>推动建立旅游经营企业、危化品生产、经营、存储和使用企业高质量选车机制。加强车辆及货物装载的源头监管，实施货运运单管理制度，严格实行货物装载源头单位责任倒查制，开展货物装载源头、车辆生产销售维修改装企业大排查，严查非法改装车辆，建立巡查监督制度。</w:t>
      </w:r>
    </w:p>
    <w:p>
      <w:pPr>
        <w:numPr>
          <w:ilvl w:val="0"/>
          <w:numId w:val="36"/>
        </w:numPr>
        <w:spacing w:line="560" w:lineRule="exact"/>
        <w:ind w:firstLine="602"/>
      </w:pPr>
      <w:r>
        <w:rPr>
          <w:b/>
          <w:bCs/>
        </w:rPr>
        <w:t>构建覆盖全路网超限超载治理监管网络。</w:t>
      </w:r>
      <w:r>
        <w:t>严格实施驻站联合执法，加强路面联动联合执法。公安交通协同实施超限超载非现场处罚，建立交通、公安数据共享互认机制。</w:t>
      </w:r>
    </w:p>
    <w:p>
      <w:pPr>
        <w:numPr>
          <w:ilvl w:val="0"/>
          <w:numId w:val="36"/>
        </w:numPr>
        <w:spacing w:line="560" w:lineRule="exact"/>
        <w:ind w:firstLine="602"/>
        <w:rPr>
          <w:rFonts w:ascii="仿宋" w:hAnsi="仿宋" w:cs="仿宋"/>
        </w:rPr>
      </w:pPr>
      <w:r>
        <w:rPr>
          <w:b/>
          <w:bCs/>
        </w:rPr>
        <w:t>严管严控道路运输安全，严打违法行为。</w:t>
      </w:r>
      <w:r>
        <w:t>对非法营运及严重超速、超员超载、货车超限等严重违法行为，一律按照法律法规规定的上限进行处罚、记分并纳入信用管理。对严重危害社会公共安全的驾驶行为，一律按照危险驾驶罪立案侦查。</w:t>
      </w:r>
    </w:p>
    <w:p>
      <w:pPr>
        <w:numPr>
          <w:ilvl w:val="0"/>
          <w:numId w:val="36"/>
        </w:numPr>
        <w:spacing w:line="560" w:lineRule="exact"/>
        <w:ind w:firstLine="602"/>
        <w:rPr>
          <w:rFonts w:ascii="仿宋" w:hAnsi="仿宋" w:cs="仿宋"/>
        </w:rPr>
      </w:pPr>
      <w:r>
        <w:rPr>
          <w:b/>
          <w:bCs/>
        </w:rPr>
        <w:t>安全风险动态管理机制。</w:t>
      </w:r>
      <w:r>
        <w:rPr>
          <w:rFonts w:hint="eastAsia" w:ascii="仿宋" w:hAnsi="仿宋" w:cs="仿宋"/>
        </w:rPr>
        <w:t>由交通运输、公安、保险、信用管理等部门联合建立“两客一危”企业、人员的安全信用管理机制，逐步融合公安执法、交通执法、主动智能防控系统、车辆保险理赔等数据，评估企业安全信用等级，定期公布“两客一危”企业、驾驶员“红黑名单”，实施联合奖惩。</w:t>
      </w:r>
    </w:p>
    <w:p>
      <w:pPr>
        <w:pStyle w:val="6"/>
        <w:spacing w:line="560" w:lineRule="exact"/>
        <w:ind w:firstLine="602"/>
      </w:pPr>
      <w:bookmarkStart w:id="51" w:name="_Toc117756618"/>
      <w:r>
        <w:rPr>
          <w:rFonts w:hint="eastAsia"/>
        </w:rPr>
        <w:t>4.3.4 法治交通支撑工程</w:t>
      </w:r>
      <w:bookmarkEnd w:id="51"/>
    </w:p>
    <w:p>
      <w:pPr>
        <w:spacing w:line="560" w:lineRule="exact"/>
        <w:ind w:firstLine="602"/>
      </w:pPr>
      <w:r>
        <w:rPr>
          <w:rFonts w:hint="eastAsia"/>
          <w:b/>
          <w:bCs/>
        </w:rPr>
        <w:t>推进交通运输依法行政。</w:t>
      </w:r>
      <w:r>
        <w:rPr>
          <w:rFonts w:hint="eastAsia"/>
        </w:rPr>
        <w:t>通过强化法律意识、加强制度建设，清晰界定政府与市场边界。完善依法行政各项制度，坚持用制度管权管事管人，提高交通运输部门的公信力和执行力。实现依法决策，健全科学民主依法决策机制，建立权力目录管理制度，建立决策后评估和纠错制度，建立重大政策与重大项目社会稳定风险评估制度，保证政策的合理性、合法性与稳定性；实现依法管理，建立健全权力运行的制约和监督机制，深入推行行政执法责任制，做到权力依法取得，行政程序依法履行，行政行为依法做出，行政责任依法承担。创新交通运输行政执法。推进交通运输综合执法改革，加大执法热点难点问题研究力度，推行说理式执法等柔性执法新模式。推行行政规划、行政指导工作，全面开展规范执法、提升服务活动。加强路政执法信息公开，通过网络查询，方便社会公众办理涉路行政许可事项。</w:t>
      </w:r>
    </w:p>
    <w:p>
      <w:pPr>
        <w:spacing w:line="560" w:lineRule="exact"/>
        <w:ind w:firstLine="602"/>
      </w:pPr>
      <w:r>
        <w:rPr>
          <w:rFonts w:hint="eastAsia"/>
          <w:b/>
          <w:bCs/>
        </w:rPr>
        <w:t>强化法治交通支撑保障。</w:t>
      </w:r>
      <w:r>
        <w:rPr>
          <w:rFonts w:hint="eastAsia"/>
        </w:rPr>
        <w:t>完善交通运输执法监督网络，形成执法监督的长效机制。加强执法监督和评议考核，建立定性与定量相结合、日常考核与综合考核相结合的行政执法绩效评价考核体系，完善相配套的奖惩制度。加强交通运输执法标准化建设，推进执法机构和队伍正规化建设，推广运用统一的执法标识、执法证件、执法服装、执法场所和执法交通工具。推进交通运输执法装备配备标准化和基层交通运输执法单位建设规范化，为交通现代化建设提供强有力的法制保障。</w:t>
      </w:r>
    </w:p>
    <w:p>
      <w:pPr>
        <w:spacing w:line="560" w:lineRule="exact"/>
        <w:ind w:firstLine="602"/>
      </w:pPr>
      <w:r>
        <w:rPr>
          <w:rFonts w:hint="eastAsia"/>
          <w:b/>
          <w:bCs/>
        </w:rPr>
        <w:t>深化交通运输政务公开。</w:t>
      </w:r>
      <w:r>
        <w:rPr>
          <w:rFonts w:hint="eastAsia"/>
        </w:rPr>
        <w:t>深化交通行政决策公开，加大交通行业重要改革方案、重大政策措施、重点工程项目决策前后意见征集和政策发布，拓展政策解读；深化交通行政权力公开透明运行；深化政府信息公开，加强交通工程建设领域项目信息公开，抓好交通重大突发事件和群众关注热点难点事项信息公开；加强网站管理，充分发挥门户网站作为政府信息公开第一平台的作用，积极推进与公众互动交流，增强网站在线办事服务能力；规范和深化交通公共企事业单位办事公开；加强政务公开运行过程中的电子监察工作，不断提升科技防腐的能力。</w:t>
      </w:r>
    </w:p>
    <w:p>
      <w:pPr>
        <w:spacing w:line="560" w:lineRule="exact"/>
        <w:ind w:firstLine="602"/>
      </w:pPr>
      <w:r>
        <w:rPr>
          <w:rFonts w:hint="eastAsia"/>
          <w:b/>
          <w:bCs/>
        </w:rPr>
        <w:t>深入开展法治宣传教育。</w:t>
      </w:r>
      <w:r>
        <w:rPr>
          <w:rFonts w:hint="eastAsia"/>
        </w:rPr>
        <w:t>制定并落实普法计划，建立“谁执法谁普法”的普法责任制，定期组织法治宣传教育主题活动、以案释法专题活动和法治教育培训工作，重点做好新出台法律法规规章的宣传、教育和培训工作。坚持把全民普法和守法作为法治交通建设的长期基础性工作，深入开展法治宣传教育，培育社会法治文化，引导全民自觉守法、遇事找法、解决问题靠法。</w:t>
      </w:r>
    </w:p>
    <w:p>
      <w:pPr>
        <w:pStyle w:val="6"/>
        <w:spacing w:line="560" w:lineRule="exact"/>
        <w:ind w:firstLine="602"/>
      </w:pPr>
      <w:bookmarkStart w:id="52" w:name="_Toc117756619"/>
      <w:r>
        <w:rPr>
          <w:rFonts w:hint="eastAsia"/>
        </w:rPr>
        <w:t>4.3.5 管理服务提升工程</w:t>
      </w:r>
      <w:bookmarkEnd w:id="52"/>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1、推进建养工作建设</w:t>
      </w:r>
    </w:p>
    <w:p>
      <w:pPr>
        <w:spacing w:line="560" w:lineRule="exact"/>
        <w:ind w:firstLine="602"/>
      </w:pPr>
      <w:r>
        <w:rPr>
          <w:rFonts w:hint="eastAsia"/>
          <w:b/>
          <w:bCs/>
        </w:rPr>
        <w:t>提升工程建设行业监管能力。</w:t>
      </w:r>
      <w:r>
        <w:rPr>
          <w:rFonts w:hint="eastAsia"/>
        </w:rPr>
        <w:t>一是进一步规范建设程序，扎实做好工程前期工作。二是加强招投标管理，建立健全质量、信用考核制度和“准入、考核、退出”机制，保持良好的交通建设市场环境。三是加强工程施工质量管理，规范建立“企业自检、社会监理、业主管理、政府监督”四级质量保证体系，加强对工程质量的监控和预控，积极采用新技术、新材料、新工艺，不断提高工程质量水平。</w:t>
      </w:r>
    </w:p>
    <w:p>
      <w:pPr>
        <w:spacing w:line="560" w:lineRule="exact"/>
        <w:ind w:firstLine="602"/>
      </w:pPr>
      <w:r>
        <w:rPr>
          <w:rFonts w:hint="eastAsia"/>
          <w:b/>
          <w:bCs/>
        </w:rPr>
        <w:t>提高公路养护管理水平。</w:t>
      </w:r>
      <w:r>
        <w:rPr>
          <w:rFonts w:hint="eastAsia"/>
        </w:rPr>
        <w:t>一要加大公路养护工区建设投入，结合国省道网规划的实施，加快推进公路养护工区建设和整修工作，完善相关配套设施。二要创新养护工区管理机制，统筹应急处置和公路养护发展，研究与现有公路养护管理体制相适应的公路养护工区资产管理机制。三要加快提升农村公路养护管理水平，落实县级人民政府农村公路建管养主体责任，建立农村公路管理养护长效机制，建立以公共财政为主的养护资金保障体系。积极推进农村公路养护市场化，实现农村公路养护常态化、标准化，实现农村公路经常性养护率100%。落实省级“1572”养护工程资金，加大农村公路养护大中修工程资金投入，不断提升农村公路路况水平，延长农村公路使用年限。四要加强公路养护装备建设，进一步加大资金投入，提高养护作业机械化、专业化水平。五要加大“三新”技术的推广应用，实现公路养护科技化。六要坚持和完善公路、桥梁等检查制度，加强公路、桥梁运行状态监测基础性工作，建立科学、合理的公路、桥梁养护质量、服务水平检查评定标准体系。七要建立基础设施管理维护决策支持系统，加强预防性、及时性与经常性养护，及时有效处治公路及其沿线设施的存在缺陷，保证公路设施完好率，保障公路安全、畅通、整洁、美观。</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2、推进运输管理建设</w:t>
      </w:r>
    </w:p>
    <w:p>
      <w:pPr>
        <w:spacing w:line="560" w:lineRule="exact"/>
        <w:ind w:firstLine="600"/>
      </w:pPr>
      <w:r>
        <w:rPr>
          <w:rFonts w:hint="eastAsia"/>
        </w:rPr>
        <w:t>一是建立条块结合、以条为主的管理体系。二是理顺关系，改革运政稽查队伍，实行综合行政执法。三是强化源头管理，探索新时期的运政稽查工作。四是利用电子稽查识别系统开展稽查工作，充分利用现代化和管理手段，提高稽查工作效率，全面推进稽查工作现代化管理设备应用。</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3、推进行业改革建设</w:t>
      </w:r>
    </w:p>
    <w:p>
      <w:pPr>
        <w:spacing w:line="560" w:lineRule="exact"/>
        <w:ind w:firstLine="602"/>
      </w:pPr>
      <w:r>
        <w:rPr>
          <w:rFonts w:hint="eastAsia"/>
          <w:b/>
          <w:bCs/>
        </w:rPr>
        <w:t>转变政府职能。</w:t>
      </w:r>
      <w:r>
        <w:rPr>
          <w:rFonts w:hint="eastAsia"/>
        </w:rPr>
        <w:t>正确处理好政府与市场的关系，加快政府职能转变，进一步简政放权，更加注重宏观调控、市场监管、社会管理和公共服务职能的履行。一是规范和引导市场发展。推进交通运输市场监管体制改革。推进道路客运、出租汽车行业市场化改革，深化道路货运、汽车维修业市场化改革。依法加强交通运输市场监管，完善负面清单和市场准入制度，加强过程监管和后续管理，完善市场退出机制，加快建立交通运输现代市场体系。创新制度和技术手段，充分利用大数据、云计算等现代技术手段，重点解决部分行业领域监管乏力问题。二是加强公共服务职责。建立政府购买交通公共服务制度。积极拓展购买服务领域，建立健全购买服务的标准、招投标和监督评估制度，加快形成提供公共服务新机制。培育和引导行业协会有序参与交通管理和公共服务。加快实施政社分开，完善交通运输行业社会组织管理体制，实现行业协会与行政机关真正脱钩，将适合由行业社会组织承担的职能，委托或移交给社会组织承担。</w:t>
      </w:r>
    </w:p>
    <w:p>
      <w:pPr>
        <w:spacing w:line="560" w:lineRule="exact"/>
        <w:ind w:firstLine="602"/>
      </w:pPr>
      <w:r>
        <w:rPr>
          <w:rFonts w:hint="eastAsia"/>
          <w:b/>
          <w:bCs/>
        </w:rPr>
        <w:t>大力推进交通运输综合行政执法改革。</w:t>
      </w:r>
      <w:r>
        <w:rPr>
          <w:rFonts w:hint="eastAsia"/>
        </w:rPr>
        <w:t>积极推进综合执法改革，加强跨部门联合执法。整合交通运输行政执法队伍，将全县路政、运政、航政、港政、城市公共客运执法等综合行政执法职责和执法资源进行整合，组建职能相对统一的全县交通运输综合行政执法机构，明确市区权责划分，建立完善与相关部门联合执法协调机制。</w:t>
      </w:r>
    </w:p>
    <w:p>
      <w:pPr>
        <w:spacing w:line="560" w:lineRule="exact"/>
        <w:ind w:firstLine="602"/>
      </w:pPr>
      <w:r>
        <w:rPr>
          <w:rFonts w:hint="eastAsia"/>
          <w:b/>
          <w:bCs/>
        </w:rPr>
        <w:t>积极探索交通运输投融资体制改革。</w:t>
      </w:r>
      <w:r>
        <w:rPr>
          <w:rFonts w:hint="eastAsia"/>
        </w:rPr>
        <w:t>积极探索创新交通运输准公益项目的融资举措，提高直接融资比重，更多利用债券等周期长、利息低、附加条件宽松的融资产品；拓展市场化融资模式，采用公私合作（PPP）、股权融资等运作模式，鼓励包括民营资本在内的社会资本参与投资。</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4、推进行业文明建设</w:t>
      </w:r>
    </w:p>
    <w:p>
      <w:pPr>
        <w:spacing w:line="560" w:lineRule="exact"/>
        <w:ind w:firstLine="602"/>
      </w:pPr>
      <w:r>
        <w:rPr>
          <w:rFonts w:hint="eastAsia"/>
          <w:b/>
          <w:bCs/>
        </w:rPr>
        <w:t>深入推进机关和行业作风建设。</w:t>
      </w:r>
      <w:r>
        <w:rPr>
          <w:rFonts w:hint="eastAsia"/>
        </w:rPr>
        <w:t>以群众满意为导向，以提升服务为核心，以改进作风、联系服务群众重点，深化交通行业作风建设，全力为推进交通运输转型发展和现代化建设创造优良作风环境。</w:t>
      </w:r>
    </w:p>
    <w:p>
      <w:pPr>
        <w:spacing w:line="560" w:lineRule="exact"/>
        <w:ind w:firstLine="602"/>
      </w:pPr>
      <w:r>
        <w:rPr>
          <w:rFonts w:hint="eastAsia"/>
          <w:b/>
          <w:bCs/>
        </w:rPr>
        <w:t>培养行业核心价值体系。</w:t>
      </w:r>
      <w:r>
        <w:rPr>
          <w:rFonts w:hint="eastAsia"/>
        </w:rPr>
        <w:t>积极完善文化品牌、文化建设示范单位和先进典型培育等工作载体。组织开展先进典型的系列学习宣传活动，并加大宣传力度。</w:t>
      </w:r>
    </w:p>
    <w:p>
      <w:pPr>
        <w:spacing w:line="560" w:lineRule="exact"/>
        <w:ind w:firstLine="602"/>
      </w:pPr>
      <w:r>
        <w:rPr>
          <w:rFonts w:hint="eastAsia"/>
          <w:b/>
          <w:bCs/>
        </w:rPr>
        <w:t>加强新闻宣传和政务公开。</w:t>
      </w:r>
      <w:r>
        <w:rPr>
          <w:rFonts w:hint="eastAsia"/>
        </w:rPr>
        <w:t>深化行业宣传工作机制改革，制定交通运输行业宣传媒体融合发展的意见，建立大宣传工作格局。充分利用网站、发布会、服务热线及微博、微信等媒体，拓展政府信息公开渠道。健全交通舆情研判应对机制，及时回应“热点”、“焦点”问题。</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5、推进人才队伍建设</w:t>
      </w:r>
    </w:p>
    <w:p>
      <w:pPr>
        <w:spacing w:line="560" w:lineRule="exact"/>
        <w:ind w:firstLine="602"/>
      </w:pPr>
      <w:r>
        <w:rPr>
          <w:rFonts w:hint="eastAsia"/>
          <w:b/>
          <w:bCs/>
        </w:rPr>
        <w:t>多层次多渠道培养优秀人才。</w:t>
      </w:r>
      <w:r>
        <w:rPr>
          <w:rFonts w:hint="eastAsia"/>
        </w:rPr>
        <w:t>优先培育综合交通运输发展急需人才。适应交通一体化的需要，实施急需人才增量计划，加大综合交通运输发展急需人才的引进和培育力度。加强在职人员管理。继续组织实施执法人员岗位培训，鼓励执法人员继续学历教育。加大业务尖子培养力度，培养一批基层的执法骨于人才。深入推进统一执法标志、统一执法证件、统一工作服装、统一场所外观的“四统一”工作，逐步统一交通运输行政执法队伍形象。</w:t>
      </w:r>
    </w:p>
    <w:p>
      <w:pPr>
        <w:spacing w:line="560" w:lineRule="exact"/>
        <w:ind w:firstLine="602"/>
      </w:pPr>
      <w:r>
        <w:rPr>
          <w:rFonts w:hint="eastAsia"/>
          <w:b/>
          <w:bCs/>
        </w:rPr>
        <w:t>统筹推进四支人才队伍建设。</w:t>
      </w:r>
      <w:r>
        <w:rPr>
          <w:rFonts w:hint="eastAsia"/>
        </w:rPr>
        <w:t>以提高领导水平和作风建设为核心，建设一支德才兼备、政治坚定、勇于创新、清正廉洁、求真务实、奋发有为、善于推动科学发展的高素质党政管理人才队伍；以提升专业素质和创新能力为核心，以高层次人才和急需人才为重点，打造一支数量充足、业务过硬、结构合理的交通专业技术人才队伍；以提高职业素质和技能为核心，以技能等级考培和从业资格认定为抓手，建立一支符合交通行业特点、技艺精湛的技能劳动者队伍；以提高执法队伍整体素质为关键，以完善队伍建设管理机制为重点，以交通执法规范化建设为抓手，着力打造高素质交通运输行政执法队伍。</w:t>
      </w:r>
    </w:p>
    <w:p>
      <w:pPr>
        <w:overflowPunct w:val="0"/>
        <w:spacing w:line="560" w:lineRule="exact"/>
        <w:ind w:firstLine="602"/>
        <w:outlineLvl w:val="3"/>
        <w:rPr>
          <w:rFonts w:eastAsia="仿宋_GB2312" w:cs="Times New Roman"/>
          <w:b/>
          <w:bCs/>
          <w:szCs w:val="30"/>
        </w:rPr>
      </w:pPr>
      <w:r>
        <w:rPr>
          <w:rFonts w:hint="eastAsia" w:eastAsia="仿宋_GB2312" w:cs="Times New Roman"/>
          <w:b/>
          <w:bCs/>
          <w:szCs w:val="30"/>
        </w:rPr>
        <w:t>6、推进党风廉政建设</w:t>
      </w:r>
    </w:p>
    <w:p>
      <w:pPr>
        <w:spacing w:line="560" w:lineRule="exact"/>
        <w:ind w:firstLine="602"/>
      </w:pPr>
      <w:r>
        <w:rPr>
          <w:rFonts w:hint="eastAsia"/>
          <w:b/>
          <w:bCs/>
        </w:rPr>
        <w:t>全面落实党风廉政责任制。</w:t>
      </w:r>
      <w:r>
        <w:rPr>
          <w:rFonts w:hint="eastAsia"/>
        </w:rPr>
        <w:t>深化反腐倡廉教育，努力引领新常态。抓紧建立完善基层党组织党建工作责任体系，深入落实“一岗双责”。完善交通重点工程专项治理长效机制，明确职责分工，建立评分机制。将重大改革、重大政策、重大项目实施过程中的责任落实到部门、到个人，成立督查小组进行全过程监督考核。</w:t>
      </w:r>
    </w:p>
    <w:p>
      <w:pPr>
        <w:spacing w:line="560" w:lineRule="exact"/>
        <w:ind w:firstLine="602"/>
      </w:pPr>
      <w:r>
        <w:rPr>
          <w:rFonts w:hint="eastAsia"/>
          <w:b/>
          <w:bCs/>
        </w:rPr>
        <w:t>提高廉政风险防控水平。</w:t>
      </w:r>
      <w:r>
        <w:rPr>
          <w:rFonts w:hint="eastAsia"/>
        </w:rPr>
        <w:t>建立惩防体系建设工作联席会议制度，不断完善重点工程监督机制，对重点建设项目全部实行跟踪审计。加快推进远程评标系统建设，实现交通项目全程电子招投标。</w:t>
      </w:r>
    </w:p>
    <w:p>
      <w:pPr>
        <w:spacing w:line="560" w:lineRule="exact"/>
        <w:ind w:firstLine="602"/>
      </w:pPr>
      <w:r>
        <w:rPr>
          <w:rFonts w:hint="eastAsia"/>
          <w:b/>
          <w:bCs/>
        </w:rPr>
        <w:t>完善党员思想教育的长效机制。</w:t>
      </w:r>
      <w:r>
        <w:rPr>
          <w:rFonts w:hint="eastAsia"/>
        </w:rPr>
        <w:t>研究制定“十四五”全局机关党员教育培训规划，健全相关管理制度，创新教育培训方法手段，进一步提高思想政治工作的针对性和实效性，全面提升广大党员的思想政治素质。</w:t>
      </w:r>
    </w:p>
    <w:p>
      <w:pPr>
        <w:spacing w:line="560" w:lineRule="exact"/>
        <w:ind w:firstLine="602"/>
      </w:pPr>
      <w:r>
        <w:rPr>
          <w:rFonts w:hint="eastAsia"/>
          <w:b/>
          <w:bCs/>
        </w:rPr>
        <w:t>完善党内政治生活各项制度。</w:t>
      </w:r>
      <w:r>
        <w:rPr>
          <w:rFonts w:hint="eastAsia"/>
        </w:rPr>
        <w:t>按照中央和省委一系列严肃党内政治生活的规定要求，结合实际，研究制定认真执行党内政治生活的规章制度，下大气力解决党内政治生活方面存在的各种问题，提高党内政治生活的政治性、原则性和战斗性。</w:t>
      </w:r>
    </w:p>
    <w:p>
      <w:pPr>
        <w:spacing w:line="560" w:lineRule="exact"/>
        <w:ind w:firstLine="602"/>
      </w:pPr>
      <w:r>
        <w:rPr>
          <w:rFonts w:hint="eastAsia"/>
          <w:b/>
          <w:bCs/>
        </w:rPr>
        <w:t>完善作风建设工作体系。</w:t>
      </w:r>
      <w:r>
        <w:rPr>
          <w:rFonts w:hint="eastAsia"/>
        </w:rPr>
        <w:t>巩固和扩大党的群众路线教育实践活动成果，优化机关作风建设的体制机制和方法手段，形成风清气正、廉洁高效的政务环境。</w:t>
      </w:r>
      <w:bookmarkStart w:id="53" w:name="_Toc117756620"/>
      <w:bookmarkStart w:id="54" w:name="_Toc438028970"/>
      <w:bookmarkStart w:id="55" w:name="_Toc42978167"/>
    </w:p>
    <w:p>
      <w:pPr>
        <w:spacing w:line="560" w:lineRule="exact"/>
        <w:ind w:firstLine="0" w:firstLineChars="0"/>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第五章 投资估算及保障措施</w:t>
      </w:r>
      <w:bookmarkEnd w:id="53"/>
      <w:bookmarkEnd w:id="54"/>
      <w:bookmarkEnd w:id="55"/>
    </w:p>
    <w:p>
      <w:pPr>
        <w:pStyle w:val="5"/>
        <w:spacing w:line="560" w:lineRule="exact"/>
        <w:ind w:firstLine="301"/>
      </w:pPr>
      <w:bookmarkStart w:id="56" w:name="_Toc117756621"/>
      <w:bookmarkStart w:id="57" w:name="_Toc438028971"/>
      <w:bookmarkStart w:id="58" w:name="_Toc42978168"/>
      <w:r>
        <w:t>5.1 投资估算</w:t>
      </w:r>
      <w:bookmarkEnd w:id="56"/>
      <w:bookmarkEnd w:id="57"/>
      <w:bookmarkEnd w:id="58"/>
    </w:p>
    <w:p>
      <w:pPr>
        <w:spacing w:line="560" w:lineRule="exact"/>
        <w:ind w:firstLine="600"/>
      </w:pPr>
      <w:r>
        <w:rPr>
          <w:rFonts w:hint="eastAsia"/>
        </w:rPr>
        <w:t>根据“十四五”综合交通发展目标，结合基础设施建设和运输服务两大方面，提出重点建设项目。“十四五”期间，浮梁县交通基础设施建设投资约</w:t>
      </w:r>
      <w:r>
        <w:rPr>
          <w:rFonts w:hint="eastAsia"/>
          <w:highlight w:val="magenta"/>
        </w:rPr>
        <w:t>173.18</w:t>
      </w:r>
      <w:r>
        <w:rPr>
          <w:rFonts w:hint="eastAsia"/>
        </w:rPr>
        <w:t>亿元，其中公路</w:t>
      </w:r>
      <w:bookmarkStart w:id="59" w:name="OLE_LINK4"/>
      <w:bookmarkStart w:id="60" w:name="OLE_LINK1"/>
      <w:r>
        <w:rPr>
          <w:rFonts w:hint="eastAsia"/>
        </w:rPr>
        <w:t>约</w:t>
      </w:r>
      <w:r>
        <w:rPr>
          <w:rFonts w:hint="eastAsia"/>
          <w:highlight w:val="magenta"/>
        </w:rPr>
        <w:t>61.73</w:t>
      </w:r>
      <w:r>
        <w:rPr>
          <w:rFonts w:hint="eastAsia"/>
        </w:rPr>
        <w:t>亿元</w:t>
      </w:r>
      <w:bookmarkEnd w:id="59"/>
      <w:bookmarkEnd w:id="60"/>
      <w:r>
        <w:rPr>
          <w:rFonts w:hint="eastAsia"/>
        </w:rPr>
        <w:t>（其中全域旅游路网建设</w:t>
      </w:r>
      <w:r>
        <w:rPr>
          <w:rFonts w:hint="eastAsia"/>
          <w:highlight w:val="magenta"/>
        </w:rPr>
        <w:t>44.12</w:t>
      </w:r>
      <w:r>
        <w:rPr>
          <w:rFonts w:hint="eastAsia"/>
        </w:rPr>
        <w:t>亿元、国省道1.8亿元、县道1.67亿元、乡道1.51亿元、农村公路养护及安防0.1亿元）、铁路</w:t>
      </w:r>
      <w:bookmarkStart w:id="61" w:name="OLE_LINK6"/>
      <w:bookmarkStart w:id="62" w:name="OLE_LINK5"/>
      <w:r>
        <w:rPr>
          <w:rFonts w:hint="eastAsia"/>
        </w:rPr>
        <w:t>71.45亿元（含国铁投资）、场站40亿元（客运场站10亿元、货运场站30亿元）。</w:t>
      </w:r>
      <w:bookmarkEnd w:id="61"/>
      <w:bookmarkEnd w:id="62"/>
      <w:r>
        <w:rPr>
          <w:rFonts w:hint="eastAsia"/>
        </w:rPr>
        <w:t>资金来源主要包括省补和自筹，详见表5-1。</w:t>
      </w:r>
    </w:p>
    <w:p>
      <w:pPr>
        <w:pStyle w:val="23"/>
      </w:pPr>
      <w:r>
        <w:rPr>
          <w:rFonts w:hint="eastAsia"/>
        </w:rPr>
        <w:t>表5-1 浮梁</w:t>
      </w:r>
      <w:r>
        <w:t>县</w:t>
      </w:r>
      <w:r>
        <w:rPr>
          <w:rFonts w:hint="eastAsia"/>
        </w:rPr>
        <w:t>“十四五”期</w:t>
      </w:r>
      <w:r>
        <w:t>综合交通发展规划</w:t>
      </w:r>
      <w:r>
        <w:rPr>
          <w:rFonts w:hint="eastAsia"/>
        </w:rPr>
        <w:t>项目</w:t>
      </w:r>
      <w:r>
        <w:t>表</w:t>
      </w:r>
    </w:p>
    <w:tbl>
      <w:tblPr>
        <w:tblStyle w:val="18"/>
        <w:tblW w:w="10565" w:type="dxa"/>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74"/>
        <w:gridCol w:w="2976"/>
        <w:gridCol w:w="1164"/>
        <w:gridCol w:w="1056"/>
        <w:gridCol w:w="1188"/>
        <w:gridCol w:w="1320"/>
        <w:gridCol w:w="1043"/>
        <w:gridCol w:w="944"/>
      </w:tblGrid>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74" w:type="dxa"/>
            <w:vAlign w:val="center"/>
          </w:tcPr>
          <w:p>
            <w:pPr>
              <w:pStyle w:val="26"/>
            </w:pPr>
            <w:r>
              <w:t>序号</w:t>
            </w:r>
          </w:p>
        </w:tc>
        <w:tc>
          <w:tcPr>
            <w:tcW w:w="2976" w:type="dxa"/>
            <w:vAlign w:val="center"/>
          </w:tcPr>
          <w:p>
            <w:pPr>
              <w:pStyle w:val="26"/>
            </w:pPr>
            <w:r>
              <w:t>项目名称</w:t>
            </w:r>
          </w:p>
        </w:tc>
        <w:tc>
          <w:tcPr>
            <w:tcW w:w="1164" w:type="dxa"/>
            <w:vAlign w:val="center"/>
          </w:tcPr>
          <w:p>
            <w:pPr>
              <w:pStyle w:val="26"/>
            </w:pPr>
            <w:r>
              <w:t>建设</w:t>
            </w:r>
          </w:p>
          <w:p>
            <w:pPr>
              <w:pStyle w:val="26"/>
            </w:pPr>
            <w:r>
              <w:t>性质</w:t>
            </w:r>
          </w:p>
        </w:tc>
        <w:tc>
          <w:tcPr>
            <w:tcW w:w="1056" w:type="dxa"/>
            <w:vAlign w:val="center"/>
          </w:tcPr>
          <w:p>
            <w:pPr>
              <w:pStyle w:val="26"/>
            </w:pPr>
            <w:r>
              <w:t>建设</w:t>
            </w:r>
          </w:p>
          <w:p>
            <w:pPr>
              <w:pStyle w:val="26"/>
            </w:pPr>
            <w:r>
              <w:t>规模</w:t>
            </w:r>
          </w:p>
          <w:p>
            <w:pPr>
              <w:pStyle w:val="26"/>
            </w:pPr>
            <w:r>
              <w:t>（公里）</w:t>
            </w:r>
          </w:p>
        </w:tc>
        <w:tc>
          <w:tcPr>
            <w:tcW w:w="1188" w:type="dxa"/>
            <w:vAlign w:val="center"/>
          </w:tcPr>
          <w:p>
            <w:pPr>
              <w:pStyle w:val="26"/>
            </w:pPr>
            <w:r>
              <w:rPr>
                <w:rFonts w:hint="eastAsia"/>
              </w:rPr>
              <w:t>规划</w:t>
            </w:r>
            <w:r>
              <w:t>等级</w:t>
            </w:r>
          </w:p>
        </w:tc>
        <w:tc>
          <w:tcPr>
            <w:tcW w:w="1320" w:type="dxa"/>
            <w:vAlign w:val="center"/>
          </w:tcPr>
          <w:p>
            <w:pPr>
              <w:pStyle w:val="26"/>
            </w:pPr>
            <w:r>
              <w:t>建设年限</w:t>
            </w:r>
          </w:p>
        </w:tc>
        <w:tc>
          <w:tcPr>
            <w:tcW w:w="1043" w:type="dxa"/>
            <w:vAlign w:val="center"/>
          </w:tcPr>
          <w:p>
            <w:pPr>
              <w:pStyle w:val="26"/>
            </w:pPr>
            <w:r>
              <w:t>资金需求（万元）</w:t>
            </w:r>
          </w:p>
        </w:tc>
        <w:tc>
          <w:tcPr>
            <w:tcW w:w="944" w:type="dxa"/>
            <w:vAlign w:val="center"/>
          </w:tcPr>
          <w:p>
            <w:pPr>
              <w:pStyle w:val="26"/>
            </w:pPr>
            <w:r>
              <w:t>备 注</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一</w:t>
            </w:r>
          </w:p>
        </w:tc>
        <w:tc>
          <w:tcPr>
            <w:tcW w:w="2976" w:type="dxa"/>
            <w:vAlign w:val="center"/>
          </w:tcPr>
          <w:p>
            <w:pPr>
              <w:pStyle w:val="26"/>
            </w:pPr>
            <w:r>
              <w:t>公路</w:t>
            </w:r>
          </w:p>
        </w:tc>
        <w:tc>
          <w:tcPr>
            <w:tcW w:w="1164" w:type="dxa"/>
            <w:vAlign w:val="center"/>
          </w:tcPr>
          <w:p>
            <w:pPr>
              <w:pStyle w:val="26"/>
            </w:pPr>
          </w:p>
        </w:tc>
        <w:tc>
          <w:tcPr>
            <w:tcW w:w="1056" w:type="dxa"/>
            <w:vAlign w:val="center"/>
          </w:tcPr>
          <w:p>
            <w:pPr>
              <w:pStyle w:val="26"/>
            </w:pPr>
          </w:p>
        </w:tc>
        <w:tc>
          <w:tcPr>
            <w:tcW w:w="1188" w:type="dxa"/>
            <w:vAlign w:val="center"/>
          </w:tcPr>
          <w:p>
            <w:pPr>
              <w:pStyle w:val="26"/>
            </w:pPr>
          </w:p>
        </w:tc>
        <w:tc>
          <w:tcPr>
            <w:tcW w:w="1320" w:type="dxa"/>
            <w:vAlign w:val="center"/>
          </w:tcPr>
          <w:p>
            <w:pPr>
              <w:pStyle w:val="26"/>
            </w:pP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w:t>
            </w:r>
            <w:r>
              <w:rPr>
                <w:rFonts w:hint="eastAsia"/>
                <w:b/>
              </w:rPr>
              <w:t>一</w:t>
            </w:r>
            <w:r>
              <w:rPr>
                <w:b/>
              </w:rPr>
              <w:t>）</w:t>
            </w:r>
          </w:p>
        </w:tc>
        <w:tc>
          <w:tcPr>
            <w:tcW w:w="2976" w:type="dxa"/>
            <w:vAlign w:val="center"/>
          </w:tcPr>
          <w:p>
            <w:pPr>
              <w:pStyle w:val="26"/>
              <w:rPr>
                <w:b/>
              </w:rPr>
            </w:pPr>
            <w:r>
              <w:rPr>
                <w:rFonts w:hint="eastAsia"/>
                <w:b/>
              </w:rPr>
              <w:t>全域旅游路网</w:t>
            </w:r>
          </w:p>
        </w:tc>
        <w:tc>
          <w:tcPr>
            <w:tcW w:w="1164" w:type="dxa"/>
            <w:vAlign w:val="center"/>
          </w:tcPr>
          <w:p>
            <w:pPr>
              <w:pStyle w:val="26"/>
              <w:rPr>
                <w:b/>
              </w:rPr>
            </w:pPr>
          </w:p>
        </w:tc>
        <w:tc>
          <w:tcPr>
            <w:tcW w:w="1056" w:type="dxa"/>
            <w:vAlign w:val="center"/>
          </w:tcPr>
          <w:p>
            <w:pPr>
              <w:pStyle w:val="26"/>
              <w:rPr>
                <w:b/>
              </w:rPr>
            </w:pPr>
            <w:r>
              <w:rPr>
                <w:rFonts w:hint="eastAsia"/>
                <w:b/>
                <w:highlight w:val="magenta"/>
              </w:rPr>
              <w:t>344.55</w:t>
            </w: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highlight w:val="magenta"/>
              </w:rPr>
              <w:t>441199.62</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w:t>
            </w:r>
          </w:p>
        </w:tc>
        <w:tc>
          <w:tcPr>
            <w:tcW w:w="2976" w:type="dxa"/>
            <w:vAlign w:val="center"/>
          </w:tcPr>
          <w:p>
            <w:pPr>
              <w:pStyle w:val="26"/>
              <w:rPr>
                <w:b/>
              </w:rPr>
            </w:pPr>
            <w:r>
              <w:rPr>
                <w:rFonts w:hint="eastAsia"/>
                <w:szCs w:val="24"/>
              </w:rPr>
              <w:t>S502</w:t>
            </w:r>
            <w:r>
              <w:rPr>
                <w:rFonts w:hint="eastAsia" w:hAnsi="宋体" w:cs="宋体"/>
                <w:szCs w:val="24"/>
              </w:rPr>
              <w:t>诰峰—桥亭坑</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bCs/>
              </w:rPr>
              <w:t>5.4</w:t>
            </w:r>
          </w:p>
        </w:tc>
        <w:tc>
          <w:tcPr>
            <w:tcW w:w="1188" w:type="dxa"/>
            <w:vAlign w:val="center"/>
          </w:tcPr>
          <w:p>
            <w:pPr>
              <w:pStyle w:val="26"/>
              <w:rPr>
                <w:b/>
              </w:rPr>
            </w:pPr>
            <w:r>
              <w:rPr>
                <w:rFonts w:hint="eastAsia"/>
              </w:rPr>
              <w:t>二级</w:t>
            </w:r>
          </w:p>
        </w:tc>
        <w:tc>
          <w:tcPr>
            <w:tcW w:w="1320" w:type="dxa"/>
            <w:vAlign w:val="center"/>
          </w:tcPr>
          <w:p>
            <w:pPr>
              <w:pStyle w:val="26"/>
              <w:rPr>
                <w:b/>
              </w:rPr>
            </w:pPr>
            <w:r>
              <w:t>202</w:t>
            </w:r>
            <w:r>
              <w:rPr>
                <w:rFonts w:hint="eastAsia"/>
              </w:rPr>
              <w:t>0</w:t>
            </w:r>
            <w:r>
              <w:t>-202</w:t>
            </w:r>
            <w:r>
              <w:rPr>
                <w:rFonts w:hint="eastAsia"/>
              </w:rPr>
              <w:t>2</w:t>
            </w:r>
          </w:p>
        </w:tc>
        <w:tc>
          <w:tcPr>
            <w:tcW w:w="1043" w:type="dxa"/>
            <w:vAlign w:val="center"/>
          </w:tcPr>
          <w:p>
            <w:pPr>
              <w:pStyle w:val="26"/>
            </w:pPr>
            <w:r>
              <w:rPr>
                <w:rFonts w:hint="eastAsia"/>
              </w:rPr>
              <w:t>5400</w:t>
            </w:r>
          </w:p>
        </w:tc>
        <w:tc>
          <w:tcPr>
            <w:tcW w:w="944" w:type="dxa"/>
            <w:vAlign w:val="center"/>
          </w:tcPr>
          <w:p>
            <w:pPr>
              <w:pStyle w:val="26"/>
              <w:rPr>
                <w:b/>
              </w:rPr>
            </w:pPr>
            <w:r>
              <w:rPr>
                <w:rFonts w:hint="eastAsia" w:hAnsi="宋体" w:cs="宋体"/>
                <w:szCs w:val="24"/>
              </w:rPr>
              <w:t>一横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w:t>
            </w:r>
          </w:p>
        </w:tc>
        <w:tc>
          <w:tcPr>
            <w:tcW w:w="2976" w:type="dxa"/>
            <w:vAlign w:val="center"/>
          </w:tcPr>
          <w:p>
            <w:pPr>
              <w:pStyle w:val="26"/>
              <w:rPr>
                <w:szCs w:val="24"/>
              </w:rPr>
            </w:pPr>
            <w:r>
              <w:rPr>
                <w:rFonts w:hint="eastAsia"/>
                <w:szCs w:val="24"/>
              </w:rPr>
              <w:t>S302锦里</w:t>
            </w:r>
            <w:r>
              <w:rPr>
                <w:rFonts w:hint="eastAsia" w:hAnsi="宋体" w:cs="宋体"/>
                <w:szCs w:val="24"/>
              </w:rPr>
              <w:t>—</w:t>
            </w:r>
            <w:r>
              <w:rPr>
                <w:rFonts w:hint="eastAsia"/>
                <w:szCs w:val="24"/>
              </w:rPr>
              <w:t>桃岭</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bCs/>
              </w:rPr>
              <w:t>11.1</w:t>
            </w:r>
          </w:p>
        </w:tc>
        <w:tc>
          <w:tcPr>
            <w:tcW w:w="1188" w:type="dxa"/>
            <w:vAlign w:val="center"/>
          </w:tcPr>
          <w:p>
            <w:pPr>
              <w:pStyle w:val="26"/>
              <w:rPr>
                <w:b/>
              </w:rPr>
            </w:pPr>
            <w:r>
              <w:rPr>
                <w:rFonts w:hint="eastAsia"/>
              </w:rPr>
              <w:t>二级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11100</w:t>
            </w:r>
          </w:p>
        </w:tc>
        <w:tc>
          <w:tcPr>
            <w:tcW w:w="944" w:type="dxa"/>
            <w:vAlign w:val="center"/>
          </w:tcPr>
          <w:p>
            <w:pPr>
              <w:pStyle w:val="26"/>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w:t>
            </w:r>
          </w:p>
        </w:tc>
        <w:tc>
          <w:tcPr>
            <w:tcW w:w="2976" w:type="dxa"/>
            <w:vAlign w:val="center"/>
          </w:tcPr>
          <w:p>
            <w:pPr>
              <w:pStyle w:val="26"/>
              <w:rPr>
                <w:b/>
              </w:rPr>
            </w:pPr>
            <w:r>
              <w:rPr>
                <w:rFonts w:hint="eastAsia"/>
                <w:szCs w:val="24"/>
              </w:rPr>
              <w:t>X023</w:t>
            </w:r>
            <w:r>
              <w:rPr>
                <w:rFonts w:hint="eastAsia" w:hAnsi="宋体" w:cs="宋体"/>
                <w:szCs w:val="24"/>
              </w:rPr>
              <w:t>鹅湖桃岭—采育林场</w:t>
            </w:r>
          </w:p>
        </w:tc>
        <w:tc>
          <w:tcPr>
            <w:tcW w:w="1164" w:type="dxa"/>
            <w:vAlign w:val="center"/>
          </w:tcPr>
          <w:p>
            <w:pPr>
              <w:pStyle w:val="26"/>
              <w:rPr>
                <w:b/>
              </w:rPr>
            </w:pPr>
            <w:r>
              <w:rPr>
                <w:rFonts w:hint="eastAsia"/>
              </w:rPr>
              <w:t>改建</w:t>
            </w:r>
          </w:p>
        </w:tc>
        <w:tc>
          <w:tcPr>
            <w:tcW w:w="1056" w:type="dxa"/>
            <w:vAlign w:val="center"/>
          </w:tcPr>
          <w:p>
            <w:pPr>
              <w:pStyle w:val="26"/>
              <w:rPr>
                <w:bCs/>
              </w:rPr>
            </w:pPr>
            <w:r>
              <w:rPr>
                <w:rFonts w:hint="eastAsia"/>
                <w:bCs/>
              </w:rPr>
              <w:t>8.3</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3735</w:t>
            </w:r>
          </w:p>
        </w:tc>
        <w:tc>
          <w:tcPr>
            <w:tcW w:w="944" w:type="dxa"/>
            <w:vAlign w:val="center"/>
          </w:tcPr>
          <w:p>
            <w:pPr>
              <w:pStyle w:val="26"/>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4</w:t>
            </w:r>
          </w:p>
        </w:tc>
        <w:tc>
          <w:tcPr>
            <w:tcW w:w="2976" w:type="dxa"/>
            <w:vAlign w:val="center"/>
          </w:tcPr>
          <w:p>
            <w:pPr>
              <w:pStyle w:val="26"/>
              <w:rPr>
                <w:b/>
              </w:rPr>
            </w:pPr>
            <w:r>
              <w:rPr>
                <w:rFonts w:hint="eastAsia"/>
                <w:szCs w:val="24"/>
              </w:rPr>
              <w:t>C565</w:t>
            </w:r>
            <w:r>
              <w:rPr>
                <w:rFonts w:hint="eastAsia" w:hAnsi="宋体" w:cs="宋体"/>
                <w:szCs w:val="24"/>
              </w:rPr>
              <w:t>迢思里—瑶里长明</w:t>
            </w:r>
          </w:p>
        </w:tc>
        <w:tc>
          <w:tcPr>
            <w:tcW w:w="1164" w:type="dxa"/>
            <w:vAlign w:val="center"/>
          </w:tcPr>
          <w:p>
            <w:pPr>
              <w:pStyle w:val="26"/>
              <w:rPr>
                <w:b/>
              </w:rPr>
            </w:pPr>
            <w:r>
              <w:rPr>
                <w:rFonts w:hint="eastAsia"/>
              </w:rPr>
              <w:t>新改建</w:t>
            </w:r>
          </w:p>
        </w:tc>
        <w:tc>
          <w:tcPr>
            <w:tcW w:w="1056" w:type="dxa"/>
            <w:vAlign w:val="center"/>
          </w:tcPr>
          <w:p>
            <w:pPr>
              <w:pStyle w:val="26"/>
              <w:rPr>
                <w:b/>
              </w:rPr>
            </w:pPr>
            <w:r>
              <w:rPr>
                <w:rFonts w:hint="eastAsia"/>
                <w:bCs/>
              </w:rPr>
              <w:t>10.0</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2021-2025</w:t>
            </w:r>
          </w:p>
        </w:tc>
        <w:tc>
          <w:tcPr>
            <w:tcW w:w="1043" w:type="dxa"/>
            <w:vAlign w:val="center"/>
          </w:tcPr>
          <w:p>
            <w:pPr>
              <w:pStyle w:val="26"/>
            </w:pPr>
            <w:r>
              <w:rPr>
                <w:rFonts w:hint="eastAsia"/>
              </w:rPr>
              <w:t>5000</w:t>
            </w:r>
          </w:p>
        </w:tc>
        <w:tc>
          <w:tcPr>
            <w:tcW w:w="944" w:type="dxa"/>
            <w:vAlign w:val="center"/>
          </w:tcPr>
          <w:p>
            <w:pPr>
              <w:pStyle w:val="26"/>
              <w:rPr>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5</w:t>
            </w:r>
          </w:p>
        </w:tc>
        <w:tc>
          <w:tcPr>
            <w:tcW w:w="2976" w:type="dxa"/>
            <w:vAlign w:val="center"/>
          </w:tcPr>
          <w:p>
            <w:pPr>
              <w:pStyle w:val="26"/>
              <w:rPr>
                <w:b/>
              </w:rPr>
            </w:pPr>
            <w:r>
              <w:rPr>
                <w:rFonts w:hint="eastAsia" w:hAnsi="宋体" w:cs="宋体"/>
                <w:szCs w:val="24"/>
              </w:rPr>
              <w:t>Y002瑶里长明—瑶里</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hAnsi="宋体" w:cs="宋体"/>
                <w:szCs w:val="24"/>
              </w:rPr>
              <w:t>5.9</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2950</w:t>
            </w:r>
          </w:p>
        </w:tc>
        <w:tc>
          <w:tcPr>
            <w:tcW w:w="944" w:type="dxa"/>
            <w:vAlign w:val="center"/>
          </w:tcPr>
          <w:p>
            <w:pPr>
              <w:pStyle w:val="26"/>
              <w:rPr>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6</w:t>
            </w:r>
          </w:p>
        </w:tc>
        <w:tc>
          <w:tcPr>
            <w:tcW w:w="2976" w:type="dxa"/>
            <w:vAlign w:val="center"/>
          </w:tcPr>
          <w:p>
            <w:pPr>
              <w:pStyle w:val="26"/>
              <w:rPr>
                <w:b/>
              </w:rPr>
            </w:pPr>
            <w:r>
              <w:rPr>
                <w:rFonts w:hint="eastAsia"/>
                <w:szCs w:val="24"/>
              </w:rPr>
              <w:t>S302</w:t>
            </w:r>
            <w:r>
              <w:rPr>
                <w:rFonts w:hint="eastAsia" w:hAnsi="宋体" w:cs="宋体"/>
                <w:szCs w:val="24"/>
              </w:rPr>
              <w:t>寺前—白石岗亭</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hAnsi="宋体" w:cs="宋体"/>
                <w:szCs w:val="24"/>
              </w:rPr>
              <w:t>13.2</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6600</w:t>
            </w:r>
          </w:p>
        </w:tc>
        <w:tc>
          <w:tcPr>
            <w:tcW w:w="944" w:type="dxa"/>
            <w:vAlign w:val="center"/>
          </w:tcPr>
          <w:p>
            <w:pPr>
              <w:pStyle w:val="26"/>
              <w:rPr>
                <w:rFonts w:hAnsi="宋体" w:cs="宋体"/>
                <w:szCs w:val="24"/>
              </w:rPr>
            </w:pPr>
            <w:r>
              <w:rPr>
                <w:rFonts w:hint="eastAsia" w:hAnsi="宋体" w:cs="宋体"/>
                <w:szCs w:val="24"/>
              </w:rPr>
              <w:t>二横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7</w:t>
            </w:r>
          </w:p>
        </w:tc>
        <w:tc>
          <w:tcPr>
            <w:tcW w:w="2976" w:type="dxa"/>
            <w:vAlign w:val="center"/>
          </w:tcPr>
          <w:p>
            <w:pPr>
              <w:pStyle w:val="26"/>
              <w:rPr>
                <w:b/>
              </w:rPr>
            </w:pPr>
            <w:r>
              <w:rPr>
                <w:rFonts w:hint="eastAsia" w:hAnsi="宋体" w:cs="宋体"/>
                <w:szCs w:val="24"/>
              </w:rPr>
              <w:t>Y075南溪—操村</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hAnsi="宋体" w:cs="宋体"/>
                <w:szCs w:val="24"/>
              </w:rPr>
              <w:t>6.1</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3050</w:t>
            </w:r>
          </w:p>
        </w:tc>
        <w:tc>
          <w:tcPr>
            <w:tcW w:w="944" w:type="dxa"/>
            <w:vAlign w:val="center"/>
          </w:tcPr>
          <w:p>
            <w:pPr>
              <w:pStyle w:val="26"/>
              <w:rPr>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8</w:t>
            </w:r>
          </w:p>
        </w:tc>
        <w:tc>
          <w:tcPr>
            <w:tcW w:w="2976" w:type="dxa"/>
            <w:vAlign w:val="center"/>
          </w:tcPr>
          <w:p>
            <w:pPr>
              <w:pStyle w:val="26"/>
              <w:rPr>
                <w:rFonts w:hAnsi="宋体" w:cs="宋体"/>
                <w:szCs w:val="24"/>
              </w:rPr>
            </w:pPr>
            <w:r>
              <w:rPr>
                <w:rFonts w:hint="eastAsia" w:hAnsi="宋体" w:cs="宋体"/>
                <w:szCs w:val="24"/>
              </w:rPr>
              <w:t>操村—兴溪桥</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2.5</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1250</w:t>
            </w:r>
          </w:p>
        </w:tc>
        <w:tc>
          <w:tcPr>
            <w:tcW w:w="944" w:type="dxa"/>
            <w:vAlign w:val="center"/>
          </w:tcPr>
          <w:p>
            <w:pPr>
              <w:pStyle w:val="26"/>
              <w:rPr>
                <w:rFonts w:hAnsi="宋体" w:cs="宋体"/>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9</w:t>
            </w:r>
          </w:p>
        </w:tc>
        <w:tc>
          <w:tcPr>
            <w:tcW w:w="2976" w:type="dxa"/>
            <w:vAlign w:val="center"/>
          </w:tcPr>
          <w:p>
            <w:pPr>
              <w:pStyle w:val="26"/>
              <w:rPr>
                <w:rFonts w:hAnsi="宋体" w:cs="宋体"/>
                <w:szCs w:val="24"/>
              </w:rPr>
            </w:pPr>
            <w:r>
              <w:rPr>
                <w:rFonts w:hint="eastAsia" w:hAnsi="宋体" w:cs="宋体"/>
                <w:szCs w:val="24"/>
              </w:rPr>
              <w:t>福港—臧湾</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18.0</w:t>
            </w:r>
          </w:p>
        </w:tc>
        <w:tc>
          <w:tcPr>
            <w:tcW w:w="1188" w:type="dxa"/>
            <w:vAlign w:val="center"/>
          </w:tcPr>
          <w:p>
            <w:pPr>
              <w:pStyle w:val="26"/>
            </w:pPr>
            <w:r>
              <w:rPr>
                <w:rFonts w:hint="eastAsia"/>
              </w:rPr>
              <w:t>二级</w:t>
            </w:r>
          </w:p>
        </w:tc>
        <w:tc>
          <w:tcPr>
            <w:tcW w:w="1320" w:type="dxa"/>
            <w:vAlign w:val="center"/>
          </w:tcPr>
          <w:p>
            <w:pPr>
              <w:pStyle w:val="26"/>
              <w:rPr>
                <w:b/>
              </w:rPr>
            </w:pPr>
            <w:r>
              <w:rPr>
                <w:rFonts w:hint="eastAsia"/>
              </w:rPr>
              <w:t>2021-2025</w:t>
            </w:r>
          </w:p>
        </w:tc>
        <w:tc>
          <w:tcPr>
            <w:tcW w:w="1043" w:type="dxa"/>
            <w:vAlign w:val="center"/>
          </w:tcPr>
          <w:p>
            <w:pPr>
              <w:pStyle w:val="26"/>
            </w:pPr>
            <w:r>
              <w:rPr>
                <w:rFonts w:hint="eastAsia"/>
              </w:rPr>
              <w:t>10000</w:t>
            </w:r>
            <w:r>
              <w:t>0</w:t>
            </w:r>
          </w:p>
        </w:tc>
        <w:tc>
          <w:tcPr>
            <w:tcW w:w="944" w:type="dxa"/>
            <w:vAlign w:val="center"/>
          </w:tcPr>
          <w:p>
            <w:pPr>
              <w:pStyle w:val="26"/>
              <w:rPr>
                <w:rFonts w:hAnsi="宋体" w:cs="宋体"/>
                <w:szCs w:val="24"/>
              </w:rPr>
            </w:pPr>
            <w:r>
              <w:rPr>
                <w:rFonts w:hint="eastAsia" w:hAnsi="宋体" w:cs="宋体"/>
                <w:szCs w:val="24"/>
              </w:rPr>
              <w:t>三横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10</w:t>
            </w:r>
          </w:p>
        </w:tc>
        <w:tc>
          <w:tcPr>
            <w:tcW w:w="2976" w:type="dxa"/>
            <w:vAlign w:val="center"/>
          </w:tcPr>
          <w:p>
            <w:pPr>
              <w:pStyle w:val="26"/>
              <w:rPr>
                <w:rFonts w:hAnsi="宋体" w:cs="宋体"/>
                <w:szCs w:val="24"/>
              </w:rPr>
            </w:pPr>
            <w:r>
              <w:rPr>
                <w:rFonts w:hint="eastAsia" w:hAnsi="宋体" w:cs="宋体"/>
                <w:szCs w:val="24"/>
              </w:rPr>
              <w:t>G351湘湖—分水岭</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38.2</w:t>
            </w:r>
          </w:p>
        </w:tc>
        <w:tc>
          <w:tcPr>
            <w:tcW w:w="1188" w:type="dxa"/>
            <w:vAlign w:val="center"/>
          </w:tcPr>
          <w:p>
            <w:pPr>
              <w:pStyle w:val="26"/>
            </w:pPr>
            <w:r>
              <w:rPr>
                <w:rFonts w:hint="eastAsia"/>
              </w:rPr>
              <w:t>一级</w:t>
            </w:r>
          </w:p>
        </w:tc>
        <w:tc>
          <w:tcPr>
            <w:tcW w:w="1320" w:type="dxa"/>
            <w:vAlign w:val="center"/>
          </w:tcPr>
          <w:p>
            <w:pPr>
              <w:pStyle w:val="26"/>
              <w:rPr>
                <w:b/>
              </w:rPr>
            </w:pPr>
            <w:r>
              <w:rPr>
                <w:rFonts w:hint="eastAsia"/>
              </w:rPr>
              <w:t>2022-2024</w:t>
            </w:r>
          </w:p>
        </w:tc>
        <w:tc>
          <w:tcPr>
            <w:tcW w:w="1043" w:type="dxa"/>
            <w:vAlign w:val="center"/>
          </w:tcPr>
          <w:p>
            <w:pPr>
              <w:pStyle w:val="26"/>
            </w:pPr>
            <w:r>
              <w:rPr>
                <w:rFonts w:hint="eastAsia"/>
              </w:rPr>
              <w:t>200000</w:t>
            </w:r>
          </w:p>
        </w:tc>
        <w:tc>
          <w:tcPr>
            <w:tcW w:w="944" w:type="dxa"/>
            <w:vAlign w:val="center"/>
          </w:tcPr>
          <w:p>
            <w:pPr>
              <w:pStyle w:val="26"/>
              <w:rPr>
                <w:rFonts w:hAnsi="宋体" w:cs="宋体"/>
                <w:szCs w:val="24"/>
              </w:rPr>
            </w:pPr>
            <w:r>
              <w:rPr>
                <w:rFonts w:hint="eastAsia" w:hAnsi="宋体" w:cs="宋体"/>
                <w:szCs w:val="24"/>
              </w:rPr>
              <w:t>四横</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11</w:t>
            </w:r>
          </w:p>
        </w:tc>
        <w:tc>
          <w:tcPr>
            <w:tcW w:w="2976" w:type="dxa"/>
            <w:vAlign w:val="center"/>
          </w:tcPr>
          <w:p>
            <w:pPr>
              <w:pStyle w:val="26"/>
              <w:rPr>
                <w:b/>
              </w:rPr>
            </w:pPr>
            <w:r>
              <w:rPr>
                <w:rFonts w:hint="eastAsia"/>
                <w:szCs w:val="24"/>
              </w:rPr>
              <w:t>S502</w:t>
            </w:r>
            <w:r>
              <w:rPr>
                <w:rFonts w:hint="eastAsia" w:hAnsi="宋体" w:cs="宋体"/>
                <w:szCs w:val="24"/>
              </w:rPr>
              <w:t>沽演—诰峰</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hAnsi="宋体" w:cs="宋体"/>
                <w:szCs w:val="24"/>
              </w:rPr>
              <w:t>11.97</w:t>
            </w:r>
          </w:p>
        </w:tc>
        <w:tc>
          <w:tcPr>
            <w:tcW w:w="1188" w:type="dxa"/>
            <w:vAlign w:val="center"/>
          </w:tcPr>
          <w:p>
            <w:pPr>
              <w:pStyle w:val="26"/>
              <w:rPr>
                <w:b/>
              </w:rPr>
            </w:pPr>
            <w:r>
              <w:rPr>
                <w:rFonts w:hint="eastAsia"/>
              </w:rPr>
              <w:t>二级</w:t>
            </w:r>
          </w:p>
        </w:tc>
        <w:tc>
          <w:tcPr>
            <w:tcW w:w="1320" w:type="dxa"/>
            <w:vAlign w:val="center"/>
          </w:tcPr>
          <w:p>
            <w:pPr>
              <w:pStyle w:val="26"/>
              <w:rPr>
                <w:b/>
              </w:rPr>
            </w:pPr>
            <w:r>
              <w:t>202</w:t>
            </w:r>
            <w:r>
              <w:rPr>
                <w:rFonts w:hint="eastAsia"/>
              </w:rPr>
              <w:t>0</w:t>
            </w:r>
            <w:r>
              <w:t>-202</w:t>
            </w:r>
            <w:r>
              <w:rPr>
                <w:rFonts w:hint="eastAsia"/>
              </w:rPr>
              <w:t>2</w:t>
            </w:r>
          </w:p>
        </w:tc>
        <w:tc>
          <w:tcPr>
            <w:tcW w:w="1043" w:type="dxa"/>
            <w:vAlign w:val="center"/>
          </w:tcPr>
          <w:p>
            <w:pPr>
              <w:pStyle w:val="26"/>
            </w:pPr>
            <w:r>
              <w:rPr>
                <w:rFonts w:hint="eastAsia"/>
              </w:rPr>
              <w:t>11970</w:t>
            </w:r>
          </w:p>
        </w:tc>
        <w:tc>
          <w:tcPr>
            <w:tcW w:w="944" w:type="dxa"/>
            <w:vAlign w:val="center"/>
          </w:tcPr>
          <w:p>
            <w:pPr>
              <w:pStyle w:val="26"/>
              <w:rPr>
                <w:rFonts w:hAnsi="宋体" w:cs="宋体"/>
                <w:szCs w:val="24"/>
              </w:rPr>
            </w:pPr>
            <w:r>
              <w:rPr>
                <w:rFonts w:hint="eastAsia" w:hAnsi="宋体" w:cs="宋体"/>
                <w:szCs w:val="24"/>
              </w:rPr>
              <w:t>二纵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12</w:t>
            </w:r>
          </w:p>
        </w:tc>
        <w:tc>
          <w:tcPr>
            <w:tcW w:w="2976" w:type="dxa"/>
            <w:vAlign w:val="center"/>
          </w:tcPr>
          <w:p>
            <w:pPr>
              <w:pStyle w:val="26"/>
              <w:rPr>
                <w:b/>
              </w:rPr>
            </w:pPr>
            <w:r>
              <w:rPr>
                <w:rFonts w:hint="eastAsia"/>
                <w:szCs w:val="24"/>
              </w:rPr>
              <w:t>S205</w:t>
            </w:r>
            <w:r>
              <w:rPr>
                <w:rFonts w:hint="eastAsia" w:hAnsi="宋体" w:cs="宋体"/>
                <w:szCs w:val="24"/>
              </w:rPr>
              <w:t>仙槎—寿安</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5.24</w:t>
            </w:r>
          </w:p>
        </w:tc>
        <w:tc>
          <w:tcPr>
            <w:tcW w:w="1188" w:type="dxa"/>
            <w:vAlign w:val="center"/>
          </w:tcPr>
          <w:p>
            <w:pPr>
              <w:pStyle w:val="26"/>
              <w:rPr>
                <w:b/>
              </w:rPr>
            </w:pPr>
            <w:r>
              <w:rPr>
                <w:rFonts w:hint="eastAsia"/>
              </w:rPr>
              <w:t>一级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7860</w:t>
            </w:r>
          </w:p>
        </w:tc>
        <w:tc>
          <w:tcPr>
            <w:tcW w:w="944" w:type="dxa"/>
            <w:vAlign w:val="center"/>
          </w:tcPr>
          <w:p>
            <w:pPr>
              <w:pStyle w:val="26"/>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13</w:t>
            </w:r>
          </w:p>
        </w:tc>
        <w:tc>
          <w:tcPr>
            <w:tcW w:w="2976" w:type="dxa"/>
            <w:vAlign w:val="center"/>
          </w:tcPr>
          <w:p>
            <w:pPr>
              <w:pStyle w:val="26"/>
              <w:rPr>
                <w:b/>
              </w:rPr>
            </w:pPr>
            <w:r>
              <w:rPr>
                <w:rFonts w:hint="eastAsia"/>
                <w:szCs w:val="24"/>
              </w:rPr>
              <w:t>S205</w:t>
            </w:r>
            <w:r>
              <w:rPr>
                <w:rFonts w:hint="eastAsia" w:hAnsi="宋体" w:cs="宋体"/>
                <w:szCs w:val="24"/>
              </w:rPr>
              <w:t>黄泥头—大岭</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5.24</w:t>
            </w:r>
          </w:p>
        </w:tc>
        <w:tc>
          <w:tcPr>
            <w:tcW w:w="1188" w:type="dxa"/>
            <w:vAlign w:val="center"/>
          </w:tcPr>
          <w:p>
            <w:pPr>
              <w:pStyle w:val="26"/>
              <w:rPr>
                <w:b/>
              </w:rPr>
            </w:pPr>
            <w:r>
              <w:rPr>
                <w:rFonts w:hint="eastAsia"/>
              </w:rPr>
              <w:t>一级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7860</w:t>
            </w:r>
          </w:p>
        </w:tc>
        <w:tc>
          <w:tcPr>
            <w:tcW w:w="944" w:type="dxa"/>
            <w:vAlign w:val="center"/>
          </w:tcPr>
          <w:p>
            <w:pPr>
              <w:pStyle w:val="26"/>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14</w:t>
            </w:r>
          </w:p>
        </w:tc>
        <w:tc>
          <w:tcPr>
            <w:tcW w:w="2976" w:type="dxa"/>
            <w:vAlign w:val="center"/>
          </w:tcPr>
          <w:p>
            <w:pPr>
              <w:pStyle w:val="26"/>
              <w:rPr>
                <w:b/>
              </w:rPr>
            </w:pPr>
            <w:r>
              <w:rPr>
                <w:rFonts w:hint="eastAsia"/>
                <w:szCs w:val="24"/>
              </w:rPr>
              <w:t>S205</w:t>
            </w:r>
            <w:r>
              <w:rPr>
                <w:rFonts w:hint="eastAsia" w:hAnsi="宋体" w:cs="宋体"/>
                <w:szCs w:val="24"/>
              </w:rPr>
              <w:t>东埠—瑶里</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12.0</w:t>
            </w:r>
          </w:p>
        </w:tc>
        <w:tc>
          <w:tcPr>
            <w:tcW w:w="1188" w:type="dxa"/>
            <w:vAlign w:val="center"/>
          </w:tcPr>
          <w:p>
            <w:pPr>
              <w:pStyle w:val="26"/>
              <w:rPr>
                <w:b/>
              </w:rPr>
            </w:pPr>
            <w:r>
              <w:rPr>
                <w:rFonts w:hint="eastAsia"/>
              </w:rPr>
              <w:t>一级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18000</w:t>
            </w:r>
          </w:p>
        </w:tc>
        <w:tc>
          <w:tcPr>
            <w:tcW w:w="944" w:type="dxa"/>
            <w:vAlign w:val="center"/>
          </w:tcPr>
          <w:p>
            <w:pPr>
              <w:pStyle w:val="26"/>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15</w:t>
            </w:r>
          </w:p>
        </w:tc>
        <w:tc>
          <w:tcPr>
            <w:tcW w:w="2976" w:type="dxa"/>
            <w:vAlign w:val="center"/>
          </w:tcPr>
          <w:p>
            <w:pPr>
              <w:pStyle w:val="26"/>
              <w:rPr>
                <w:b/>
              </w:rPr>
            </w:pPr>
            <w:r>
              <w:rPr>
                <w:rFonts w:hint="eastAsia"/>
                <w:szCs w:val="24"/>
              </w:rPr>
              <w:t>S205</w:t>
            </w:r>
            <w:r>
              <w:rPr>
                <w:rFonts w:hint="eastAsia" w:hAnsi="宋体" w:cs="宋体"/>
                <w:szCs w:val="24"/>
              </w:rPr>
              <w:t>瑶里—虎头岗</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18.72</w:t>
            </w:r>
          </w:p>
        </w:tc>
        <w:tc>
          <w:tcPr>
            <w:tcW w:w="1188" w:type="dxa"/>
            <w:vAlign w:val="center"/>
          </w:tcPr>
          <w:p>
            <w:pPr>
              <w:pStyle w:val="26"/>
              <w:rPr>
                <w:b/>
              </w:rPr>
            </w:pPr>
            <w:r>
              <w:rPr>
                <w:rFonts w:hint="eastAsia"/>
              </w:rPr>
              <w:t>一级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28080</w:t>
            </w:r>
          </w:p>
        </w:tc>
        <w:tc>
          <w:tcPr>
            <w:tcW w:w="944" w:type="dxa"/>
            <w:vAlign w:val="center"/>
          </w:tcPr>
          <w:p>
            <w:pPr>
              <w:pStyle w:val="26"/>
              <w:rPr>
                <w:rFonts w:hAnsi="宋体" w:cs="宋体"/>
                <w:szCs w:val="24"/>
              </w:rPr>
            </w:pPr>
            <w:r>
              <w:rPr>
                <w:rFonts w:hint="eastAsia" w:hAnsi="宋体" w:cs="宋体"/>
                <w:szCs w:val="24"/>
              </w:rPr>
              <w:t>三纵</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16</w:t>
            </w:r>
          </w:p>
        </w:tc>
        <w:tc>
          <w:tcPr>
            <w:tcW w:w="2976" w:type="dxa"/>
            <w:vAlign w:val="center"/>
          </w:tcPr>
          <w:p>
            <w:pPr>
              <w:pStyle w:val="26"/>
              <w:rPr>
                <w:b/>
              </w:rPr>
            </w:pPr>
            <w:r>
              <w:rPr>
                <w:rFonts w:hint="eastAsia"/>
                <w:szCs w:val="24"/>
              </w:rPr>
              <w:t>S302</w:t>
            </w:r>
            <w:r>
              <w:rPr>
                <w:rFonts w:hint="eastAsia" w:hAnsi="宋体" w:cs="宋体"/>
                <w:szCs w:val="24"/>
              </w:rPr>
              <w:t>鹅湖—朱锦</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6.15</w:t>
            </w:r>
          </w:p>
        </w:tc>
        <w:tc>
          <w:tcPr>
            <w:tcW w:w="1188" w:type="dxa"/>
            <w:vAlign w:val="center"/>
          </w:tcPr>
          <w:p>
            <w:pPr>
              <w:pStyle w:val="26"/>
              <w:rPr>
                <w:b/>
              </w:rPr>
            </w:pPr>
            <w:r>
              <w:rPr>
                <w:rFonts w:hint="eastAsia"/>
              </w:rPr>
              <w:t>一级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9225</w:t>
            </w:r>
          </w:p>
        </w:tc>
        <w:tc>
          <w:tcPr>
            <w:tcW w:w="944" w:type="dxa"/>
            <w:vAlign w:val="center"/>
          </w:tcPr>
          <w:p>
            <w:pPr>
              <w:pStyle w:val="26"/>
              <w:rPr>
                <w:rFonts w:hAnsi="宋体" w:cs="宋体"/>
                <w:szCs w:val="24"/>
              </w:rPr>
            </w:pPr>
            <w:r>
              <w:rPr>
                <w:rFonts w:hint="eastAsia" w:hAnsi="宋体" w:cs="宋体"/>
                <w:szCs w:val="24"/>
              </w:rPr>
              <w:t>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17</w:t>
            </w:r>
          </w:p>
        </w:tc>
        <w:tc>
          <w:tcPr>
            <w:tcW w:w="2976" w:type="dxa"/>
            <w:vAlign w:val="center"/>
          </w:tcPr>
          <w:p>
            <w:pPr>
              <w:pStyle w:val="26"/>
              <w:rPr>
                <w:b/>
              </w:rPr>
            </w:pPr>
            <w:r>
              <w:rPr>
                <w:rFonts w:hint="eastAsia"/>
                <w:szCs w:val="24"/>
              </w:rPr>
              <w:t>S302</w:t>
            </w:r>
            <w:r>
              <w:rPr>
                <w:rFonts w:hint="eastAsia" w:hAnsi="宋体" w:cs="宋体"/>
                <w:szCs w:val="24"/>
              </w:rPr>
              <w:t>朱锦—桃岭</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8.39</w:t>
            </w:r>
          </w:p>
        </w:tc>
        <w:tc>
          <w:tcPr>
            <w:tcW w:w="1188" w:type="dxa"/>
            <w:vAlign w:val="center"/>
          </w:tcPr>
          <w:p>
            <w:pPr>
              <w:pStyle w:val="26"/>
              <w:rPr>
                <w:b/>
              </w:rPr>
            </w:pPr>
            <w:r>
              <w:rPr>
                <w:rFonts w:hint="eastAsia"/>
              </w:rPr>
              <w:t>二级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8390</w:t>
            </w:r>
          </w:p>
        </w:tc>
        <w:tc>
          <w:tcPr>
            <w:tcW w:w="944" w:type="dxa"/>
            <w:vAlign w:val="center"/>
          </w:tcPr>
          <w:p>
            <w:pPr>
              <w:pStyle w:val="26"/>
              <w:rPr>
                <w:rFonts w:hAnsi="宋体" w:cs="宋体"/>
                <w:szCs w:val="24"/>
              </w:rPr>
            </w:pPr>
            <w:r>
              <w:rPr>
                <w:rFonts w:hint="eastAsia" w:hAnsi="宋体" w:cs="宋体"/>
                <w:szCs w:val="24"/>
              </w:rPr>
              <w:t>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18</w:t>
            </w:r>
          </w:p>
        </w:tc>
        <w:tc>
          <w:tcPr>
            <w:tcW w:w="2976" w:type="dxa"/>
            <w:vAlign w:val="center"/>
          </w:tcPr>
          <w:p>
            <w:pPr>
              <w:pStyle w:val="26"/>
              <w:rPr>
                <w:b/>
              </w:rPr>
            </w:pPr>
            <w:r>
              <w:rPr>
                <w:rFonts w:hint="eastAsia"/>
                <w:bCs/>
              </w:rPr>
              <w:t>Y001</w:t>
            </w:r>
            <w:r>
              <w:rPr>
                <w:rFonts w:hint="eastAsia" w:hAnsi="宋体" w:cs="宋体"/>
                <w:szCs w:val="24"/>
              </w:rPr>
              <w:t>东埠—高岭</w:t>
            </w:r>
          </w:p>
        </w:tc>
        <w:tc>
          <w:tcPr>
            <w:tcW w:w="1164" w:type="dxa"/>
            <w:vAlign w:val="center"/>
          </w:tcPr>
          <w:p>
            <w:pPr>
              <w:pStyle w:val="26"/>
              <w:rPr>
                <w:b/>
              </w:rPr>
            </w:pPr>
            <w:r>
              <w:rPr>
                <w:rFonts w:hint="eastAsia"/>
              </w:rPr>
              <w:t>改建</w:t>
            </w:r>
          </w:p>
        </w:tc>
        <w:tc>
          <w:tcPr>
            <w:tcW w:w="1056" w:type="dxa"/>
            <w:vAlign w:val="center"/>
          </w:tcPr>
          <w:p>
            <w:pPr>
              <w:pStyle w:val="26"/>
              <w:rPr>
                <w:rFonts w:hAnsi="宋体" w:cs="宋体"/>
                <w:szCs w:val="24"/>
              </w:rPr>
            </w:pPr>
            <w:r>
              <w:rPr>
                <w:rFonts w:hint="eastAsia" w:hAnsi="宋体" w:cs="宋体"/>
                <w:szCs w:val="24"/>
              </w:rPr>
              <w:t>4.7</w:t>
            </w:r>
          </w:p>
        </w:tc>
        <w:tc>
          <w:tcPr>
            <w:tcW w:w="1188" w:type="dxa"/>
            <w:vAlign w:val="center"/>
          </w:tcPr>
          <w:p>
            <w:pPr>
              <w:pStyle w:val="26"/>
              <w:rPr>
                <w:b/>
              </w:rPr>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2350</w:t>
            </w:r>
          </w:p>
        </w:tc>
        <w:tc>
          <w:tcPr>
            <w:tcW w:w="944" w:type="dxa"/>
            <w:vAlign w:val="center"/>
          </w:tcPr>
          <w:p>
            <w:pPr>
              <w:pStyle w:val="26"/>
              <w:rPr>
                <w:rFonts w:hAnsi="宋体" w:cs="宋体"/>
                <w:szCs w:val="24"/>
              </w:rPr>
            </w:pPr>
            <w:r>
              <w:rPr>
                <w:rFonts w:hint="eastAsia" w:hAnsi="宋体" w:cs="宋体"/>
                <w:szCs w:val="24"/>
              </w:rPr>
              <w:t>三联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19</w:t>
            </w:r>
          </w:p>
        </w:tc>
        <w:tc>
          <w:tcPr>
            <w:tcW w:w="2976" w:type="dxa"/>
            <w:vAlign w:val="center"/>
          </w:tcPr>
          <w:p>
            <w:pPr>
              <w:pStyle w:val="26"/>
              <w:rPr>
                <w:b/>
              </w:rPr>
            </w:pPr>
            <w:r>
              <w:rPr>
                <w:rFonts w:hint="eastAsia"/>
                <w:bCs/>
              </w:rPr>
              <w:t>高岭</w:t>
            </w:r>
            <w:r>
              <w:rPr>
                <w:rFonts w:hint="eastAsia" w:hAnsi="宋体" w:cs="宋体"/>
                <w:szCs w:val="24"/>
              </w:rPr>
              <w:t>—</w:t>
            </w:r>
            <w:r>
              <w:rPr>
                <w:rFonts w:hint="eastAsia"/>
                <w:bCs/>
              </w:rPr>
              <w:t>新屋下</w:t>
            </w:r>
          </w:p>
        </w:tc>
        <w:tc>
          <w:tcPr>
            <w:tcW w:w="1164" w:type="dxa"/>
            <w:vAlign w:val="center"/>
          </w:tcPr>
          <w:p>
            <w:pPr>
              <w:pStyle w:val="26"/>
              <w:rPr>
                <w:b/>
              </w:rPr>
            </w:pPr>
            <w:r>
              <w:rPr>
                <w:rFonts w:hint="eastAsia"/>
                <w:bCs/>
              </w:rPr>
              <w:t>新建</w:t>
            </w:r>
          </w:p>
        </w:tc>
        <w:tc>
          <w:tcPr>
            <w:tcW w:w="1056" w:type="dxa"/>
            <w:vAlign w:val="center"/>
          </w:tcPr>
          <w:p>
            <w:pPr>
              <w:pStyle w:val="26"/>
              <w:rPr>
                <w:rFonts w:hAnsi="宋体" w:cs="宋体"/>
                <w:szCs w:val="24"/>
              </w:rPr>
            </w:pPr>
            <w:r>
              <w:rPr>
                <w:rFonts w:hint="eastAsia" w:hAnsi="宋体" w:cs="宋体"/>
                <w:szCs w:val="24"/>
              </w:rPr>
              <w:t>6.0</w:t>
            </w:r>
          </w:p>
        </w:tc>
        <w:tc>
          <w:tcPr>
            <w:tcW w:w="1188" w:type="dxa"/>
            <w:vAlign w:val="center"/>
          </w:tcPr>
          <w:p>
            <w:pPr>
              <w:pStyle w:val="26"/>
              <w:rPr>
                <w:b/>
              </w:rPr>
            </w:pPr>
            <w:r>
              <w:rPr>
                <w:rFonts w:hint="eastAsia"/>
              </w:rPr>
              <w:t>三级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3000</w:t>
            </w:r>
          </w:p>
        </w:tc>
        <w:tc>
          <w:tcPr>
            <w:tcW w:w="944" w:type="dxa"/>
            <w:vAlign w:val="center"/>
          </w:tcPr>
          <w:p>
            <w:pPr>
              <w:pStyle w:val="26"/>
              <w:rPr>
                <w:rFonts w:hAnsi="宋体" w:cs="宋体"/>
                <w:szCs w:val="24"/>
              </w:rPr>
            </w:pPr>
            <w:r>
              <w:rPr>
                <w:rFonts w:hint="eastAsia" w:hAnsi="宋体" w:cs="宋体"/>
                <w:szCs w:val="24"/>
              </w:rPr>
              <w:t>三联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20</w:t>
            </w:r>
          </w:p>
        </w:tc>
        <w:tc>
          <w:tcPr>
            <w:tcW w:w="2976" w:type="dxa"/>
            <w:vAlign w:val="center"/>
          </w:tcPr>
          <w:p>
            <w:pPr>
              <w:pStyle w:val="26"/>
              <w:rPr>
                <w:b/>
              </w:rPr>
            </w:pPr>
            <w:r>
              <w:rPr>
                <w:rFonts w:hint="eastAsia" w:hAnsi="宋体" w:cs="宋体"/>
                <w:szCs w:val="24"/>
              </w:rPr>
              <w:t>Y006东源山—梅岭度假村</w:t>
            </w:r>
          </w:p>
        </w:tc>
        <w:tc>
          <w:tcPr>
            <w:tcW w:w="1164" w:type="dxa"/>
            <w:vAlign w:val="center"/>
          </w:tcPr>
          <w:p>
            <w:pPr>
              <w:pStyle w:val="26"/>
              <w:rPr>
                <w:b/>
              </w:rPr>
            </w:pPr>
            <w:r>
              <w:rPr>
                <w:rFonts w:hint="eastAsia"/>
              </w:rPr>
              <w:t>改建</w:t>
            </w:r>
          </w:p>
        </w:tc>
        <w:tc>
          <w:tcPr>
            <w:tcW w:w="1056" w:type="dxa"/>
            <w:vAlign w:val="center"/>
          </w:tcPr>
          <w:p>
            <w:pPr>
              <w:pStyle w:val="26"/>
              <w:rPr>
                <w:b/>
              </w:rPr>
            </w:pPr>
            <w:r>
              <w:rPr>
                <w:rFonts w:hint="eastAsia" w:hAnsi="宋体" w:cs="宋体"/>
                <w:szCs w:val="24"/>
              </w:rPr>
              <w:t>3.9</w:t>
            </w:r>
          </w:p>
        </w:tc>
        <w:tc>
          <w:tcPr>
            <w:tcW w:w="1188" w:type="dxa"/>
            <w:vAlign w:val="center"/>
          </w:tcPr>
          <w:p>
            <w:pPr>
              <w:pStyle w:val="26"/>
              <w:rPr>
                <w:b/>
              </w:rPr>
            </w:pPr>
            <w:r>
              <w:rPr>
                <w:rFonts w:hint="eastAsia"/>
              </w:rPr>
              <w:t>三级</w:t>
            </w:r>
          </w:p>
        </w:tc>
        <w:tc>
          <w:tcPr>
            <w:tcW w:w="1320" w:type="dxa"/>
            <w:vAlign w:val="center"/>
          </w:tcPr>
          <w:p>
            <w:pPr>
              <w:pStyle w:val="26"/>
              <w:rPr>
                <w:b/>
              </w:rPr>
            </w:pPr>
            <w:r>
              <w:t>202</w:t>
            </w:r>
            <w:r>
              <w:rPr>
                <w:rFonts w:hint="eastAsia"/>
              </w:rPr>
              <w:t>1</w:t>
            </w:r>
            <w:r>
              <w:t>-202</w:t>
            </w:r>
            <w:r>
              <w:rPr>
                <w:rFonts w:hint="eastAsia"/>
              </w:rPr>
              <w:t>2</w:t>
            </w:r>
          </w:p>
        </w:tc>
        <w:tc>
          <w:tcPr>
            <w:tcW w:w="1043" w:type="dxa"/>
            <w:vAlign w:val="center"/>
          </w:tcPr>
          <w:p>
            <w:pPr>
              <w:pStyle w:val="26"/>
            </w:pPr>
            <w:r>
              <w:rPr>
                <w:rFonts w:hint="eastAsia"/>
              </w:rPr>
              <w:t>1950</w:t>
            </w:r>
          </w:p>
        </w:tc>
        <w:tc>
          <w:tcPr>
            <w:tcW w:w="944" w:type="dxa"/>
            <w:vAlign w:val="center"/>
          </w:tcPr>
          <w:p>
            <w:pPr>
              <w:pStyle w:val="26"/>
              <w:rPr>
                <w:b/>
              </w:rPr>
            </w:pPr>
            <w:r>
              <w:rPr>
                <w:rFonts w:hint="eastAsia" w:hAnsi="宋体" w:cs="宋体"/>
                <w:szCs w:val="24"/>
              </w:rPr>
              <w:t>四联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21</w:t>
            </w:r>
          </w:p>
        </w:tc>
        <w:tc>
          <w:tcPr>
            <w:tcW w:w="2976" w:type="dxa"/>
            <w:vAlign w:val="center"/>
          </w:tcPr>
          <w:p>
            <w:pPr>
              <w:pStyle w:val="26"/>
              <w:rPr>
                <w:rFonts w:hAnsi="宋体" w:cs="宋体"/>
                <w:szCs w:val="24"/>
              </w:rPr>
            </w:pPr>
            <w:r>
              <w:rPr>
                <w:rFonts w:hint="eastAsia"/>
                <w:szCs w:val="24"/>
              </w:rPr>
              <w:t>Y022</w:t>
            </w:r>
            <w:r>
              <w:rPr>
                <w:rFonts w:hint="eastAsia" w:hAnsi="宋体" w:cs="宋体"/>
                <w:szCs w:val="24"/>
              </w:rPr>
              <w:t>新佳茶园—景瑶公路</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4.3</w:t>
            </w:r>
          </w:p>
        </w:tc>
        <w:tc>
          <w:tcPr>
            <w:tcW w:w="1188" w:type="dxa"/>
            <w:vAlign w:val="center"/>
          </w:tcPr>
          <w:p>
            <w:pPr>
              <w:pStyle w:val="26"/>
            </w:pPr>
            <w:r>
              <w:rPr>
                <w:rFonts w:hint="eastAsia" w:hAnsi="宋体" w:cs="宋体"/>
                <w:szCs w:val="24"/>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2150</w:t>
            </w:r>
          </w:p>
        </w:tc>
        <w:tc>
          <w:tcPr>
            <w:tcW w:w="944" w:type="dxa"/>
            <w:vAlign w:val="center"/>
          </w:tcPr>
          <w:p>
            <w:pPr>
              <w:pStyle w:val="26"/>
              <w:rPr>
                <w:rFonts w:hAnsi="宋体" w:cs="宋体"/>
                <w:szCs w:val="24"/>
              </w:rPr>
            </w:pPr>
            <w:r>
              <w:rPr>
                <w:rFonts w:hint="eastAsia" w:hAnsi="宋体" w:cs="宋体"/>
                <w:szCs w:val="24"/>
              </w:rPr>
              <w:t>五联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22</w:t>
            </w:r>
          </w:p>
        </w:tc>
        <w:tc>
          <w:tcPr>
            <w:tcW w:w="2976" w:type="dxa"/>
            <w:vAlign w:val="center"/>
          </w:tcPr>
          <w:p>
            <w:pPr>
              <w:pStyle w:val="26"/>
              <w:rPr>
                <w:rFonts w:hAnsi="宋体" w:cs="宋体"/>
                <w:szCs w:val="24"/>
              </w:rPr>
            </w:pPr>
            <w:r>
              <w:rPr>
                <w:rFonts w:hint="eastAsia" w:hAnsi="宋体" w:cs="宋体"/>
                <w:szCs w:val="24"/>
              </w:rPr>
              <w:t>峙滩—广明</w:t>
            </w:r>
          </w:p>
        </w:tc>
        <w:tc>
          <w:tcPr>
            <w:tcW w:w="1164" w:type="dxa"/>
            <w:vAlign w:val="center"/>
          </w:tcPr>
          <w:p>
            <w:pPr>
              <w:pStyle w:val="26"/>
            </w:pPr>
            <w:r>
              <w:rPr>
                <w:rFonts w:hint="eastAsia"/>
                <w:bCs/>
              </w:rPr>
              <w:t>新建</w:t>
            </w:r>
          </w:p>
        </w:tc>
        <w:tc>
          <w:tcPr>
            <w:tcW w:w="1056" w:type="dxa"/>
            <w:vAlign w:val="center"/>
          </w:tcPr>
          <w:p>
            <w:pPr>
              <w:pStyle w:val="26"/>
              <w:rPr>
                <w:rFonts w:hAnsi="宋体" w:cs="宋体"/>
                <w:szCs w:val="24"/>
              </w:rPr>
            </w:pPr>
            <w:r>
              <w:rPr>
                <w:rFonts w:hint="eastAsia" w:hAnsi="宋体" w:cs="宋体"/>
                <w:szCs w:val="24"/>
              </w:rPr>
              <w:t>2.6</w:t>
            </w:r>
          </w:p>
        </w:tc>
        <w:tc>
          <w:tcPr>
            <w:tcW w:w="1188" w:type="dxa"/>
            <w:vAlign w:val="center"/>
          </w:tcPr>
          <w:p>
            <w:pPr>
              <w:pStyle w:val="26"/>
            </w:pPr>
            <w:r>
              <w:rPr>
                <w:rFonts w:hint="eastAsia"/>
              </w:rPr>
              <w:t>二级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2600</w:t>
            </w:r>
          </w:p>
        </w:tc>
        <w:tc>
          <w:tcPr>
            <w:tcW w:w="944" w:type="dxa"/>
            <w:vAlign w:val="center"/>
          </w:tcPr>
          <w:p>
            <w:pPr>
              <w:pStyle w:val="26"/>
              <w:rPr>
                <w:b/>
              </w:rPr>
            </w:pPr>
            <w:r>
              <w:rPr>
                <w:rFonts w:hint="eastAsia" w:hAnsi="宋体" w:cs="宋体"/>
                <w:szCs w:val="24"/>
              </w:rPr>
              <w:t>六联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23</w:t>
            </w:r>
          </w:p>
        </w:tc>
        <w:tc>
          <w:tcPr>
            <w:tcW w:w="2976" w:type="dxa"/>
            <w:vAlign w:val="center"/>
          </w:tcPr>
          <w:p>
            <w:pPr>
              <w:pStyle w:val="26"/>
              <w:rPr>
                <w:rFonts w:hAnsi="宋体" w:cs="宋体"/>
                <w:szCs w:val="24"/>
              </w:rPr>
            </w:pPr>
            <w:r>
              <w:rPr>
                <w:rFonts w:hint="eastAsia"/>
                <w:szCs w:val="24"/>
              </w:rPr>
              <w:t>X017</w:t>
            </w:r>
            <w:r>
              <w:rPr>
                <w:rFonts w:hint="eastAsia" w:hAnsi="宋体" w:cs="宋体"/>
                <w:szCs w:val="24"/>
              </w:rPr>
              <w:t>湘湖荞麦岭—北安</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16.9</w:t>
            </w:r>
          </w:p>
        </w:tc>
        <w:tc>
          <w:tcPr>
            <w:tcW w:w="1188" w:type="dxa"/>
            <w:vAlign w:val="center"/>
          </w:tcPr>
          <w:p>
            <w:pPr>
              <w:pStyle w:val="26"/>
            </w:pPr>
            <w:r>
              <w:rPr>
                <w:rFonts w:hint="eastAsia"/>
              </w:rPr>
              <w:t>三级</w:t>
            </w:r>
          </w:p>
        </w:tc>
        <w:tc>
          <w:tcPr>
            <w:tcW w:w="1320" w:type="dxa"/>
            <w:vAlign w:val="center"/>
          </w:tcPr>
          <w:p>
            <w:pPr>
              <w:pStyle w:val="26"/>
              <w:rPr>
                <w:b/>
              </w:rPr>
            </w:pPr>
            <w:r>
              <w:t>202</w:t>
            </w:r>
            <w:r>
              <w:rPr>
                <w:rFonts w:hint="eastAsia"/>
              </w:rPr>
              <w:t>1</w:t>
            </w:r>
            <w:r>
              <w:t>-202</w:t>
            </w:r>
            <w:r>
              <w:rPr>
                <w:rFonts w:hint="eastAsia"/>
              </w:rPr>
              <w:t>2</w:t>
            </w:r>
          </w:p>
        </w:tc>
        <w:tc>
          <w:tcPr>
            <w:tcW w:w="1043" w:type="dxa"/>
            <w:vAlign w:val="center"/>
          </w:tcPr>
          <w:p>
            <w:pPr>
              <w:pStyle w:val="26"/>
            </w:pPr>
            <w:r>
              <w:rPr>
                <w:rFonts w:hint="eastAsia"/>
              </w:rPr>
              <w:t>7621</w:t>
            </w:r>
          </w:p>
        </w:tc>
        <w:tc>
          <w:tcPr>
            <w:tcW w:w="944" w:type="dxa"/>
            <w:vAlign w:val="center"/>
          </w:tcPr>
          <w:p>
            <w:pPr>
              <w:pStyle w:val="26"/>
              <w:rPr>
                <w:rFonts w:hAnsi="宋体" w:cs="宋体"/>
                <w:szCs w:val="24"/>
              </w:rPr>
            </w:pPr>
            <w:r>
              <w:rPr>
                <w:rFonts w:hint="eastAsia" w:hAnsi="宋体" w:cs="宋体"/>
                <w:szCs w:val="24"/>
              </w:rPr>
              <w:t>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24</w:t>
            </w:r>
          </w:p>
        </w:tc>
        <w:tc>
          <w:tcPr>
            <w:tcW w:w="2976" w:type="dxa"/>
            <w:vAlign w:val="center"/>
          </w:tcPr>
          <w:p>
            <w:pPr>
              <w:pStyle w:val="26"/>
              <w:rPr>
                <w:rFonts w:hAnsi="宋体" w:cs="宋体"/>
                <w:szCs w:val="24"/>
              </w:rPr>
            </w:pPr>
            <w:r>
              <w:rPr>
                <w:rFonts w:hint="eastAsia" w:hAnsi="宋体" w:cs="宋体"/>
                <w:szCs w:val="24"/>
              </w:rPr>
              <w:t>北安—前程</w:t>
            </w:r>
          </w:p>
        </w:tc>
        <w:tc>
          <w:tcPr>
            <w:tcW w:w="1164" w:type="dxa"/>
            <w:vAlign w:val="center"/>
          </w:tcPr>
          <w:p>
            <w:pPr>
              <w:pStyle w:val="26"/>
            </w:pPr>
            <w:r>
              <w:rPr>
                <w:rFonts w:hint="eastAsia"/>
                <w:bCs/>
              </w:rPr>
              <w:t>新建</w:t>
            </w:r>
          </w:p>
        </w:tc>
        <w:tc>
          <w:tcPr>
            <w:tcW w:w="1056" w:type="dxa"/>
            <w:vAlign w:val="center"/>
          </w:tcPr>
          <w:p>
            <w:pPr>
              <w:pStyle w:val="26"/>
              <w:rPr>
                <w:rFonts w:hAnsi="宋体" w:cs="宋体"/>
                <w:szCs w:val="24"/>
              </w:rPr>
            </w:pPr>
            <w:r>
              <w:rPr>
                <w:rFonts w:hint="eastAsia" w:hAnsi="宋体" w:cs="宋体"/>
                <w:szCs w:val="24"/>
              </w:rPr>
              <w:t>5.0</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2500</w:t>
            </w:r>
          </w:p>
        </w:tc>
        <w:tc>
          <w:tcPr>
            <w:tcW w:w="944" w:type="dxa"/>
            <w:vAlign w:val="center"/>
          </w:tcPr>
          <w:p>
            <w:pPr>
              <w:pStyle w:val="26"/>
              <w:rPr>
                <w:rFonts w:hAnsi="宋体" w:cs="宋体"/>
                <w:szCs w:val="24"/>
              </w:rPr>
            </w:pPr>
            <w:r>
              <w:rPr>
                <w:rFonts w:hint="eastAsia" w:hAnsi="宋体" w:cs="宋体"/>
                <w:szCs w:val="24"/>
              </w:rPr>
              <w:t>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25</w:t>
            </w:r>
          </w:p>
        </w:tc>
        <w:tc>
          <w:tcPr>
            <w:tcW w:w="2976" w:type="dxa"/>
            <w:vAlign w:val="center"/>
          </w:tcPr>
          <w:p>
            <w:pPr>
              <w:pStyle w:val="26"/>
              <w:rPr>
                <w:rFonts w:hAnsi="宋体" w:cs="宋体"/>
                <w:szCs w:val="24"/>
              </w:rPr>
            </w:pPr>
            <w:r>
              <w:rPr>
                <w:rFonts w:hint="eastAsia"/>
                <w:szCs w:val="24"/>
              </w:rPr>
              <w:t>X801</w:t>
            </w:r>
            <w:r>
              <w:rPr>
                <w:rFonts w:hint="eastAsia" w:hAnsi="宋体" w:cs="宋体"/>
                <w:szCs w:val="24"/>
              </w:rPr>
              <w:t>珠山区三宝—寿安</w:t>
            </w:r>
          </w:p>
          <w:p>
            <w:pPr>
              <w:pStyle w:val="26"/>
              <w:rPr>
                <w:rFonts w:hAnsi="宋体" w:cs="宋体"/>
                <w:szCs w:val="24"/>
              </w:rPr>
            </w:pPr>
            <w:r>
              <w:rPr>
                <w:rFonts w:hint="eastAsia" w:hAnsi="宋体" w:cs="宋体"/>
                <w:szCs w:val="24"/>
              </w:rPr>
              <w:t>丰旺</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4.27</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2048</w:t>
            </w:r>
          </w:p>
        </w:tc>
        <w:tc>
          <w:tcPr>
            <w:tcW w:w="944" w:type="dxa"/>
            <w:vAlign w:val="center"/>
          </w:tcPr>
          <w:p>
            <w:pPr>
              <w:pStyle w:val="26"/>
              <w:rPr>
                <w:rFonts w:hAnsi="宋体" w:cs="宋体"/>
                <w:szCs w:val="24"/>
              </w:rPr>
            </w:pPr>
            <w:r>
              <w:rPr>
                <w:rFonts w:hint="eastAsia" w:hAnsi="宋体" w:cs="宋体"/>
                <w:szCs w:val="24"/>
              </w:rPr>
              <w:t>九联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26</w:t>
            </w:r>
          </w:p>
        </w:tc>
        <w:tc>
          <w:tcPr>
            <w:tcW w:w="2976" w:type="dxa"/>
            <w:vAlign w:val="center"/>
          </w:tcPr>
          <w:p>
            <w:pPr>
              <w:pStyle w:val="26"/>
              <w:rPr>
                <w:rFonts w:hAnsi="宋体" w:cs="宋体"/>
                <w:szCs w:val="24"/>
              </w:rPr>
            </w:pPr>
            <w:r>
              <w:rPr>
                <w:rFonts w:hint="eastAsia"/>
                <w:szCs w:val="24"/>
              </w:rPr>
              <w:t>X015</w:t>
            </w:r>
            <w:r>
              <w:rPr>
                <w:rFonts w:hint="eastAsia" w:hAnsi="宋体" w:cs="宋体"/>
                <w:szCs w:val="24"/>
              </w:rPr>
              <w:t>车田—中州</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21.4</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10700</w:t>
            </w:r>
          </w:p>
        </w:tc>
        <w:tc>
          <w:tcPr>
            <w:tcW w:w="944" w:type="dxa"/>
            <w:vAlign w:val="center"/>
          </w:tcPr>
          <w:p>
            <w:pPr>
              <w:pStyle w:val="26"/>
              <w:rPr>
                <w:rFonts w:hAnsi="宋体" w:cs="宋体"/>
                <w:szCs w:val="24"/>
              </w:rPr>
            </w:pPr>
            <w:r>
              <w:rPr>
                <w:rFonts w:hint="eastAsia" w:hAnsi="宋体" w:cs="宋体"/>
                <w:szCs w:val="24"/>
              </w:rPr>
              <w:t>十二联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27</w:t>
            </w:r>
          </w:p>
        </w:tc>
        <w:tc>
          <w:tcPr>
            <w:tcW w:w="2976" w:type="dxa"/>
            <w:vAlign w:val="center"/>
          </w:tcPr>
          <w:p>
            <w:pPr>
              <w:pStyle w:val="26"/>
              <w:rPr>
                <w:rFonts w:hAnsi="宋体" w:cs="宋体"/>
                <w:szCs w:val="24"/>
              </w:rPr>
            </w:pPr>
            <w:r>
              <w:rPr>
                <w:rFonts w:hint="eastAsia"/>
                <w:szCs w:val="24"/>
              </w:rPr>
              <w:t>X803</w:t>
            </w:r>
            <w:r>
              <w:rPr>
                <w:rFonts w:hint="eastAsia" w:hAnsi="宋体" w:cs="宋体"/>
                <w:szCs w:val="24"/>
              </w:rPr>
              <w:t>寿安—界首</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15.2</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7600</w:t>
            </w:r>
          </w:p>
        </w:tc>
        <w:tc>
          <w:tcPr>
            <w:tcW w:w="944" w:type="dxa"/>
            <w:vAlign w:val="center"/>
          </w:tcPr>
          <w:p>
            <w:pPr>
              <w:pStyle w:val="26"/>
              <w:rPr>
                <w:rFonts w:hAnsi="宋体" w:cs="宋体"/>
                <w:szCs w:val="24"/>
              </w:rPr>
            </w:pPr>
            <w:r>
              <w:rPr>
                <w:rFonts w:hint="eastAsia" w:hAnsi="宋体" w:cs="宋体"/>
                <w:szCs w:val="24"/>
              </w:rPr>
              <w:t>十七联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28</w:t>
            </w:r>
          </w:p>
        </w:tc>
        <w:tc>
          <w:tcPr>
            <w:tcW w:w="2976" w:type="dxa"/>
            <w:vAlign w:val="center"/>
          </w:tcPr>
          <w:p>
            <w:pPr>
              <w:pStyle w:val="26"/>
              <w:rPr>
                <w:szCs w:val="24"/>
              </w:rPr>
            </w:pPr>
            <w:r>
              <w:rPr>
                <w:rFonts w:hint="eastAsia"/>
                <w:szCs w:val="24"/>
              </w:rPr>
              <w:t>C450</w:t>
            </w:r>
            <w:r>
              <w:rPr>
                <w:rFonts w:hint="eastAsia" w:hAnsi="宋体" w:cs="宋体"/>
                <w:szCs w:val="24"/>
              </w:rPr>
              <w:t>湘官公路—进坑</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2.2</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2021-2023</w:t>
            </w:r>
          </w:p>
        </w:tc>
        <w:tc>
          <w:tcPr>
            <w:tcW w:w="1043" w:type="dxa"/>
            <w:vAlign w:val="center"/>
          </w:tcPr>
          <w:p>
            <w:pPr>
              <w:pStyle w:val="26"/>
            </w:pPr>
            <w:r>
              <w:rPr>
                <w:rFonts w:hint="eastAsia"/>
              </w:rPr>
              <w:t>1100</w:t>
            </w:r>
          </w:p>
        </w:tc>
        <w:tc>
          <w:tcPr>
            <w:tcW w:w="944" w:type="dxa"/>
            <w:vAlign w:val="center"/>
          </w:tcPr>
          <w:p>
            <w:pPr>
              <w:pStyle w:val="26"/>
              <w:rPr>
                <w:rFonts w:hAnsi="宋体" w:cs="宋体"/>
                <w:szCs w:val="24"/>
              </w:rPr>
            </w:pPr>
            <w:r>
              <w:rPr>
                <w:rFonts w:hint="eastAsia" w:hAnsi="宋体" w:cs="宋体"/>
                <w:szCs w:val="24"/>
              </w:rPr>
              <w:t>十八联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29</w:t>
            </w:r>
          </w:p>
        </w:tc>
        <w:tc>
          <w:tcPr>
            <w:tcW w:w="2976" w:type="dxa"/>
            <w:vAlign w:val="center"/>
          </w:tcPr>
          <w:p>
            <w:pPr>
              <w:pStyle w:val="26"/>
              <w:rPr>
                <w:szCs w:val="24"/>
              </w:rPr>
            </w:pPr>
            <w:r>
              <w:rPr>
                <w:rFonts w:hint="eastAsia" w:hAnsi="宋体" w:cs="宋体"/>
                <w:szCs w:val="24"/>
              </w:rPr>
              <w:t>洪村—洛溪</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5.3</w:t>
            </w:r>
          </w:p>
        </w:tc>
        <w:tc>
          <w:tcPr>
            <w:tcW w:w="1188" w:type="dxa"/>
            <w:vAlign w:val="center"/>
          </w:tcPr>
          <w:p>
            <w:pPr>
              <w:pStyle w:val="26"/>
            </w:pPr>
            <w:r>
              <w:rPr>
                <w:rFonts w:hint="eastAsia"/>
              </w:rPr>
              <w:t>三级</w:t>
            </w:r>
          </w:p>
        </w:tc>
        <w:tc>
          <w:tcPr>
            <w:tcW w:w="1320" w:type="dxa"/>
            <w:vAlign w:val="center"/>
          </w:tcPr>
          <w:p>
            <w:pPr>
              <w:pStyle w:val="26"/>
              <w:rPr>
                <w:b/>
              </w:rPr>
            </w:pPr>
            <w:r>
              <w:t>202</w:t>
            </w:r>
            <w:r>
              <w:rPr>
                <w:rFonts w:hint="eastAsia"/>
              </w:rPr>
              <w:t>1</w:t>
            </w:r>
            <w:r>
              <w:t>-202</w:t>
            </w:r>
            <w:r>
              <w:rPr>
                <w:rFonts w:hint="eastAsia"/>
              </w:rPr>
              <w:t>3</w:t>
            </w:r>
          </w:p>
        </w:tc>
        <w:tc>
          <w:tcPr>
            <w:tcW w:w="1043" w:type="dxa"/>
            <w:vAlign w:val="center"/>
          </w:tcPr>
          <w:p>
            <w:pPr>
              <w:pStyle w:val="26"/>
            </w:pPr>
            <w:r>
              <w:rPr>
                <w:rFonts w:hint="eastAsia"/>
              </w:rPr>
              <w:t>2650</w:t>
            </w:r>
          </w:p>
        </w:tc>
        <w:tc>
          <w:tcPr>
            <w:tcW w:w="944" w:type="dxa"/>
            <w:vAlign w:val="center"/>
          </w:tcPr>
          <w:p>
            <w:pPr>
              <w:pStyle w:val="26"/>
              <w:rPr>
                <w:rFonts w:hAnsi="宋体" w:cs="宋体"/>
                <w:szCs w:val="24"/>
              </w:rPr>
            </w:pPr>
            <w:r>
              <w:rPr>
                <w:rFonts w:hint="eastAsia" w:hAnsi="宋体" w:cs="宋体"/>
                <w:szCs w:val="24"/>
              </w:rPr>
              <w:t>十九联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30</w:t>
            </w:r>
          </w:p>
        </w:tc>
        <w:tc>
          <w:tcPr>
            <w:tcW w:w="2976" w:type="dxa"/>
            <w:vAlign w:val="center"/>
          </w:tcPr>
          <w:p>
            <w:pPr>
              <w:pStyle w:val="26"/>
              <w:rPr>
                <w:rFonts w:hAnsi="宋体" w:cs="宋体"/>
                <w:szCs w:val="24"/>
              </w:rPr>
            </w:pPr>
            <w:r>
              <w:rPr>
                <w:rFonts w:hint="eastAsia"/>
                <w:szCs w:val="24"/>
              </w:rPr>
              <w:t>S404</w:t>
            </w:r>
            <w:r>
              <w:rPr>
                <w:rFonts w:hint="eastAsia" w:hAnsi="宋体" w:cs="宋体"/>
                <w:szCs w:val="24"/>
              </w:rPr>
              <w:t xml:space="preserve">黄坛—东港 </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13.93</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2020-2021</w:t>
            </w:r>
          </w:p>
        </w:tc>
        <w:tc>
          <w:tcPr>
            <w:tcW w:w="1043" w:type="dxa"/>
            <w:vAlign w:val="center"/>
          </w:tcPr>
          <w:p>
            <w:pPr>
              <w:pStyle w:val="26"/>
            </w:pPr>
            <w:r>
              <w:rPr>
                <w:rFonts w:hint="eastAsia"/>
              </w:rPr>
              <w:t>6965</w:t>
            </w:r>
          </w:p>
        </w:tc>
        <w:tc>
          <w:tcPr>
            <w:tcW w:w="944" w:type="dxa"/>
            <w:vAlign w:val="center"/>
          </w:tcPr>
          <w:p>
            <w:pPr>
              <w:pStyle w:val="26"/>
              <w:rPr>
                <w:rFonts w:hAnsi="宋体" w:cs="宋体"/>
                <w:szCs w:val="24"/>
              </w:rPr>
            </w:pPr>
            <w:r>
              <w:rPr>
                <w:rFonts w:hint="eastAsia" w:hAnsi="宋体" w:cs="宋体"/>
                <w:szCs w:val="24"/>
              </w:rPr>
              <w:t>二十联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31</w:t>
            </w:r>
          </w:p>
        </w:tc>
        <w:tc>
          <w:tcPr>
            <w:tcW w:w="2976" w:type="dxa"/>
            <w:vAlign w:val="center"/>
          </w:tcPr>
          <w:p>
            <w:pPr>
              <w:pStyle w:val="26"/>
              <w:rPr>
                <w:rFonts w:hAnsi="宋体" w:cs="宋体"/>
                <w:szCs w:val="24"/>
              </w:rPr>
            </w:pPr>
            <w:r>
              <w:rPr>
                <w:rFonts w:hint="eastAsia"/>
                <w:szCs w:val="24"/>
              </w:rPr>
              <w:t>S404</w:t>
            </w:r>
            <w:r>
              <w:rPr>
                <w:rFonts w:hint="eastAsia" w:hAnsi="宋体" w:cs="宋体"/>
                <w:szCs w:val="24"/>
              </w:rPr>
              <w:t xml:space="preserve">东港—竹林下 </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11.78</w:t>
            </w:r>
          </w:p>
        </w:tc>
        <w:tc>
          <w:tcPr>
            <w:tcW w:w="1188" w:type="dxa"/>
            <w:vAlign w:val="center"/>
          </w:tcPr>
          <w:p>
            <w:pPr>
              <w:pStyle w:val="26"/>
            </w:pPr>
            <w:r>
              <w:rPr>
                <w:rFonts w:hint="eastAsia"/>
              </w:rPr>
              <w:t>二级</w:t>
            </w:r>
          </w:p>
        </w:tc>
        <w:tc>
          <w:tcPr>
            <w:tcW w:w="1320" w:type="dxa"/>
            <w:vAlign w:val="center"/>
          </w:tcPr>
          <w:p>
            <w:pPr>
              <w:pStyle w:val="26"/>
              <w:rPr>
                <w:b/>
              </w:rPr>
            </w:pPr>
            <w:r>
              <w:rPr>
                <w:rFonts w:hint="eastAsia"/>
              </w:rPr>
              <w:t>2021-2025</w:t>
            </w:r>
          </w:p>
        </w:tc>
        <w:tc>
          <w:tcPr>
            <w:tcW w:w="1043" w:type="dxa"/>
            <w:vAlign w:val="center"/>
          </w:tcPr>
          <w:p>
            <w:pPr>
              <w:pStyle w:val="26"/>
            </w:pPr>
            <w:r>
              <w:rPr>
                <w:rFonts w:hint="eastAsia"/>
              </w:rPr>
              <w:t>11780</w:t>
            </w:r>
          </w:p>
        </w:tc>
        <w:tc>
          <w:tcPr>
            <w:tcW w:w="944" w:type="dxa"/>
            <w:vAlign w:val="center"/>
          </w:tcPr>
          <w:p>
            <w:pPr>
              <w:pStyle w:val="26"/>
              <w:rPr>
                <w:rFonts w:hAnsi="宋体" w:cs="宋体"/>
                <w:szCs w:val="24"/>
              </w:rPr>
            </w:pPr>
            <w:r>
              <w:rPr>
                <w:rFonts w:hint="eastAsia" w:hAnsi="宋体" w:cs="宋体"/>
                <w:szCs w:val="24"/>
              </w:rPr>
              <w:t>二十联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32</w:t>
            </w:r>
          </w:p>
        </w:tc>
        <w:tc>
          <w:tcPr>
            <w:tcW w:w="2976" w:type="dxa"/>
            <w:vAlign w:val="center"/>
          </w:tcPr>
          <w:p>
            <w:pPr>
              <w:pStyle w:val="26"/>
              <w:rPr>
                <w:szCs w:val="24"/>
              </w:rPr>
            </w:pPr>
            <w:r>
              <w:rPr>
                <w:rFonts w:hint="eastAsia"/>
                <w:szCs w:val="24"/>
              </w:rPr>
              <w:t>三宝—王家洲</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5.3</w:t>
            </w:r>
          </w:p>
        </w:tc>
        <w:tc>
          <w:tcPr>
            <w:tcW w:w="1188" w:type="dxa"/>
            <w:vAlign w:val="center"/>
          </w:tcPr>
          <w:p>
            <w:pPr>
              <w:pStyle w:val="26"/>
            </w:pPr>
            <w:r>
              <w:rPr>
                <w:rFonts w:hint="eastAsia"/>
              </w:rP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2650</w:t>
            </w:r>
          </w:p>
        </w:tc>
        <w:tc>
          <w:tcPr>
            <w:tcW w:w="944" w:type="dxa"/>
            <w:vAlign w:val="center"/>
          </w:tcPr>
          <w:p>
            <w:pPr>
              <w:pStyle w:val="26"/>
              <w:rPr>
                <w:rFonts w:hAnsi="宋体" w:cs="宋体"/>
                <w:szCs w:val="24"/>
              </w:rPr>
            </w:pPr>
            <w:r>
              <w:rPr>
                <w:rFonts w:hint="eastAsia" w:hAnsi="宋体" w:cs="宋体"/>
                <w:szCs w:val="24"/>
              </w:rPr>
              <w:t>二十一联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33</w:t>
            </w:r>
          </w:p>
        </w:tc>
        <w:tc>
          <w:tcPr>
            <w:tcW w:w="2976" w:type="dxa"/>
            <w:vAlign w:val="center"/>
          </w:tcPr>
          <w:p>
            <w:pPr>
              <w:pStyle w:val="26"/>
              <w:rPr>
                <w:szCs w:val="24"/>
              </w:rPr>
            </w:pPr>
            <w:r>
              <w:rPr>
                <w:rFonts w:hint="eastAsia"/>
                <w:szCs w:val="24"/>
              </w:rPr>
              <w:t>Y011/Y012朱锦—金家墩</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6.2</w:t>
            </w:r>
          </w:p>
        </w:tc>
        <w:tc>
          <w:tcPr>
            <w:tcW w:w="1188" w:type="dxa"/>
            <w:vAlign w:val="center"/>
          </w:tcPr>
          <w:p>
            <w:pPr>
              <w:pStyle w:val="26"/>
            </w:pPr>
            <w:r>
              <w:rPr>
                <w:rFonts w:hint="eastAsia"/>
              </w:rP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3100</w:t>
            </w:r>
          </w:p>
        </w:tc>
        <w:tc>
          <w:tcPr>
            <w:tcW w:w="944" w:type="dxa"/>
            <w:vAlign w:val="center"/>
          </w:tcPr>
          <w:p>
            <w:pPr>
              <w:pStyle w:val="26"/>
              <w:rPr>
                <w:rFonts w:hAnsi="宋体" w:cs="宋体"/>
                <w:szCs w:val="24"/>
              </w:rPr>
            </w:pPr>
            <w:r>
              <w:rPr>
                <w:rFonts w:hint="eastAsia" w:hAnsi="宋体" w:cs="宋体"/>
                <w:szCs w:val="24"/>
              </w:rPr>
              <w:t>二十二联</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34</w:t>
            </w:r>
          </w:p>
        </w:tc>
        <w:tc>
          <w:tcPr>
            <w:tcW w:w="2976" w:type="dxa"/>
            <w:vAlign w:val="center"/>
          </w:tcPr>
          <w:p>
            <w:pPr>
              <w:pStyle w:val="26"/>
              <w:rPr>
                <w:szCs w:val="24"/>
              </w:rPr>
            </w:pPr>
            <w:r>
              <w:rPr>
                <w:rFonts w:hint="eastAsia"/>
                <w:szCs w:val="24"/>
              </w:rPr>
              <w:t>X032</w:t>
            </w:r>
            <w:r>
              <w:rPr>
                <w:rFonts w:hint="eastAsia" w:hAnsi="宋体" w:cs="宋体"/>
                <w:szCs w:val="24"/>
              </w:rPr>
              <w:t>长源坞—广明</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15.17</w:t>
            </w:r>
          </w:p>
        </w:tc>
        <w:tc>
          <w:tcPr>
            <w:tcW w:w="1188" w:type="dxa"/>
            <w:vAlign w:val="center"/>
          </w:tcPr>
          <w:p>
            <w:pPr>
              <w:pStyle w:val="26"/>
            </w:pPr>
            <w:r>
              <w:rPr>
                <w:rFonts w:hint="eastAsia"/>
              </w:rPr>
              <w:t>三级</w:t>
            </w:r>
          </w:p>
        </w:tc>
        <w:tc>
          <w:tcPr>
            <w:tcW w:w="1320" w:type="dxa"/>
            <w:vAlign w:val="center"/>
          </w:tcPr>
          <w:p>
            <w:pPr>
              <w:pStyle w:val="26"/>
              <w:rPr>
                <w:b/>
              </w:rPr>
            </w:pPr>
            <w:r>
              <w:rPr>
                <w:rFonts w:hint="eastAsia"/>
              </w:rPr>
              <w:t>2021-2022</w:t>
            </w:r>
          </w:p>
        </w:tc>
        <w:tc>
          <w:tcPr>
            <w:tcW w:w="1043" w:type="dxa"/>
            <w:vAlign w:val="center"/>
          </w:tcPr>
          <w:p>
            <w:pPr>
              <w:pStyle w:val="26"/>
            </w:pPr>
            <w:r>
              <w:rPr>
                <w:rFonts w:hint="eastAsia"/>
              </w:rPr>
              <w:t>7585</w:t>
            </w:r>
          </w:p>
        </w:tc>
        <w:tc>
          <w:tcPr>
            <w:tcW w:w="944" w:type="dxa"/>
            <w:vAlign w:val="center"/>
          </w:tcPr>
          <w:p>
            <w:pPr>
              <w:pStyle w:val="26"/>
              <w:rPr>
                <w:rFonts w:hAnsi="宋体" w:cs="宋体"/>
                <w:szCs w:val="24"/>
              </w:rPr>
            </w:pPr>
            <w:r>
              <w:rPr>
                <w:rFonts w:hint="eastAsia" w:hAnsi="宋体" w:cs="宋体"/>
                <w:szCs w:val="24"/>
              </w:rPr>
              <w:t>一环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w:t>
            </w:r>
            <w:r>
              <w:t>5</w:t>
            </w:r>
          </w:p>
        </w:tc>
        <w:tc>
          <w:tcPr>
            <w:tcW w:w="2976" w:type="dxa"/>
            <w:vAlign w:val="center"/>
          </w:tcPr>
          <w:p>
            <w:pPr>
              <w:pStyle w:val="26"/>
              <w:rPr>
                <w:szCs w:val="24"/>
              </w:rPr>
            </w:pPr>
            <w:r>
              <w:rPr>
                <w:rFonts w:hint="eastAsia"/>
                <w:szCs w:val="24"/>
              </w:rPr>
              <w:t>桃墅—源港</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5.72</w:t>
            </w:r>
          </w:p>
        </w:tc>
        <w:tc>
          <w:tcPr>
            <w:tcW w:w="1188" w:type="dxa"/>
            <w:vAlign w:val="center"/>
          </w:tcPr>
          <w:p>
            <w:pPr>
              <w:pStyle w:val="26"/>
            </w:pPr>
            <w:r>
              <w:rPr>
                <w:rFonts w:hint="eastAsia"/>
              </w:rPr>
              <w:t>三级</w:t>
            </w:r>
          </w:p>
        </w:tc>
        <w:tc>
          <w:tcPr>
            <w:tcW w:w="1320" w:type="dxa"/>
            <w:vAlign w:val="center"/>
          </w:tcPr>
          <w:p>
            <w:pPr>
              <w:pStyle w:val="26"/>
            </w:pPr>
            <w:r>
              <w:rPr>
                <w:rFonts w:hint="eastAsia"/>
              </w:rPr>
              <w:t>2023-2025</w:t>
            </w:r>
          </w:p>
        </w:tc>
        <w:tc>
          <w:tcPr>
            <w:tcW w:w="1043" w:type="dxa"/>
            <w:vAlign w:val="center"/>
          </w:tcPr>
          <w:p>
            <w:pPr>
              <w:pStyle w:val="26"/>
            </w:pPr>
            <w:r>
              <w:rPr>
                <w:rFonts w:hint="eastAsia"/>
              </w:rPr>
              <w:t>6618</w:t>
            </w:r>
          </w:p>
        </w:tc>
        <w:tc>
          <w:tcPr>
            <w:tcW w:w="944" w:type="dxa"/>
            <w:vAlign w:val="center"/>
          </w:tcPr>
          <w:p>
            <w:pPr>
              <w:pStyle w:val="26"/>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36</w:t>
            </w:r>
          </w:p>
        </w:tc>
        <w:tc>
          <w:tcPr>
            <w:tcW w:w="2976" w:type="dxa"/>
            <w:vAlign w:val="center"/>
          </w:tcPr>
          <w:p>
            <w:pPr>
              <w:pStyle w:val="26"/>
              <w:rPr>
                <w:szCs w:val="24"/>
              </w:rPr>
            </w:pPr>
            <w:r>
              <w:rPr>
                <w:rFonts w:hint="eastAsia"/>
                <w:szCs w:val="24"/>
              </w:rPr>
              <w:t>Y006东源—梅岭</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3.632</w:t>
            </w:r>
          </w:p>
        </w:tc>
        <w:tc>
          <w:tcPr>
            <w:tcW w:w="1188" w:type="dxa"/>
            <w:vAlign w:val="center"/>
          </w:tcPr>
          <w:p>
            <w:pPr>
              <w:pStyle w:val="26"/>
            </w:pPr>
            <w:r>
              <w:rPr>
                <w:rFonts w:hint="eastAsia"/>
              </w:rPr>
              <w:t>三级</w:t>
            </w:r>
          </w:p>
        </w:tc>
        <w:tc>
          <w:tcPr>
            <w:tcW w:w="1320" w:type="dxa"/>
            <w:vAlign w:val="center"/>
          </w:tcPr>
          <w:p>
            <w:pPr>
              <w:pStyle w:val="26"/>
            </w:pPr>
            <w:r>
              <w:rPr>
                <w:rFonts w:hint="eastAsia"/>
              </w:rPr>
              <w:t>2023-2025</w:t>
            </w:r>
          </w:p>
        </w:tc>
        <w:tc>
          <w:tcPr>
            <w:tcW w:w="1043" w:type="dxa"/>
            <w:vAlign w:val="center"/>
          </w:tcPr>
          <w:p>
            <w:pPr>
              <w:pStyle w:val="26"/>
            </w:pPr>
            <w:r>
              <w:rPr>
                <w:rFonts w:hint="eastAsia"/>
              </w:rPr>
              <w:t>1554.08</w:t>
            </w:r>
          </w:p>
        </w:tc>
        <w:tc>
          <w:tcPr>
            <w:tcW w:w="944" w:type="dxa"/>
            <w:vAlign w:val="center"/>
          </w:tcPr>
          <w:p>
            <w:pPr>
              <w:pStyle w:val="26"/>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37</w:t>
            </w:r>
          </w:p>
        </w:tc>
        <w:tc>
          <w:tcPr>
            <w:tcW w:w="2976" w:type="dxa"/>
            <w:vAlign w:val="center"/>
          </w:tcPr>
          <w:p>
            <w:pPr>
              <w:pStyle w:val="26"/>
              <w:rPr>
                <w:szCs w:val="24"/>
              </w:rPr>
            </w:pPr>
            <w:r>
              <w:rPr>
                <w:rFonts w:hint="eastAsia"/>
                <w:szCs w:val="24"/>
              </w:rPr>
              <w:t>C</w:t>
            </w:r>
            <w:r>
              <w:rPr>
                <w:szCs w:val="24"/>
              </w:rPr>
              <w:t>521</w:t>
            </w:r>
            <w:r>
              <w:rPr>
                <w:rFonts w:hint="eastAsia"/>
                <w:szCs w:val="24"/>
              </w:rPr>
              <w:t>罗源—葫芦坑</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2.051</w:t>
            </w:r>
          </w:p>
        </w:tc>
        <w:tc>
          <w:tcPr>
            <w:tcW w:w="1188" w:type="dxa"/>
            <w:vAlign w:val="center"/>
          </w:tcPr>
          <w:p>
            <w:pPr>
              <w:pStyle w:val="26"/>
            </w:pPr>
            <w:r>
              <w:rPr>
                <w:rFonts w:hint="eastAsia"/>
              </w:rPr>
              <w:t>三级</w:t>
            </w:r>
          </w:p>
        </w:tc>
        <w:tc>
          <w:tcPr>
            <w:tcW w:w="1320" w:type="dxa"/>
            <w:vAlign w:val="center"/>
          </w:tcPr>
          <w:p>
            <w:pPr>
              <w:pStyle w:val="26"/>
            </w:pPr>
            <w:r>
              <w:rPr>
                <w:rFonts w:hint="eastAsia"/>
              </w:rPr>
              <w:t>2023-2025</w:t>
            </w:r>
          </w:p>
        </w:tc>
        <w:tc>
          <w:tcPr>
            <w:tcW w:w="1043" w:type="dxa"/>
            <w:vAlign w:val="center"/>
          </w:tcPr>
          <w:p>
            <w:pPr>
              <w:pStyle w:val="26"/>
            </w:pPr>
            <w:r>
              <w:rPr>
                <w:rFonts w:hint="eastAsia"/>
              </w:rPr>
              <w:t>1061.94</w:t>
            </w:r>
          </w:p>
        </w:tc>
        <w:tc>
          <w:tcPr>
            <w:tcW w:w="944" w:type="dxa"/>
            <w:vAlign w:val="center"/>
          </w:tcPr>
          <w:p>
            <w:pPr>
              <w:pStyle w:val="26"/>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38</w:t>
            </w:r>
          </w:p>
        </w:tc>
        <w:tc>
          <w:tcPr>
            <w:tcW w:w="2976" w:type="dxa"/>
            <w:vAlign w:val="center"/>
          </w:tcPr>
          <w:p>
            <w:pPr>
              <w:pStyle w:val="26"/>
              <w:rPr>
                <w:szCs w:val="24"/>
              </w:rPr>
            </w:pPr>
            <w:r>
              <w:rPr>
                <w:rFonts w:hint="eastAsia"/>
                <w:szCs w:val="24"/>
              </w:rPr>
              <w:t>C255虎头岗—高际禅林寺</w:t>
            </w:r>
          </w:p>
        </w:tc>
        <w:tc>
          <w:tcPr>
            <w:tcW w:w="1164" w:type="dxa"/>
            <w:vAlign w:val="center"/>
          </w:tcPr>
          <w:p>
            <w:pPr>
              <w:pStyle w:val="26"/>
            </w:pPr>
            <w:r>
              <w:rPr>
                <w:rFonts w:hint="eastAsia"/>
              </w:rPr>
              <w:t>新建</w:t>
            </w:r>
          </w:p>
        </w:tc>
        <w:tc>
          <w:tcPr>
            <w:tcW w:w="1056" w:type="dxa"/>
            <w:vAlign w:val="center"/>
          </w:tcPr>
          <w:p>
            <w:pPr>
              <w:pStyle w:val="26"/>
              <w:rPr>
                <w:rFonts w:hAnsi="宋体" w:cs="宋体"/>
                <w:szCs w:val="24"/>
              </w:rPr>
            </w:pPr>
            <w:r>
              <w:rPr>
                <w:rFonts w:hint="eastAsia" w:hAnsi="宋体" w:cs="宋体"/>
                <w:szCs w:val="24"/>
              </w:rPr>
              <w:t>4.49</w:t>
            </w:r>
          </w:p>
        </w:tc>
        <w:tc>
          <w:tcPr>
            <w:tcW w:w="1188" w:type="dxa"/>
            <w:vAlign w:val="center"/>
          </w:tcPr>
          <w:p>
            <w:pPr>
              <w:pStyle w:val="26"/>
            </w:pPr>
            <w:r>
              <w:rPr>
                <w:rFonts w:hint="eastAsia"/>
              </w:rPr>
              <w:t>四级</w:t>
            </w:r>
          </w:p>
        </w:tc>
        <w:tc>
          <w:tcPr>
            <w:tcW w:w="1320" w:type="dxa"/>
            <w:vAlign w:val="center"/>
          </w:tcPr>
          <w:p>
            <w:pPr>
              <w:pStyle w:val="26"/>
            </w:pPr>
            <w:r>
              <w:rPr>
                <w:rFonts w:hint="eastAsia"/>
              </w:rPr>
              <w:t>2023-2025</w:t>
            </w:r>
          </w:p>
        </w:tc>
        <w:tc>
          <w:tcPr>
            <w:tcW w:w="1043" w:type="dxa"/>
            <w:vAlign w:val="center"/>
          </w:tcPr>
          <w:p>
            <w:pPr>
              <w:pStyle w:val="26"/>
            </w:pPr>
            <w:r>
              <w:rPr>
                <w:rFonts w:hint="eastAsia"/>
              </w:rPr>
              <w:t>1256.6</w:t>
            </w:r>
          </w:p>
        </w:tc>
        <w:tc>
          <w:tcPr>
            <w:tcW w:w="944" w:type="dxa"/>
            <w:vAlign w:val="center"/>
          </w:tcPr>
          <w:p>
            <w:pPr>
              <w:pStyle w:val="26"/>
              <w:rPr>
                <w:rFonts w:hAnsi="宋体" w:cs="宋体"/>
                <w:szCs w:val="24"/>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highlight w:val="magenta"/>
              </w:rPr>
            </w:pPr>
            <w:r>
              <w:rPr>
                <w:rFonts w:hint="eastAsia"/>
                <w:highlight w:val="magenta"/>
              </w:rPr>
              <w:t>39</w:t>
            </w:r>
          </w:p>
        </w:tc>
        <w:tc>
          <w:tcPr>
            <w:tcW w:w="2976" w:type="dxa"/>
            <w:vAlign w:val="center"/>
          </w:tcPr>
          <w:p>
            <w:pPr>
              <w:pStyle w:val="26"/>
              <w:rPr>
                <w:szCs w:val="24"/>
                <w:highlight w:val="magenta"/>
              </w:rPr>
            </w:pPr>
            <w:r>
              <w:rPr>
                <w:rFonts w:hint="eastAsia" w:ascii="微软雅黑" w:hAnsi="微软雅黑" w:eastAsia="微软雅黑" w:cs="微软雅黑"/>
                <w:szCs w:val="24"/>
                <w:highlight w:val="magenta"/>
              </w:rPr>
              <w:t>汽车配套产业园—三龙工业园</w:t>
            </w:r>
          </w:p>
        </w:tc>
        <w:tc>
          <w:tcPr>
            <w:tcW w:w="1164" w:type="dxa"/>
            <w:vAlign w:val="center"/>
          </w:tcPr>
          <w:p>
            <w:pPr>
              <w:pStyle w:val="26"/>
              <w:rPr>
                <w:highlight w:val="magenta"/>
              </w:rPr>
            </w:pPr>
            <w:r>
              <w:rPr>
                <w:rFonts w:hint="eastAsia" w:ascii="微软雅黑" w:hAnsi="微软雅黑" w:eastAsia="微软雅黑" w:cs="微软雅黑"/>
                <w:highlight w:val="magenta"/>
              </w:rPr>
              <w:t>新建</w:t>
            </w:r>
          </w:p>
        </w:tc>
        <w:tc>
          <w:tcPr>
            <w:tcW w:w="1056" w:type="dxa"/>
            <w:vAlign w:val="center"/>
          </w:tcPr>
          <w:p>
            <w:pPr>
              <w:pStyle w:val="26"/>
              <w:rPr>
                <w:rFonts w:hAnsi="宋体" w:cs="宋体"/>
                <w:szCs w:val="24"/>
                <w:highlight w:val="magenta"/>
              </w:rPr>
            </w:pPr>
            <w:r>
              <w:rPr>
                <w:rFonts w:hint="eastAsia" w:hAnsi="宋体" w:cs="宋体"/>
                <w:szCs w:val="24"/>
                <w:highlight w:val="magenta"/>
              </w:rPr>
              <w:t>3.807</w:t>
            </w:r>
          </w:p>
        </w:tc>
        <w:tc>
          <w:tcPr>
            <w:tcW w:w="1188" w:type="dxa"/>
            <w:vAlign w:val="center"/>
          </w:tcPr>
          <w:p>
            <w:pPr>
              <w:pStyle w:val="26"/>
              <w:rPr>
                <w:highlight w:val="magenta"/>
              </w:rPr>
            </w:pPr>
            <w:r>
              <w:rPr>
                <w:rFonts w:hint="eastAsia" w:ascii="微软雅黑" w:hAnsi="微软雅黑" w:eastAsia="微软雅黑" w:cs="微软雅黑"/>
                <w:highlight w:val="magenta"/>
              </w:rPr>
              <w:t>一级</w:t>
            </w:r>
          </w:p>
        </w:tc>
        <w:tc>
          <w:tcPr>
            <w:tcW w:w="1320" w:type="dxa"/>
            <w:vAlign w:val="center"/>
          </w:tcPr>
          <w:p>
            <w:pPr>
              <w:pStyle w:val="26"/>
              <w:rPr>
                <w:highlight w:val="magenta"/>
              </w:rPr>
            </w:pPr>
            <w:r>
              <w:rPr>
                <w:rFonts w:hint="eastAsia"/>
                <w:highlight w:val="magenta"/>
              </w:rPr>
              <w:t>2023-2025</w:t>
            </w:r>
          </w:p>
        </w:tc>
        <w:tc>
          <w:tcPr>
            <w:tcW w:w="1043" w:type="dxa"/>
            <w:vAlign w:val="center"/>
          </w:tcPr>
          <w:p>
            <w:pPr>
              <w:pStyle w:val="26"/>
              <w:rPr>
                <w:highlight w:val="magenta"/>
              </w:rPr>
            </w:pPr>
            <w:r>
              <w:rPr>
                <w:rFonts w:hint="eastAsia"/>
                <w:highlight w:val="magenta"/>
              </w:rPr>
              <w:t>11890</w:t>
            </w:r>
          </w:p>
        </w:tc>
        <w:tc>
          <w:tcPr>
            <w:tcW w:w="944" w:type="dxa"/>
            <w:vAlign w:val="center"/>
          </w:tcPr>
          <w:p>
            <w:pPr>
              <w:pStyle w:val="26"/>
              <w:rPr>
                <w:rFonts w:hAnsi="宋体" w:cs="宋体"/>
                <w:szCs w:val="24"/>
                <w:highlight w:val="magenta"/>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w:t>
            </w:r>
            <w:r>
              <w:rPr>
                <w:rFonts w:hint="eastAsia"/>
                <w:b/>
              </w:rPr>
              <w:t>二</w:t>
            </w:r>
            <w:r>
              <w:rPr>
                <w:b/>
              </w:rPr>
              <w:t>）</w:t>
            </w:r>
          </w:p>
        </w:tc>
        <w:tc>
          <w:tcPr>
            <w:tcW w:w="2976" w:type="dxa"/>
            <w:vAlign w:val="center"/>
          </w:tcPr>
          <w:p>
            <w:pPr>
              <w:pStyle w:val="26"/>
              <w:rPr>
                <w:b/>
              </w:rPr>
            </w:pPr>
            <w:r>
              <w:rPr>
                <w:rFonts w:hint="eastAsia"/>
                <w:b/>
              </w:rPr>
              <w:t>国省道</w:t>
            </w:r>
          </w:p>
        </w:tc>
        <w:tc>
          <w:tcPr>
            <w:tcW w:w="1164" w:type="dxa"/>
            <w:vAlign w:val="center"/>
          </w:tcPr>
          <w:p>
            <w:pPr>
              <w:pStyle w:val="26"/>
              <w:rPr>
                <w:b/>
              </w:rPr>
            </w:pPr>
          </w:p>
        </w:tc>
        <w:tc>
          <w:tcPr>
            <w:tcW w:w="1056" w:type="dxa"/>
            <w:vAlign w:val="center"/>
          </w:tcPr>
          <w:p>
            <w:pPr>
              <w:pStyle w:val="26"/>
              <w:rPr>
                <w:b/>
              </w:rPr>
            </w:pPr>
            <w:r>
              <w:rPr>
                <w:rFonts w:hint="eastAsia"/>
                <w:b/>
              </w:rPr>
              <w:t>18</w:t>
            </w: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rPr>
              <w:t>18000</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1</w:t>
            </w:r>
          </w:p>
        </w:tc>
        <w:tc>
          <w:tcPr>
            <w:tcW w:w="2976" w:type="dxa"/>
            <w:vAlign w:val="center"/>
          </w:tcPr>
          <w:p>
            <w:pPr>
              <w:pStyle w:val="26"/>
              <w:rPr>
                <w:szCs w:val="24"/>
              </w:rPr>
            </w:pPr>
            <w:r>
              <w:rPr>
                <w:rFonts w:hint="eastAsia"/>
              </w:rPr>
              <w:t>S502沽溪</w:t>
            </w:r>
            <w:r>
              <w:rPr>
                <w:rFonts w:hint="eastAsia" w:hAnsi="宋体" w:cs="宋体"/>
                <w:szCs w:val="24"/>
              </w:rPr>
              <w:t>—</w:t>
            </w:r>
            <w:r>
              <w:rPr>
                <w:rFonts w:hint="eastAsia"/>
              </w:rPr>
              <w:t>储田</w:t>
            </w:r>
          </w:p>
        </w:tc>
        <w:tc>
          <w:tcPr>
            <w:tcW w:w="1164" w:type="dxa"/>
            <w:vAlign w:val="center"/>
          </w:tcPr>
          <w:p>
            <w:pPr>
              <w:pStyle w:val="26"/>
            </w:pPr>
            <w:r>
              <w:rPr>
                <w:rFonts w:hint="eastAsia"/>
              </w:rPr>
              <w:t>改建</w:t>
            </w:r>
          </w:p>
        </w:tc>
        <w:tc>
          <w:tcPr>
            <w:tcW w:w="1056" w:type="dxa"/>
            <w:vAlign w:val="center"/>
          </w:tcPr>
          <w:p>
            <w:pPr>
              <w:pStyle w:val="26"/>
              <w:rPr>
                <w:rFonts w:hAnsi="宋体" w:cs="宋体"/>
                <w:szCs w:val="24"/>
              </w:rPr>
            </w:pPr>
            <w:r>
              <w:rPr>
                <w:rFonts w:hint="eastAsia" w:hAnsi="宋体" w:cs="宋体"/>
                <w:szCs w:val="24"/>
              </w:rPr>
              <w:t>18.0</w:t>
            </w:r>
          </w:p>
        </w:tc>
        <w:tc>
          <w:tcPr>
            <w:tcW w:w="1188" w:type="dxa"/>
            <w:vAlign w:val="center"/>
          </w:tcPr>
          <w:p>
            <w:pPr>
              <w:pStyle w:val="26"/>
            </w:pPr>
            <w:r>
              <w:rPr>
                <w:rFonts w:hint="eastAsia"/>
              </w:rPr>
              <w:t>二级</w:t>
            </w:r>
          </w:p>
        </w:tc>
        <w:tc>
          <w:tcPr>
            <w:tcW w:w="1320" w:type="dxa"/>
            <w:vAlign w:val="center"/>
          </w:tcPr>
          <w:p>
            <w:pPr>
              <w:pStyle w:val="26"/>
              <w:rPr>
                <w:b/>
              </w:rPr>
            </w:pPr>
            <w:r>
              <w:rPr>
                <w:rFonts w:hint="eastAsia"/>
              </w:rPr>
              <w:t>2021-2023</w:t>
            </w:r>
          </w:p>
        </w:tc>
        <w:tc>
          <w:tcPr>
            <w:tcW w:w="1043" w:type="dxa"/>
            <w:vAlign w:val="center"/>
          </w:tcPr>
          <w:p>
            <w:pPr>
              <w:pStyle w:val="26"/>
              <w:rPr>
                <w:color w:val="000000"/>
                <w:lang w:bidi="ar"/>
              </w:rPr>
            </w:pPr>
            <w:r>
              <w:rPr>
                <w:rFonts w:hint="eastAsia"/>
                <w:color w:val="000000"/>
                <w:lang w:bidi="ar"/>
              </w:rPr>
              <w:t>18000</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w:t>
            </w:r>
            <w:r>
              <w:rPr>
                <w:rFonts w:hint="eastAsia"/>
                <w:b/>
              </w:rPr>
              <w:t>三</w:t>
            </w:r>
            <w:r>
              <w:rPr>
                <w:b/>
              </w:rPr>
              <w:t>）</w:t>
            </w:r>
          </w:p>
        </w:tc>
        <w:tc>
          <w:tcPr>
            <w:tcW w:w="2976" w:type="dxa"/>
            <w:vAlign w:val="center"/>
          </w:tcPr>
          <w:p>
            <w:pPr>
              <w:pStyle w:val="26"/>
              <w:rPr>
                <w:b/>
              </w:rPr>
            </w:pPr>
            <w:r>
              <w:rPr>
                <w:b/>
              </w:rPr>
              <w:t>县道网</w:t>
            </w:r>
          </w:p>
        </w:tc>
        <w:tc>
          <w:tcPr>
            <w:tcW w:w="1164" w:type="dxa"/>
            <w:vAlign w:val="center"/>
          </w:tcPr>
          <w:p>
            <w:pPr>
              <w:pStyle w:val="26"/>
              <w:rPr>
                <w:b/>
              </w:rPr>
            </w:pPr>
          </w:p>
        </w:tc>
        <w:tc>
          <w:tcPr>
            <w:tcW w:w="1056" w:type="dxa"/>
            <w:vAlign w:val="center"/>
          </w:tcPr>
          <w:p>
            <w:pPr>
              <w:pStyle w:val="26"/>
              <w:rPr>
                <w:b/>
              </w:rPr>
            </w:pPr>
            <w:r>
              <w:rPr>
                <w:rFonts w:hint="eastAsia"/>
                <w:b/>
              </w:rPr>
              <w:t>40.2</w:t>
            </w: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rPr>
              <w:t>16667</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1</w:t>
            </w:r>
          </w:p>
        </w:tc>
        <w:tc>
          <w:tcPr>
            <w:tcW w:w="2976" w:type="dxa"/>
            <w:vAlign w:val="center"/>
          </w:tcPr>
          <w:p>
            <w:pPr>
              <w:pStyle w:val="26"/>
            </w:pPr>
            <w:r>
              <w:t>X</w:t>
            </w:r>
            <w:r>
              <w:rPr>
                <w:rFonts w:hint="eastAsia"/>
              </w:rPr>
              <w:t>019港口—梓里</w:t>
            </w:r>
          </w:p>
        </w:tc>
        <w:tc>
          <w:tcPr>
            <w:tcW w:w="1164" w:type="dxa"/>
            <w:vAlign w:val="center"/>
          </w:tcPr>
          <w:p>
            <w:pPr>
              <w:pStyle w:val="26"/>
            </w:pPr>
            <w:r>
              <w:t>改建</w:t>
            </w:r>
          </w:p>
        </w:tc>
        <w:tc>
          <w:tcPr>
            <w:tcW w:w="1056" w:type="dxa"/>
            <w:vAlign w:val="center"/>
          </w:tcPr>
          <w:p>
            <w:pPr>
              <w:pStyle w:val="26"/>
            </w:pPr>
            <w:r>
              <w:rPr>
                <w:rFonts w:hint="eastAsia"/>
              </w:rPr>
              <w:t>6.0</w:t>
            </w:r>
          </w:p>
        </w:tc>
        <w:tc>
          <w:tcPr>
            <w:tcW w:w="1188" w:type="dxa"/>
            <w:vAlign w:val="center"/>
          </w:tcPr>
          <w:p>
            <w:pPr>
              <w:pStyle w:val="26"/>
            </w:pPr>
            <w:r>
              <w:t>三级</w:t>
            </w:r>
          </w:p>
        </w:tc>
        <w:tc>
          <w:tcPr>
            <w:tcW w:w="1320" w:type="dxa"/>
            <w:vAlign w:val="center"/>
          </w:tcPr>
          <w:p>
            <w:pPr>
              <w:pStyle w:val="26"/>
            </w:pPr>
            <w:r>
              <w:t>202</w:t>
            </w:r>
            <w:r>
              <w:rPr>
                <w:rFonts w:hint="eastAsia"/>
              </w:rPr>
              <w:t>1</w:t>
            </w:r>
            <w:r>
              <w:t>-202</w:t>
            </w:r>
            <w:r>
              <w:rPr>
                <w:rFonts w:hint="eastAsia"/>
              </w:rPr>
              <w:t>2</w:t>
            </w:r>
          </w:p>
        </w:tc>
        <w:tc>
          <w:tcPr>
            <w:tcW w:w="1043" w:type="dxa"/>
            <w:vAlign w:val="center"/>
          </w:tcPr>
          <w:p>
            <w:pPr>
              <w:pStyle w:val="26"/>
              <w:rPr>
                <w:color w:val="000000"/>
                <w:lang w:bidi="ar"/>
              </w:rPr>
            </w:pPr>
            <w:r>
              <w:rPr>
                <w:rFonts w:hint="eastAsia"/>
                <w:color w:val="000000"/>
                <w:lang w:bidi="ar"/>
              </w:rPr>
              <w:t>2400</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2</w:t>
            </w:r>
          </w:p>
        </w:tc>
        <w:tc>
          <w:tcPr>
            <w:tcW w:w="2976" w:type="dxa"/>
            <w:vAlign w:val="center"/>
          </w:tcPr>
          <w:p>
            <w:pPr>
              <w:pStyle w:val="26"/>
            </w:pPr>
            <w:r>
              <w:t>X</w:t>
            </w:r>
            <w:r>
              <w:rPr>
                <w:rFonts w:hint="eastAsia"/>
              </w:rPr>
              <w:t>020查大—大洲</w:t>
            </w:r>
          </w:p>
        </w:tc>
        <w:tc>
          <w:tcPr>
            <w:tcW w:w="1164" w:type="dxa"/>
            <w:vAlign w:val="center"/>
          </w:tcPr>
          <w:p>
            <w:pPr>
              <w:pStyle w:val="26"/>
            </w:pPr>
            <w:r>
              <w:t>改建</w:t>
            </w:r>
          </w:p>
        </w:tc>
        <w:tc>
          <w:tcPr>
            <w:tcW w:w="1056" w:type="dxa"/>
            <w:vAlign w:val="center"/>
          </w:tcPr>
          <w:p>
            <w:pPr>
              <w:pStyle w:val="26"/>
            </w:pPr>
            <w:r>
              <w:rPr>
                <w:rFonts w:hint="eastAsia"/>
              </w:rPr>
              <w:t>2.6</w:t>
            </w:r>
          </w:p>
        </w:tc>
        <w:tc>
          <w:tcPr>
            <w:tcW w:w="1188" w:type="dxa"/>
            <w:vAlign w:val="center"/>
          </w:tcPr>
          <w:p>
            <w:pPr>
              <w:pStyle w:val="26"/>
            </w:pPr>
            <w:r>
              <w:t>三级</w:t>
            </w:r>
          </w:p>
        </w:tc>
        <w:tc>
          <w:tcPr>
            <w:tcW w:w="1320" w:type="dxa"/>
            <w:vAlign w:val="center"/>
          </w:tcPr>
          <w:p>
            <w:pPr>
              <w:pStyle w:val="26"/>
            </w:pPr>
            <w:r>
              <w:t>202</w:t>
            </w:r>
            <w:r>
              <w:rPr>
                <w:rFonts w:hint="eastAsia"/>
              </w:rPr>
              <w:t>1</w:t>
            </w:r>
            <w:r>
              <w:t>-202</w:t>
            </w:r>
            <w:r>
              <w:rPr>
                <w:rFonts w:hint="eastAsia"/>
              </w:rPr>
              <w:t>2</w:t>
            </w:r>
          </w:p>
        </w:tc>
        <w:tc>
          <w:tcPr>
            <w:tcW w:w="1043" w:type="dxa"/>
            <w:vAlign w:val="center"/>
          </w:tcPr>
          <w:p>
            <w:pPr>
              <w:pStyle w:val="26"/>
            </w:pPr>
            <w:r>
              <w:rPr>
                <w:rFonts w:hint="eastAsia"/>
                <w:color w:val="000000"/>
                <w:lang w:bidi="ar"/>
              </w:rPr>
              <w:t>1170</w:t>
            </w:r>
          </w:p>
        </w:tc>
        <w:tc>
          <w:tcPr>
            <w:tcW w:w="944" w:type="dxa"/>
            <w:vAlign w:val="center"/>
          </w:tcPr>
          <w:p>
            <w:pPr>
              <w:pStyle w:val="26"/>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w:t>
            </w:r>
          </w:p>
        </w:tc>
        <w:tc>
          <w:tcPr>
            <w:tcW w:w="2976" w:type="dxa"/>
            <w:vAlign w:val="center"/>
          </w:tcPr>
          <w:p>
            <w:pPr>
              <w:pStyle w:val="26"/>
            </w:pPr>
            <w:r>
              <w:t>X</w:t>
            </w:r>
            <w:r>
              <w:rPr>
                <w:rFonts w:hint="eastAsia"/>
              </w:rPr>
              <w:t>020王港—湘湖</w:t>
            </w:r>
          </w:p>
        </w:tc>
        <w:tc>
          <w:tcPr>
            <w:tcW w:w="1164" w:type="dxa"/>
            <w:vAlign w:val="center"/>
          </w:tcPr>
          <w:p>
            <w:pPr>
              <w:pStyle w:val="26"/>
            </w:pPr>
            <w:r>
              <w:t>改建</w:t>
            </w:r>
          </w:p>
        </w:tc>
        <w:tc>
          <w:tcPr>
            <w:tcW w:w="1056" w:type="dxa"/>
            <w:vAlign w:val="center"/>
          </w:tcPr>
          <w:p>
            <w:pPr>
              <w:pStyle w:val="26"/>
            </w:pPr>
            <w:r>
              <w:rPr>
                <w:rFonts w:hint="eastAsia"/>
              </w:rPr>
              <w:t>13.4</w:t>
            </w:r>
          </w:p>
        </w:tc>
        <w:tc>
          <w:tcPr>
            <w:tcW w:w="1188" w:type="dxa"/>
            <w:vAlign w:val="center"/>
          </w:tcPr>
          <w:p>
            <w:pPr>
              <w:pStyle w:val="26"/>
            </w:pPr>
            <w:r>
              <w:t>三级</w:t>
            </w:r>
          </w:p>
        </w:tc>
        <w:tc>
          <w:tcPr>
            <w:tcW w:w="1320" w:type="dxa"/>
            <w:vAlign w:val="center"/>
          </w:tcPr>
          <w:p>
            <w:pPr>
              <w:pStyle w:val="26"/>
            </w:pPr>
            <w:r>
              <w:t>202</w:t>
            </w:r>
            <w:r>
              <w:rPr>
                <w:rFonts w:hint="eastAsia"/>
              </w:rPr>
              <w:t>1</w:t>
            </w:r>
            <w:r>
              <w:t>-202</w:t>
            </w:r>
            <w:r>
              <w:rPr>
                <w:rFonts w:hint="eastAsia"/>
              </w:rPr>
              <w:t>2</w:t>
            </w:r>
          </w:p>
        </w:tc>
        <w:tc>
          <w:tcPr>
            <w:tcW w:w="1043" w:type="dxa"/>
            <w:vAlign w:val="center"/>
          </w:tcPr>
          <w:p>
            <w:pPr>
              <w:pStyle w:val="26"/>
            </w:pPr>
            <w:r>
              <w:rPr>
                <w:rFonts w:hint="eastAsia"/>
                <w:color w:val="000000"/>
                <w:lang w:bidi="ar"/>
              </w:rPr>
              <w:t>7356</w:t>
            </w:r>
          </w:p>
        </w:tc>
        <w:tc>
          <w:tcPr>
            <w:tcW w:w="944" w:type="dxa"/>
            <w:vAlign w:val="center"/>
          </w:tcPr>
          <w:p>
            <w:pPr>
              <w:pStyle w:val="26"/>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4</w:t>
            </w:r>
          </w:p>
        </w:tc>
        <w:tc>
          <w:tcPr>
            <w:tcW w:w="2976" w:type="dxa"/>
            <w:vAlign w:val="center"/>
          </w:tcPr>
          <w:p>
            <w:pPr>
              <w:pStyle w:val="26"/>
            </w:pPr>
            <w:r>
              <w:rPr>
                <w:rFonts w:hint="eastAsia"/>
              </w:rPr>
              <w:t>X803寿安—江村</w:t>
            </w:r>
          </w:p>
        </w:tc>
        <w:tc>
          <w:tcPr>
            <w:tcW w:w="1164" w:type="dxa"/>
            <w:vAlign w:val="center"/>
          </w:tcPr>
          <w:p>
            <w:pPr>
              <w:pStyle w:val="26"/>
            </w:pPr>
            <w:r>
              <w:t>改建</w:t>
            </w:r>
          </w:p>
        </w:tc>
        <w:tc>
          <w:tcPr>
            <w:tcW w:w="1056" w:type="dxa"/>
            <w:vAlign w:val="center"/>
          </w:tcPr>
          <w:p>
            <w:pPr>
              <w:pStyle w:val="26"/>
            </w:pPr>
            <w:r>
              <w:rPr>
                <w:rFonts w:hint="eastAsia"/>
              </w:rPr>
              <w:t>8.0</w:t>
            </w:r>
          </w:p>
        </w:tc>
        <w:tc>
          <w:tcPr>
            <w:tcW w:w="1188" w:type="dxa"/>
            <w:vAlign w:val="center"/>
          </w:tcPr>
          <w:p>
            <w:pPr>
              <w:pStyle w:val="26"/>
            </w:pPr>
            <w:r>
              <w:t>三级</w:t>
            </w:r>
          </w:p>
        </w:tc>
        <w:tc>
          <w:tcPr>
            <w:tcW w:w="1320" w:type="dxa"/>
            <w:vAlign w:val="center"/>
          </w:tcPr>
          <w:p>
            <w:pPr>
              <w:pStyle w:val="26"/>
            </w:pPr>
            <w:r>
              <w:rPr>
                <w:rFonts w:hint="eastAsia"/>
              </w:rPr>
              <w:t>2021-2022</w:t>
            </w:r>
          </w:p>
        </w:tc>
        <w:tc>
          <w:tcPr>
            <w:tcW w:w="1043" w:type="dxa"/>
            <w:vAlign w:val="center"/>
          </w:tcPr>
          <w:p>
            <w:pPr>
              <w:pStyle w:val="26"/>
              <w:rPr>
                <w:color w:val="000000"/>
                <w:lang w:bidi="ar"/>
              </w:rPr>
            </w:pPr>
            <w:r>
              <w:rPr>
                <w:rFonts w:hint="eastAsia"/>
                <w:color w:val="000000"/>
                <w:lang w:bidi="ar"/>
              </w:rPr>
              <w:t>1040</w:t>
            </w:r>
          </w:p>
        </w:tc>
        <w:tc>
          <w:tcPr>
            <w:tcW w:w="944" w:type="dxa"/>
            <w:vAlign w:val="center"/>
          </w:tcPr>
          <w:p>
            <w:pPr>
              <w:pStyle w:val="26"/>
            </w:pPr>
            <w:r>
              <w:rPr>
                <w:rFonts w:hint="eastAsia"/>
              </w:rPr>
              <w:t>白改黑</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5</w:t>
            </w:r>
          </w:p>
        </w:tc>
        <w:tc>
          <w:tcPr>
            <w:tcW w:w="2976" w:type="dxa"/>
            <w:vAlign w:val="center"/>
          </w:tcPr>
          <w:p>
            <w:pPr>
              <w:pStyle w:val="26"/>
            </w:pPr>
            <w:r>
              <w:t>X</w:t>
            </w:r>
            <w:r>
              <w:rPr>
                <w:rFonts w:hint="eastAsia"/>
              </w:rPr>
              <w:t>937江村—董家山</w:t>
            </w:r>
          </w:p>
        </w:tc>
        <w:tc>
          <w:tcPr>
            <w:tcW w:w="1164" w:type="dxa"/>
            <w:vAlign w:val="center"/>
          </w:tcPr>
          <w:p>
            <w:pPr>
              <w:pStyle w:val="26"/>
            </w:pPr>
            <w:r>
              <w:t>改建</w:t>
            </w:r>
          </w:p>
        </w:tc>
        <w:tc>
          <w:tcPr>
            <w:tcW w:w="1056" w:type="dxa"/>
            <w:vAlign w:val="center"/>
          </w:tcPr>
          <w:p>
            <w:pPr>
              <w:pStyle w:val="26"/>
            </w:pPr>
            <w:r>
              <w:rPr>
                <w:rFonts w:hint="eastAsia"/>
              </w:rPr>
              <w:t>6.5</w:t>
            </w:r>
          </w:p>
        </w:tc>
        <w:tc>
          <w:tcPr>
            <w:tcW w:w="1188" w:type="dxa"/>
            <w:vAlign w:val="center"/>
          </w:tcPr>
          <w:p>
            <w:pPr>
              <w:pStyle w:val="26"/>
            </w:pPr>
            <w:r>
              <w:t>三级</w:t>
            </w:r>
          </w:p>
        </w:tc>
        <w:tc>
          <w:tcPr>
            <w:tcW w:w="1320" w:type="dxa"/>
            <w:vAlign w:val="center"/>
          </w:tcPr>
          <w:p>
            <w:pPr>
              <w:pStyle w:val="26"/>
            </w:pPr>
            <w:r>
              <w:rPr>
                <w:rFonts w:hint="eastAsia"/>
              </w:rPr>
              <w:t>2021-2022</w:t>
            </w:r>
          </w:p>
        </w:tc>
        <w:tc>
          <w:tcPr>
            <w:tcW w:w="1043" w:type="dxa"/>
            <w:vAlign w:val="center"/>
          </w:tcPr>
          <w:p>
            <w:pPr>
              <w:widowControl/>
              <w:ind w:firstLine="0" w:firstLineChars="0"/>
              <w:jc w:val="center"/>
              <w:textAlignment w:val="center"/>
              <w:rPr>
                <w:rFonts w:eastAsia="仿宋_GB2312" w:cs="Times New Roman"/>
                <w:color w:val="000000"/>
                <w:kern w:val="0"/>
                <w:sz w:val="24"/>
                <w:szCs w:val="21"/>
                <w:lang w:bidi="ar"/>
              </w:rPr>
            </w:pPr>
            <w:r>
              <w:rPr>
                <w:rFonts w:hint="eastAsia" w:eastAsia="仿宋_GB2312" w:cs="Times New Roman"/>
                <w:color w:val="000000"/>
                <w:kern w:val="0"/>
                <w:sz w:val="24"/>
                <w:szCs w:val="21"/>
                <w:lang w:bidi="ar"/>
              </w:rPr>
              <w:t>2925</w:t>
            </w:r>
          </w:p>
        </w:tc>
        <w:tc>
          <w:tcPr>
            <w:tcW w:w="944" w:type="dxa"/>
            <w:vAlign w:val="center"/>
          </w:tcPr>
          <w:p>
            <w:pPr>
              <w:pStyle w:val="26"/>
            </w:pPr>
            <w:r>
              <w:rPr>
                <w:rFonts w:hint="eastAsia"/>
              </w:rPr>
              <w:t>最美示范公路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6</w:t>
            </w:r>
          </w:p>
        </w:tc>
        <w:tc>
          <w:tcPr>
            <w:tcW w:w="2976" w:type="dxa"/>
            <w:vAlign w:val="center"/>
          </w:tcPr>
          <w:p>
            <w:pPr>
              <w:pStyle w:val="26"/>
            </w:pPr>
            <w:r>
              <w:t>X</w:t>
            </w:r>
            <w:r>
              <w:rPr>
                <w:rFonts w:hint="eastAsia"/>
              </w:rPr>
              <w:t>024三龙—牡丹台</w:t>
            </w:r>
          </w:p>
        </w:tc>
        <w:tc>
          <w:tcPr>
            <w:tcW w:w="1164" w:type="dxa"/>
            <w:vAlign w:val="center"/>
          </w:tcPr>
          <w:p>
            <w:pPr>
              <w:pStyle w:val="26"/>
            </w:pPr>
            <w:r>
              <w:t>改建</w:t>
            </w:r>
          </w:p>
        </w:tc>
        <w:tc>
          <w:tcPr>
            <w:tcW w:w="1056" w:type="dxa"/>
            <w:vAlign w:val="center"/>
          </w:tcPr>
          <w:p>
            <w:pPr>
              <w:pStyle w:val="26"/>
            </w:pPr>
            <w:r>
              <w:rPr>
                <w:rFonts w:hint="eastAsia"/>
              </w:rPr>
              <w:t>3.7</w:t>
            </w:r>
          </w:p>
        </w:tc>
        <w:tc>
          <w:tcPr>
            <w:tcW w:w="1188" w:type="dxa"/>
            <w:vAlign w:val="center"/>
          </w:tcPr>
          <w:p>
            <w:pPr>
              <w:pStyle w:val="26"/>
            </w:pPr>
            <w:r>
              <w:t>三级</w:t>
            </w:r>
          </w:p>
        </w:tc>
        <w:tc>
          <w:tcPr>
            <w:tcW w:w="1320" w:type="dxa"/>
            <w:vAlign w:val="center"/>
          </w:tcPr>
          <w:p>
            <w:pPr>
              <w:pStyle w:val="26"/>
            </w:pPr>
            <w:r>
              <w:rPr>
                <w:rFonts w:hint="eastAsia"/>
              </w:rPr>
              <w:t>2021-2022</w:t>
            </w:r>
          </w:p>
        </w:tc>
        <w:tc>
          <w:tcPr>
            <w:tcW w:w="1043" w:type="dxa"/>
            <w:vAlign w:val="center"/>
          </w:tcPr>
          <w:p>
            <w:pPr>
              <w:widowControl/>
              <w:ind w:firstLine="0" w:firstLineChars="0"/>
              <w:jc w:val="center"/>
              <w:textAlignment w:val="center"/>
              <w:rPr>
                <w:rFonts w:eastAsia="仿宋_GB2312" w:cs="Times New Roman"/>
                <w:color w:val="000000"/>
                <w:kern w:val="0"/>
                <w:sz w:val="24"/>
                <w:szCs w:val="21"/>
                <w:lang w:bidi="ar"/>
              </w:rPr>
            </w:pPr>
            <w:r>
              <w:rPr>
                <w:rFonts w:hint="eastAsia" w:eastAsia="仿宋_GB2312" w:cs="Times New Roman"/>
                <w:color w:val="000000"/>
                <w:kern w:val="0"/>
                <w:sz w:val="24"/>
                <w:szCs w:val="21"/>
                <w:lang w:bidi="ar"/>
              </w:rPr>
              <w:t>1776</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4" w:type="dxa"/>
            <w:vAlign w:val="center"/>
          </w:tcPr>
          <w:p>
            <w:pPr>
              <w:pStyle w:val="26"/>
              <w:rPr>
                <w:b/>
              </w:rPr>
            </w:pPr>
            <w:r>
              <w:rPr>
                <w:b/>
              </w:rPr>
              <w:t>（</w:t>
            </w:r>
            <w:r>
              <w:rPr>
                <w:rFonts w:hint="eastAsia"/>
                <w:b/>
              </w:rPr>
              <w:t>四</w:t>
            </w:r>
            <w:r>
              <w:rPr>
                <w:b/>
              </w:rPr>
              <w:t>）</w:t>
            </w:r>
          </w:p>
        </w:tc>
        <w:tc>
          <w:tcPr>
            <w:tcW w:w="2976" w:type="dxa"/>
            <w:vAlign w:val="center"/>
          </w:tcPr>
          <w:p>
            <w:pPr>
              <w:pStyle w:val="26"/>
              <w:rPr>
                <w:b/>
              </w:rPr>
            </w:pPr>
            <w:r>
              <w:rPr>
                <w:b/>
              </w:rPr>
              <w:t>重要乡道网</w:t>
            </w:r>
          </w:p>
        </w:tc>
        <w:tc>
          <w:tcPr>
            <w:tcW w:w="1164" w:type="dxa"/>
            <w:vAlign w:val="center"/>
          </w:tcPr>
          <w:p>
            <w:pPr>
              <w:pStyle w:val="26"/>
              <w:rPr>
                <w:b/>
              </w:rPr>
            </w:pPr>
          </w:p>
        </w:tc>
        <w:tc>
          <w:tcPr>
            <w:tcW w:w="1056" w:type="dxa"/>
            <w:vAlign w:val="center"/>
          </w:tcPr>
          <w:p>
            <w:pPr>
              <w:pStyle w:val="26"/>
              <w:rPr>
                <w:b/>
              </w:rPr>
            </w:pPr>
            <w:r>
              <w:rPr>
                <w:rFonts w:hint="eastAsia"/>
                <w:b/>
              </w:rPr>
              <w:t>39.653</w:t>
            </w: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rPr>
              <w:t>19826.5</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1</w:t>
            </w:r>
          </w:p>
        </w:tc>
        <w:tc>
          <w:tcPr>
            <w:tcW w:w="2976" w:type="dxa"/>
            <w:vAlign w:val="center"/>
          </w:tcPr>
          <w:p>
            <w:pPr>
              <w:pStyle w:val="26"/>
            </w:pPr>
            <w:r>
              <w:rPr>
                <w:rFonts w:hint="eastAsia"/>
              </w:rPr>
              <w:t>Y014东埠—界田</w:t>
            </w:r>
          </w:p>
        </w:tc>
        <w:tc>
          <w:tcPr>
            <w:tcW w:w="1164" w:type="dxa"/>
            <w:vAlign w:val="center"/>
          </w:tcPr>
          <w:p>
            <w:pPr>
              <w:pStyle w:val="26"/>
            </w:pPr>
            <w:r>
              <w:t>改建</w:t>
            </w:r>
          </w:p>
        </w:tc>
        <w:tc>
          <w:tcPr>
            <w:tcW w:w="1056" w:type="dxa"/>
            <w:vAlign w:val="center"/>
          </w:tcPr>
          <w:p>
            <w:pPr>
              <w:pStyle w:val="26"/>
            </w:pPr>
            <w:r>
              <w:rPr>
                <w:rFonts w:hint="eastAsia"/>
              </w:rPr>
              <w:t>3.645</w:t>
            </w:r>
          </w:p>
        </w:tc>
        <w:tc>
          <w:tcPr>
            <w:tcW w:w="1188" w:type="dxa"/>
            <w:vAlign w:val="center"/>
          </w:tcPr>
          <w:p>
            <w:pPr>
              <w:pStyle w:val="26"/>
            </w:pPr>
            <w: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1822.5</w:t>
            </w:r>
          </w:p>
        </w:tc>
        <w:tc>
          <w:tcPr>
            <w:tcW w:w="944" w:type="dxa"/>
            <w:vAlign w:val="center"/>
          </w:tcPr>
          <w:p>
            <w:pPr>
              <w:pStyle w:val="26"/>
            </w:pPr>
            <w:r>
              <w:rPr>
                <w:rFonts w:hint="eastAsia"/>
              </w:rPr>
              <w:t>旅游路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2</w:t>
            </w:r>
          </w:p>
        </w:tc>
        <w:tc>
          <w:tcPr>
            <w:tcW w:w="2976" w:type="dxa"/>
            <w:vAlign w:val="center"/>
          </w:tcPr>
          <w:p>
            <w:pPr>
              <w:pStyle w:val="26"/>
            </w:pPr>
            <w:r>
              <w:rPr>
                <w:rFonts w:hint="eastAsia"/>
              </w:rPr>
              <w:t>Y017桥溪—白石瓦茶场</w:t>
            </w:r>
          </w:p>
        </w:tc>
        <w:tc>
          <w:tcPr>
            <w:tcW w:w="1164" w:type="dxa"/>
            <w:vAlign w:val="center"/>
          </w:tcPr>
          <w:p>
            <w:pPr>
              <w:pStyle w:val="26"/>
            </w:pPr>
            <w:r>
              <w:t>改建</w:t>
            </w:r>
          </w:p>
        </w:tc>
        <w:tc>
          <w:tcPr>
            <w:tcW w:w="1056" w:type="dxa"/>
            <w:vAlign w:val="center"/>
          </w:tcPr>
          <w:p>
            <w:pPr>
              <w:pStyle w:val="26"/>
            </w:pPr>
            <w:r>
              <w:rPr>
                <w:rFonts w:hint="eastAsia"/>
              </w:rPr>
              <w:t>2.174</w:t>
            </w:r>
          </w:p>
        </w:tc>
        <w:tc>
          <w:tcPr>
            <w:tcW w:w="1188" w:type="dxa"/>
            <w:vAlign w:val="center"/>
          </w:tcPr>
          <w:p>
            <w:pPr>
              <w:pStyle w:val="26"/>
            </w:pPr>
            <w: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1087</w:t>
            </w:r>
          </w:p>
        </w:tc>
        <w:tc>
          <w:tcPr>
            <w:tcW w:w="944" w:type="dxa"/>
            <w:vAlign w:val="center"/>
          </w:tcPr>
          <w:p>
            <w:pPr>
              <w:pStyle w:val="26"/>
            </w:pPr>
            <w:r>
              <w:rPr>
                <w:rFonts w:hint="eastAsia"/>
              </w:rPr>
              <w:t>旅游路</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w:t>
            </w:r>
          </w:p>
        </w:tc>
        <w:tc>
          <w:tcPr>
            <w:tcW w:w="2976" w:type="dxa"/>
            <w:vAlign w:val="center"/>
          </w:tcPr>
          <w:p>
            <w:pPr>
              <w:pStyle w:val="26"/>
            </w:pPr>
            <w:r>
              <w:rPr>
                <w:rFonts w:hint="eastAsia"/>
              </w:rPr>
              <w:t>Y036坑口—岐源坞</w:t>
            </w:r>
          </w:p>
        </w:tc>
        <w:tc>
          <w:tcPr>
            <w:tcW w:w="1164" w:type="dxa"/>
            <w:vAlign w:val="center"/>
          </w:tcPr>
          <w:p>
            <w:pPr>
              <w:pStyle w:val="26"/>
            </w:pPr>
            <w:r>
              <w:t>改建</w:t>
            </w:r>
          </w:p>
        </w:tc>
        <w:tc>
          <w:tcPr>
            <w:tcW w:w="1056" w:type="dxa"/>
            <w:vAlign w:val="center"/>
          </w:tcPr>
          <w:p>
            <w:pPr>
              <w:pStyle w:val="26"/>
            </w:pPr>
            <w:r>
              <w:rPr>
                <w:rFonts w:hint="eastAsia"/>
              </w:rPr>
              <w:t>5.493</w:t>
            </w:r>
          </w:p>
        </w:tc>
        <w:tc>
          <w:tcPr>
            <w:tcW w:w="1188" w:type="dxa"/>
            <w:vAlign w:val="center"/>
          </w:tcPr>
          <w:p>
            <w:pPr>
              <w:pStyle w:val="26"/>
            </w:pPr>
            <w: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2746.5</w:t>
            </w:r>
          </w:p>
        </w:tc>
        <w:tc>
          <w:tcPr>
            <w:tcW w:w="944" w:type="dxa"/>
            <w:vAlign w:val="center"/>
          </w:tcPr>
          <w:p>
            <w:pPr>
              <w:pStyle w:val="26"/>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4</w:t>
            </w:r>
          </w:p>
        </w:tc>
        <w:tc>
          <w:tcPr>
            <w:tcW w:w="2976" w:type="dxa"/>
            <w:vAlign w:val="center"/>
          </w:tcPr>
          <w:p>
            <w:pPr>
              <w:pStyle w:val="26"/>
            </w:pPr>
            <w:r>
              <w:rPr>
                <w:rFonts w:hint="eastAsia"/>
              </w:rPr>
              <w:t>Y038冷角亭—黄石坑</w:t>
            </w:r>
          </w:p>
        </w:tc>
        <w:tc>
          <w:tcPr>
            <w:tcW w:w="1164" w:type="dxa"/>
            <w:vAlign w:val="center"/>
          </w:tcPr>
          <w:p>
            <w:pPr>
              <w:pStyle w:val="26"/>
            </w:pPr>
            <w:r>
              <w:t>改建</w:t>
            </w:r>
          </w:p>
        </w:tc>
        <w:tc>
          <w:tcPr>
            <w:tcW w:w="1056" w:type="dxa"/>
            <w:vAlign w:val="center"/>
          </w:tcPr>
          <w:p>
            <w:pPr>
              <w:pStyle w:val="26"/>
            </w:pPr>
            <w:r>
              <w:rPr>
                <w:rFonts w:hint="eastAsia"/>
              </w:rPr>
              <w:t>13.254</w:t>
            </w:r>
          </w:p>
        </w:tc>
        <w:tc>
          <w:tcPr>
            <w:tcW w:w="1188" w:type="dxa"/>
            <w:vAlign w:val="center"/>
          </w:tcPr>
          <w:p>
            <w:pPr>
              <w:pStyle w:val="26"/>
            </w:pPr>
            <w:r>
              <w:t>三级</w:t>
            </w:r>
          </w:p>
        </w:tc>
        <w:tc>
          <w:tcPr>
            <w:tcW w:w="1320" w:type="dxa"/>
            <w:vAlign w:val="center"/>
          </w:tcPr>
          <w:p>
            <w:pPr>
              <w:pStyle w:val="26"/>
            </w:pPr>
            <w:r>
              <w:rPr>
                <w:rFonts w:hint="eastAsia"/>
              </w:rPr>
              <w:t>2021-2023</w:t>
            </w:r>
          </w:p>
        </w:tc>
        <w:tc>
          <w:tcPr>
            <w:tcW w:w="1043" w:type="dxa"/>
            <w:vAlign w:val="center"/>
          </w:tcPr>
          <w:p>
            <w:pPr>
              <w:pStyle w:val="26"/>
            </w:pPr>
            <w:r>
              <w:rPr>
                <w:rFonts w:hint="eastAsia"/>
              </w:rPr>
              <w:t>6627</w:t>
            </w:r>
          </w:p>
        </w:tc>
        <w:tc>
          <w:tcPr>
            <w:tcW w:w="944" w:type="dxa"/>
            <w:vAlign w:val="center"/>
          </w:tcPr>
          <w:p>
            <w:pPr>
              <w:pStyle w:val="26"/>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5</w:t>
            </w:r>
          </w:p>
        </w:tc>
        <w:tc>
          <w:tcPr>
            <w:tcW w:w="2976" w:type="dxa"/>
            <w:vAlign w:val="center"/>
          </w:tcPr>
          <w:p>
            <w:pPr>
              <w:pStyle w:val="26"/>
            </w:pPr>
            <w:r>
              <w:rPr>
                <w:rFonts w:hint="eastAsia"/>
              </w:rPr>
              <w:t>Y046月山—李家岭</w:t>
            </w:r>
          </w:p>
        </w:tc>
        <w:tc>
          <w:tcPr>
            <w:tcW w:w="1164" w:type="dxa"/>
            <w:vAlign w:val="center"/>
          </w:tcPr>
          <w:p>
            <w:pPr>
              <w:pStyle w:val="26"/>
            </w:pPr>
            <w:r>
              <w:t>改建</w:t>
            </w:r>
          </w:p>
        </w:tc>
        <w:tc>
          <w:tcPr>
            <w:tcW w:w="1056" w:type="dxa"/>
            <w:vAlign w:val="center"/>
          </w:tcPr>
          <w:p>
            <w:pPr>
              <w:pStyle w:val="26"/>
            </w:pPr>
            <w:r>
              <w:rPr>
                <w:rFonts w:hint="eastAsia"/>
              </w:rPr>
              <w:t>8.947</w:t>
            </w:r>
          </w:p>
        </w:tc>
        <w:tc>
          <w:tcPr>
            <w:tcW w:w="1188" w:type="dxa"/>
            <w:vAlign w:val="center"/>
          </w:tcPr>
          <w:p>
            <w:pPr>
              <w:pStyle w:val="26"/>
            </w:pPr>
            <w:r>
              <w:rPr>
                <w:rFonts w:hint="eastAsia"/>
              </w:rPr>
              <w:t>三级</w:t>
            </w:r>
          </w:p>
        </w:tc>
        <w:tc>
          <w:tcPr>
            <w:tcW w:w="1320" w:type="dxa"/>
            <w:vAlign w:val="center"/>
          </w:tcPr>
          <w:p>
            <w:pPr>
              <w:pStyle w:val="26"/>
            </w:pPr>
            <w:r>
              <w:t>202</w:t>
            </w:r>
            <w:r>
              <w:rPr>
                <w:rFonts w:hint="eastAsia"/>
              </w:rPr>
              <w:t>1</w:t>
            </w:r>
            <w:r>
              <w:t>-202</w:t>
            </w:r>
            <w:r>
              <w:rPr>
                <w:rFonts w:hint="eastAsia"/>
              </w:rPr>
              <w:t>3</w:t>
            </w:r>
          </w:p>
        </w:tc>
        <w:tc>
          <w:tcPr>
            <w:tcW w:w="1043" w:type="dxa"/>
            <w:vAlign w:val="center"/>
          </w:tcPr>
          <w:p>
            <w:pPr>
              <w:pStyle w:val="26"/>
            </w:pPr>
            <w:r>
              <w:rPr>
                <w:rFonts w:hint="eastAsia"/>
              </w:rPr>
              <w:t>4473.5</w:t>
            </w:r>
          </w:p>
        </w:tc>
        <w:tc>
          <w:tcPr>
            <w:tcW w:w="944" w:type="dxa"/>
            <w:vAlign w:val="center"/>
          </w:tcPr>
          <w:p>
            <w:pPr>
              <w:pStyle w:val="26"/>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6</w:t>
            </w:r>
          </w:p>
        </w:tc>
        <w:tc>
          <w:tcPr>
            <w:tcW w:w="2976" w:type="dxa"/>
            <w:vAlign w:val="center"/>
          </w:tcPr>
          <w:p>
            <w:pPr>
              <w:pStyle w:val="26"/>
            </w:pPr>
            <w:r>
              <w:rPr>
                <w:rFonts w:hint="eastAsia"/>
              </w:rPr>
              <w:t>Y054</w:t>
            </w:r>
            <w:r>
              <w:rPr>
                <w:rFonts w:ascii="仿宋_GB2312" w:cs="SimSun,Bold"/>
                <w:bCs/>
              </w:rPr>
              <w:t>建溪</w:t>
            </w:r>
            <w:r>
              <w:rPr>
                <w:rFonts w:hint="eastAsia"/>
              </w:rPr>
              <w:t>—</w:t>
            </w:r>
            <w:r>
              <w:rPr>
                <w:rFonts w:ascii="仿宋_GB2312" w:cs="SimSun,Bold"/>
                <w:bCs/>
              </w:rPr>
              <w:t>大阪上</w:t>
            </w:r>
          </w:p>
        </w:tc>
        <w:tc>
          <w:tcPr>
            <w:tcW w:w="1164" w:type="dxa"/>
            <w:vAlign w:val="center"/>
          </w:tcPr>
          <w:p>
            <w:pPr>
              <w:pStyle w:val="26"/>
            </w:pPr>
            <w:r>
              <w:t>改建</w:t>
            </w:r>
          </w:p>
        </w:tc>
        <w:tc>
          <w:tcPr>
            <w:tcW w:w="1056" w:type="dxa"/>
            <w:vAlign w:val="center"/>
          </w:tcPr>
          <w:p>
            <w:pPr>
              <w:pStyle w:val="26"/>
            </w:pPr>
            <w:r>
              <w:rPr>
                <w:rFonts w:hint="eastAsia"/>
              </w:rPr>
              <w:t>6.14</w:t>
            </w:r>
          </w:p>
        </w:tc>
        <w:tc>
          <w:tcPr>
            <w:tcW w:w="1188" w:type="dxa"/>
            <w:vAlign w:val="center"/>
          </w:tcPr>
          <w:p>
            <w:pPr>
              <w:pStyle w:val="26"/>
            </w:pPr>
            <w:r>
              <w:rPr>
                <w:rFonts w:hint="eastAsia"/>
              </w:rPr>
              <w:t>三级</w:t>
            </w:r>
          </w:p>
        </w:tc>
        <w:tc>
          <w:tcPr>
            <w:tcW w:w="1320" w:type="dxa"/>
            <w:vAlign w:val="center"/>
          </w:tcPr>
          <w:p>
            <w:pPr>
              <w:pStyle w:val="26"/>
            </w:pPr>
            <w:r>
              <w:t>202</w:t>
            </w:r>
            <w:r>
              <w:rPr>
                <w:rFonts w:hint="eastAsia"/>
              </w:rPr>
              <w:t>1</w:t>
            </w:r>
            <w:r>
              <w:t>-202</w:t>
            </w:r>
            <w:r>
              <w:rPr>
                <w:rFonts w:hint="eastAsia"/>
              </w:rPr>
              <w:t>3</w:t>
            </w:r>
          </w:p>
        </w:tc>
        <w:tc>
          <w:tcPr>
            <w:tcW w:w="1043" w:type="dxa"/>
            <w:vAlign w:val="center"/>
          </w:tcPr>
          <w:p>
            <w:pPr>
              <w:pStyle w:val="26"/>
            </w:pPr>
            <w:r>
              <w:rPr>
                <w:rFonts w:hint="eastAsia"/>
              </w:rPr>
              <w:t>3070</w:t>
            </w:r>
          </w:p>
        </w:tc>
        <w:tc>
          <w:tcPr>
            <w:tcW w:w="944" w:type="dxa"/>
            <w:vAlign w:val="center"/>
          </w:tcPr>
          <w:p>
            <w:pPr>
              <w:pStyle w:val="26"/>
            </w:pPr>
            <w:r>
              <w:rPr>
                <w:rFonts w:hint="eastAsia"/>
              </w:rPr>
              <w:t>新平试验区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874" w:type="dxa"/>
            <w:vAlign w:val="center"/>
          </w:tcPr>
          <w:p>
            <w:pPr>
              <w:pStyle w:val="26"/>
              <w:rPr>
                <w:b/>
              </w:rPr>
            </w:pPr>
            <w:r>
              <w:rPr>
                <w:b/>
              </w:rPr>
              <w:t>（</w:t>
            </w:r>
            <w:r>
              <w:rPr>
                <w:rFonts w:hint="eastAsia"/>
                <w:b/>
              </w:rPr>
              <w:t>五</w:t>
            </w:r>
            <w:r>
              <w:rPr>
                <w:b/>
              </w:rPr>
              <w:t>）</w:t>
            </w:r>
          </w:p>
        </w:tc>
        <w:tc>
          <w:tcPr>
            <w:tcW w:w="2976" w:type="dxa"/>
            <w:vAlign w:val="center"/>
          </w:tcPr>
          <w:p>
            <w:pPr>
              <w:pStyle w:val="26"/>
              <w:rPr>
                <w:b/>
              </w:rPr>
            </w:pPr>
            <w:r>
              <w:rPr>
                <w:b/>
              </w:rPr>
              <w:t>其他乡村道网</w:t>
            </w:r>
          </w:p>
        </w:tc>
        <w:tc>
          <w:tcPr>
            <w:tcW w:w="1164" w:type="dxa"/>
            <w:vAlign w:val="center"/>
          </w:tcPr>
          <w:p>
            <w:pPr>
              <w:pStyle w:val="26"/>
              <w:rPr>
                <w:b/>
              </w:rPr>
            </w:pPr>
          </w:p>
        </w:tc>
        <w:tc>
          <w:tcPr>
            <w:tcW w:w="1056" w:type="dxa"/>
            <w:vAlign w:val="center"/>
          </w:tcPr>
          <w:p>
            <w:pPr>
              <w:pStyle w:val="26"/>
              <w:rPr>
                <w:b/>
              </w:rPr>
            </w:pP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rPr>
              <w:t>131777</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w:t>
            </w:r>
          </w:p>
        </w:tc>
        <w:tc>
          <w:tcPr>
            <w:tcW w:w="2976" w:type="dxa"/>
            <w:vAlign w:val="center"/>
          </w:tcPr>
          <w:p>
            <w:pPr>
              <w:pStyle w:val="26"/>
            </w:pPr>
            <w:r>
              <w:t>乡道双车道拓宽项目</w:t>
            </w:r>
          </w:p>
        </w:tc>
        <w:tc>
          <w:tcPr>
            <w:tcW w:w="1164" w:type="dxa"/>
            <w:vAlign w:val="center"/>
          </w:tcPr>
          <w:p>
            <w:pPr>
              <w:pStyle w:val="26"/>
            </w:pPr>
            <w:r>
              <w:t>改建</w:t>
            </w:r>
          </w:p>
        </w:tc>
        <w:tc>
          <w:tcPr>
            <w:tcW w:w="1056" w:type="dxa"/>
            <w:vAlign w:val="center"/>
          </w:tcPr>
          <w:p>
            <w:pPr>
              <w:pStyle w:val="26"/>
            </w:pPr>
            <w:r>
              <w:rPr>
                <w:rFonts w:hint="eastAsia"/>
              </w:rPr>
              <w:t>307.764</w:t>
            </w:r>
          </w:p>
        </w:tc>
        <w:tc>
          <w:tcPr>
            <w:tcW w:w="1188" w:type="dxa"/>
            <w:vAlign w:val="center"/>
          </w:tcPr>
          <w:p>
            <w:pPr>
              <w:pStyle w:val="26"/>
            </w:pPr>
          </w:p>
        </w:tc>
        <w:tc>
          <w:tcPr>
            <w:tcW w:w="1320" w:type="dxa"/>
            <w:vAlign w:val="center"/>
          </w:tcPr>
          <w:p>
            <w:pPr>
              <w:pStyle w:val="26"/>
            </w:pPr>
            <w:r>
              <w:t>2021-2025</w:t>
            </w:r>
          </w:p>
        </w:tc>
        <w:tc>
          <w:tcPr>
            <w:tcW w:w="1043" w:type="dxa"/>
            <w:vAlign w:val="center"/>
          </w:tcPr>
          <w:p>
            <w:pPr>
              <w:pStyle w:val="26"/>
            </w:pPr>
            <w:r>
              <w:rPr>
                <w:rFonts w:hint="eastAsia"/>
              </w:rPr>
              <w:t>92329.2</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2</w:t>
            </w:r>
          </w:p>
        </w:tc>
        <w:tc>
          <w:tcPr>
            <w:tcW w:w="2976" w:type="dxa"/>
            <w:vAlign w:val="center"/>
          </w:tcPr>
          <w:p>
            <w:pPr>
              <w:pStyle w:val="26"/>
            </w:pPr>
            <w:r>
              <w:t>建制村窄路面拓宽</w:t>
            </w:r>
          </w:p>
        </w:tc>
        <w:tc>
          <w:tcPr>
            <w:tcW w:w="1164" w:type="dxa"/>
            <w:vAlign w:val="center"/>
          </w:tcPr>
          <w:p>
            <w:pPr>
              <w:pStyle w:val="26"/>
            </w:pPr>
            <w:r>
              <w:t>改建</w:t>
            </w:r>
          </w:p>
        </w:tc>
        <w:tc>
          <w:tcPr>
            <w:tcW w:w="1056" w:type="dxa"/>
            <w:vAlign w:val="center"/>
          </w:tcPr>
          <w:p>
            <w:pPr>
              <w:pStyle w:val="26"/>
            </w:pPr>
            <w:r>
              <w:rPr>
                <w:rFonts w:hint="eastAsia"/>
              </w:rPr>
              <w:t>50.074</w:t>
            </w:r>
          </w:p>
        </w:tc>
        <w:tc>
          <w:tcPr>
            <w:tcW w:w="1188" w:type="dxa"/>
            <w:vAlign w:val="center"/>
          </w:tcPr>
          <w:p>
            <w:pPr>
              <w:pStyle w:val="26"/>
            </w:pPr>
          </w:p>
        </w:tc>
        <w:tc>
          <w:tcPr>
            <w:tcW w:w="1320" w:type="dxa"/>
            <w:vAlign w:val="center"/>
          </w:tcPr>
          <w:p>
            <w:pPr>
              <w:pStyle w:val="26"/>
            </w:pPr>
            <w:r>
              <w:t>2021-2025</w:t>
            </w:r>
          </w:p>
        </w:tc>
        <w:tc>
          <w:tcPr>
            <w:tcW w:w="1043" w:type="dxa"/>
            <w:vAlign w:val="center"/>
          </w:tcPr>
          <w:p>
            <w:pPr>
              <w:pStyle w:val="26"/>
            </w:pPr>
            <w:r>
              <w:rPr>
                <w:rFonts w:hint="eastAsia"/>
              </w:rPr>
              <w:t>14860.7</w:t>
            </w:r>
            <w:r>
              <w:t>2</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3</w:t>
            </w:r>
          </w:p>
        </w:tc>
        <w:tc>
          <w:tcPr>
            <w:tcW w:w="2976" w:type="dxa"/>
            <w:vAlign w:val="center"/>
          </w:tcPr>
          <w:p>
            <w:pPr>
              <w:pStyle w:val="26"/>
            </w:pPr>
            <w:r>
              <w:rPr>
                <w:rFonts w:hint="eastAsia"/>
              </w:rPr>
              <w:t>道路新建工程</w:t>
            </w:r>
          </w:p>
        </w:tc>
        <w:tc>
          <w:tcPr>
            <w:tcW w:w="1164" w:type="dxa"/>
            <w:vAlign w:val="center"/>
          </w:tcPr>
          <w:p>
            <w:pPr>
              <w:pStyle w:val="26"/>
            </w:pPr>
            <w:r>
              <w:rPr>
                <w:rFonts w:hint="eastAsia"/>
              </w:rPr>
              <w:t>新建</w:t>
            </w:r>
          </w:p>
        </w:tc>
        <w:tc>
          <w:tcPr>
            <w:tcW w:w="1056" w:type="dxa"/>
            <w:vAlign w:val="center"/>
          </w:tcPr>
          <w:p>
            <w:pPr>
              <w:pStyle w:val="26"/>
            </w:pPr>
            <w:r>
              <w:rPr>
                <w:rFonts w:hint="eastAsia"/>
              </w:rPr>
              <w:t>46.7</w:t>
            </w:r>
          </w:p>
        </w:tc>
        <w:tc>
          <w:tcPr>
            <w:tcW w:w="1188" w:type="dxa"/>
            <w:vAlign w:val="center"/>
          </w:tcPr>
          <w:p>
            <w:pPr>
              <w:pStyle w:val="26"/>
            </w:pPr>
          </w:p>
        </w:tc>
        <w:tc>
          <w:tcPr>
            <w:tcW w:w="1320" w:type="dxa"/>
            <w:vAlign w:val="center"/>
          </w:tcPr>
          <w:p>
            <w:pPr>
              <w:pStyle w:val="26"/>
            </w:pPr>
            <w:r>
              <w:t>2021-2025</w:t>
            </w:r>
          </w:p>
        </w:tc>
        <w:tc>
          <w:tcPr>
            <w:tcW w:w="1043" w:type="dxa"/>
            <w:vAlign w:val="center"/>
          </w:tcPr>
          <w:p>
            <w:pPr>
              <w:pStyle w:val="26"/>
            </w:pPr>
            <w:r>
              <w:rPr>
                <w:rFonts w:hint="eastAsia"/>
              </w:rPr>
              <w:t>23350</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4</w:t>
            </w:r>
          </w:p>
        </w:tc>
        <w:tc>
          <w:tcPr>
            <w:tcW w:w="2976" w:type="dxa"/>
            <w:vAlign w:val="center"/>
          </w:tcPr>
          <w:p>
            <w:pPr>
              <w:pStyle w:val="26"/>
            </w:pPr>
            <w:r>
              <w:t>危桥改造项目</w:t>
            </w:r>
          </w:p>
        </w:tc>
        <w:tc>
          <w:tcPr>
            <w:tcW w:w="1164" w:type="dxa"/>
            <w:vAlign w:val="center"/>
          </w:tcPr>
          <w:p>
            <w:pPr>
              <w:pStyle w:val="26"/>
            </w:pPr>
            <w:r>
              <w:t>改建</w:t>
            </w:r>
          </w:p>
        </w:tc>
        <w:tc>
          <w:tcPr>
            <w:tcW w:w="1056" w:type="dxa"/>
            <w:vAlign w:val="center"/>
          </w:tcPr>
          <w:p>
            <w:pPr>
              <w:pStyle w:val="26"/>
            </w:pPr>
            <w:r>
              <w:rPr>
                <w:rFonts w:hint="eastAsia"/>
              </w:rPr>
              <w:t>15</w:t>
            </w:r>
            <w:r>
              <w:t>座</w:t>
            </w:r>
          </w:p>
        </w:tc>
        <w:tc>
          <w:tcPr>
            <w:tcW w:w="1188" w:type="dxa"/>
            <w:vAlign w:val="center"/>
          </w:tcPr>
          <w:p>
            <w:pPr>
              <w:pStyle w:val="26"/>
            </w:pPr>
          </w:p>
        </w:tc>
        <w:tc>
          <w:tcPr>
            <w:tcW w:w="1320" w:type="dxa"/>
            <w:vAlign w:val="center"/>
          </w:tcPr>
          <w:p>
            <w:pPr>
              <w:pStyle w:val="26"/>
            </w:pPr>
            <w:r>
              <w:t>2021-2025</w:t>
            </w:r>
          </w:p>
        </w:tc>
        <w:tc>
          <w:tcPr>
            <w:tcW w:w="1043" w:type="dxa"/>
            <w:vAlign w:val="center"/>
          </w:tcPr>
          <w:p>
            <w:pPr>
              <w:pStyle w:val="26"/>
            </w:pPr>
            <w:r>
              <w:rPr>
                <w:rFonts w:hint="eastAsia"/>
              </w:rPr>
              <w:t>1237.44</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rPr>
                <w:rFonts w:hint="eastAsia"/>
              </w:rPr>
              <w:t>5</w:t>
            </w:r>
          </w:p>
        </w:tc>
        <w:tc>
          <w:tcPr>
            <w:tcW w:w="2976" w:type="dxa"/>
            <w:vAlign w:val="center"/>
          </w:tcPr>
          <w:p>
            <w:pPr>
              <w:pStyle w:val="26"/>
            </w:pPr>
            <w:r>
              <w:t>改渡便民工程</w:t>
            </w:r>
          </w:p>
        </w:tc>
        <w:tc>
          <w:tcPr>
            <w:tcW w:w="1164" w:type="dxa"/>
            <w:vAlign w:val="center"/>
          </w:tcPr>
          <w:p>
            <w:pPr>
              <w:pStyle w:val="26"/>
            </w:pPr>
            <w:r>
              <w:rPr>
                <w:rFonts w:hint="eastAsia"/>
              </w:rPr>
              <w:t>新建</w:t>
            </w:r>
          </w:p>
        </w:tc>
        <w:tc>
          <w:tcPr>
            <w:tcW w:w="1056" w:type="dxa"/>
            <w:vAlign w:val="center"/>
          </w:tcPr>
          <w:p>
            <w:pPr>
              <w:pStyle w:val="26"/>
            </w:pPr>
            <w:r>
              <w:rPr>
                <w:rFonts w:hint="eastAsia"/>
              </w:rPr>
              <w:t>6座</w:t>
            </w:r>
          </w:p>
        </w:tc>
        <w:tc>
          <w:tcPr>
            <w:tcW w:w="1188" w:type="dxa"/>
            <w:vAlign w:val="center"/>
          </w:tcPr>
          <w:p>
            <w:pPr>
              <w:pStyle w:val="26"/>
            </w:pPr>
          </w:p>
        </w:tc>
        <w:tc>
          <w:tcPr>
            <w:tcW w:w="1320" w:type="dxa"/>
            <w:vAlign w:val="center"/>
          </w:tcPr>
          <w:p>
            <w:pPr>
              <w:pStyle w:val="26"/>
            </w:pPr>
            <w:r>
              <w:rPr>
                <w:rFonts w:hint="eastAsia"/>
              </w:rPr>
              <w:t>2021-2025</w:t>
            </w: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w:t>
            </w:r>
            <w:r>
              <w:rPr>
                <w:rFonts w:hint="eastAsia"/>
                <w:b/>
              </w:rPr>
              <w:t>六</w:t>
            </w:r>
            <w:r>
              <w:rPr>
                <w:b/>
              </w:rPr>
              <w:t>）</w:t>
            </w:r>
          </w:p>
        </w:tc>
        <w:tc>
          <w:tcPr>
            <w:tcW w:w="2976" w:type="dxa"/>
            <w:vAlign w:val="center"/>
          </w:tcPr>
          <w:p>
            <w:pPr>
              <w:pStyle w:val="26"/>
              <w:rPr>
                <w:b/>
              </w:rPr>
            </w:pPr>
            <w:r>
              <w:rPr>
                <w:b/>
              </w:rPr>
              <w:t>农村公路养护、安防</w:t>
            </w:r>
          </w:p>
        </w:tc>
        <w:tc>
          <w:tcPr>
            <w:tcW w:w="1164" w:type="dxa"/>
            <w:vAlign w:val="center"/>
          </w:tcPr>
          <w:p>
            <w:pPr>
              <w:pStyle w:val="26"/>
              <w:rPr>
                <w:b/>
              </w:rPr>
            </w:pPr>
          </w:p>
        </w:tc>
        <w:tc>
          <w:tcPr>
            <w:tcW w:w="2244" w:type="dxa"/>
            <w:gridSpan w:val="2"/>
            <w:vAlign w:val="center"/>
          </w:tcPr>
          <w:p>
            <w:pPr>
              <w:pStyle w:val="26"/>
              <w:rPr>
                <w:b/>
              </w:rPr>
            </w:pPr>
            <w:r>
              <w:rPr>
                <w:b/>
              </w:rPr>
              <w:t>全覆盖</w:t>
            </w:r>
          </w:p>
          <w:p>
            <w:pPr>
              <w:pStyle w:val="26"/>
              <w:rPr>
                <w:b/>
              </w:rPr>
            </w:pPr>
            <w:r>
              <w:rPr>
                <w:b/>
              </w:rPr>
              <w:t>（</w:t>
            </w:r>
            <w:r>
              <w:rPr>
                <w:rFonts w:hint="eastAsia"/>
                <w:b/>
              </w:rPr>
              <w:t>1776.3</w:t>
            </w:r>
            <w:r>
              <w:rPr>
                <w:b/>
              </w:rPr>
              <w:t>公里）</w:t>
            </w:r>
          </w:p>
        </w:tc>
        <w:tc>
          <w:tcPr>
            <w:tcW w:w="1320" w:type="dxa"/>
            <w:vAlign w:val="center"/>
          </w:tcPr>
          <w:p>
            <w:pPr>
              <w:pStyle w:val="26"/>
              <w:rPr>
                <w:b/>
              </w:rPr>
            </w:pPr>
            <w:r>
              <w:rPr>
                <w:b/>
              </w:rPr>
              <w:t>202</w:t>
            </w:r>
            <w:r>
              <w:rPr>
                <w:rFonts w:hint="eastAsia"/>
                <w:b/>
              </w:rPr>
              <w:t>1</w:t>
            </w:r>
            <w:r>
              <w:rPr>
                <w:b/>
              </w:rPr>
              <w:t>-2025</w:t>
            </w:r>
          </w:p>
        </w:tc>
        <w:tc>
          <w:tcPr>
            <w:tcW w:w="1043" w:type="dxa"/>
            <w:vAlign w:val="center"/>
          </w:tcPr>
          <w:p>
            <w:pPr>
              <w:pStyle w:val="26"/>
              <w:rPr>
                <w:b/>
              </w:rPr>
            </w:pPr>
            <w:r>
              <w:rPr>
                <w:rFonts w:hint="eastAsia"/>
                <w:b/>
              </w:rPr>
              <w:t>1043.4</w:t>
            </w:r>
          </w:p>
        </w:tc>
        <w:tc>
          <w:tcPr>
            <w:tcW w:w="944" w:type="dxa"/>
            <w:vAlign w:val="center"/>
          </w:tcPr>
          <w:p>
            <w:pPr>
              <w:pStyle w:val="26"/>
              <w:rPr>
                <w:b/>
              </w:rPr>
            </w:pPr>
            <w:r>
              <w:rPr>
                <w:b/>
              </w:rPr>
              <w:t>按</w:t>
            </w:r>
            <w:r>
              <w:rPr>
                <w:rFonts w:hint="eastAsia"/>
                <w:b/>
              </w:rPr>
              <w:t>1572</w:t>
            </w:r>
            <w:r>
              <w:rPr>
                <w:b/>
              </w:rPr>
              <w:t>测算</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w:t>
            </w:r>
          </w:p>
        </w:tc>
        <w:tc>
          <w:tcPr>
            <w:tcW w:w="2976" w:type="dxa"/>
            <w:vAlign w:val="center"/>
          </w:tcPr>
          <w:p>
            <w:pPr>
              <w:pStyle w:val="26"/>
            </w:pPr>
            <w:r>
              <w:t>县道养护</w:t>
            </w:r>
          </w:p>
        </w:tc>
        <w:tc>
          <w:tcPr>
            <w:tcW w:w="1164" w:type="dxa"/>
            <w:vAlign w:val="center"/>
          </w:tcPr>
          <w:p>
            <w:pPr>
              <w:pStyle w:val="26"/>
            </w:pPr>
          </w:p>
        </w:tc>
        <w:tc>
          <w:tcPr>
            <w:tcW w:w="1056" w:type="dxa"/>
            <w:vAlign w:val="center"/>
          </w:tcPr>
          <w:p>
            <w:pPr>
              <w:pStyle w:val="26"/>
            </w:pPr>
            <w:r>
              <w:rPr>
                <w:rFonts w:hint="eastAsia"/>
              </w:rPr>
              <w:t>302.4</w:t>
            </w:r>
          </w:p>
        </w:tc>
        <w:tc>
          <w:tcPr>
            <w:tcW w:w="1188" w:type="dxa"/>
            <w:vAlign w:val="center"/>
          </w:tcPr>
          <w:p>
            <w:pPr>
              <w:pStyle w:val="26"/>
            </w:pPr>
          </w:p>
        </w:tc>
        <w:tc>
          <w:tcPr>
            <w:tcW w:w="1320" w:type="dxa"/>
            <w:vAlign w:val="center"/>
          </w:tcPr>
          <w:p>
            <w:pPr>
              <w:pStyle w:val="26"/>
            </w:pPr>
            <w:r>
              <w:t>202</w:t>
            </w:r>
            <w:r>
              <w:rPr>
                <w:rFonts w:hint="eastAsia"/>
              </w:rPr>
              <w:t>1</w:t>
            </w:r>
            <w:r>
              <w:t>-2025</w:t>
            </w:r>
          </w:p>
        </w:tc>
        <w:tc>
          <w:tcPr>
            <w:tcW w:w="1043" w:type="dxa"/>
            <w:vAlign w:val="center"/>
          </w:tcPr>
          <w:p>
            <w:pPr>
              <w:pStyle w:val="26"/>
            </w:pPr>
            <w:r>
              <w:rPr>
                <w:rFonts w:hint="eastAsia"/>
              </w:rPr>
              <w:t>453.6</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w:t>
            </w:r>
          </w:p>
        </w:tc>
        <w:tc>
          <w:tcPr>
            <w:tcW w:w="2976" w:type="dxa"/>
            <w:vAlign w:val="center"/>
          </w:tcPr>
          <w:p>
            <w:pPr>
              <w:pStyle w:val="26"/>
            </w:pPr>
            <w:r>
              <w:t>乡道养护</w:t>
            </w:r>
          </w:p>
        </w:tc>
        <w:tc>
          <w:tcPr>
            <w:tcW w:w="1164" w:type="dxa"/>
            <w:vAlign w:val="center"/>
          </w:tcPr>
          <w:p>
            <w:pPr>
              <w:pStyle w:val="26"/>
            </w:pPr>
          </w:p>
        </w:tc>
        <w:tc>
          <w:tcPr>
            <w:tcW w:w="1056" w:type="dxa"/>
            <w:vAlign w:val="center"/>
          </w:tcPr>
          <w:p>
            <w:pPr>
              <w:pStyle w:val="26"/>
            </w:pPr>
            <w:r>
              <w:rPr>
                <w:rFonts w:hint="eastAsia"/>
              </w:rPr>
              <w:t>591.8</w:t>
            </w:r>
          </w:p>
        </w:tc>
        <w:tc>
          <w:tcPr>
            <w:tcW w:w="1188" w:type="dxa"/>
            <w:vAlign w:val="center"/>
          </w:tcPr>
          <w:p>
            <w:pPr>
              <w:pStyle w:val="26"/>
            </w:pPr>
          </w:p>
        </w:tc>
        <w:tc>
          <w:tcPr>
            <w:tcW w:w="1320" w:type="dxa"/>
            <w:vAlign w:val="center"/>
          </w:tcPr>
          <w:p>
            <w:pPr>
              <w:pStyle w:val="26"/>
            </w:pPr>
            <w:r>
              <w:t>202</w:t>
            </w:r>
            <w:r>
              <w:rPr>
                <w:rFonts w:hint="eastAsia"/>
              </w:rPr>
              <w:t>1</w:t>
            </w:r>
            <w:r>
              <w:t>-2025</w:t>
            </w:r>
          </w:p>
        </w:tc>
        <w:tc>
          <w:tcPr>
            <w:tcW w:w="1043" w:type="dxa"/>
            <w:vAlign w:val="center"/>
          </w:tcPr>
          <w:p>
            <w:pPr>
              <w:pStyle w:val="26"/>
            </w:pPr>
            <w:r>
              <w:rPr>
                <w:rFonts w:hint="eastAsia"/>
              </w:rPr>
              <w:t>414.3</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w:t>
            </w:r>
          </w:p>
        </w:tc>
        <w:tc>
          <w:tcPr>
            <w:tcW w:w="2976" w:type="dxa"/>
            <w:vAlign w:val="center"/>
          </w:tcPr>
          <w:p>
            <w:pPr>
              <w:pStyle w:val="26"/>
            </w:pPr>
            <w:r>
              <w:t>村道养护</w:t>
            </w:r>
          </w:p>
        </w:tc>
        <w:tc>
          <w:tcPr>
            <w:tcW w:w="1164" w:type="dxa"/>
            <w:vAlign w:val="center"/>
          </w:tcPr>
          <w:p>
            <w:pPr>
              <w:pStyle w:val="26"/>
            </w:pPr>
          </w:p>
        </w:tc>
        <w:tc>
          <w:tcPr>
            <w:tcW w:w="1056" w:type="dxa"/>
            <w:vAlign w:val="center"/>
          </w:tcPr>
          <w:p>
            <w:pPr>
              <w:pStyle w:val="26"/>
            </w:pPr>
            <w:r>
              <w:rPr>
                <w:rFonts w:hint="eastAsia"/>
              </w:rPr>
              <w:t>876.8</w:t>
            </w:r>
          </w:p>
        </w:tc>
        <w:tc>
          <w:tcPr>
            <w:tcW w:w="1188" w:type="dxa"/>
            <w:vAlign w:val="center"/>
          </w:tcPr>
          <w:p>
            <w:pPr>
              <w:pStyle w:val="26"/>
            </w:pPr>
          </w:p>
        </w:tc>
        <w:tc>
          <w:tcPr>
            <w:tcW w:w="1320" w:type="dxa"/>
            <w:vAlign w:val="center"/>
          </w:tcPr>
          <w:p>
            <w:pPr>
              <w:pStyle w:val="26"/>
            </w:pPr>
            <w:r>
              <w:t>202</w:t>
            </w:r>
            <w:r>
              <w:rPr>
                <w:rFonts w:hint="eastAsia"/>
              </w:rPr>
              <w:t>1</w:t>
            </w:r>
            <w:r>
              <w:t>-2025</w:t>
            </w:r>
          </w:p>
        </w:tc>
        <w:tc>
          <w:tcPr>
            <w:tcW w:w="1043" w:type="dxa"/>
            <w:vAlign w:val="center"/>
          </w:tcPr>
          <w:p>
            <w:pPr>
              <w:pStyle w:val="26"/>
            </w:pPr>
            <w:r>
              <w:rPr>
                <w:rFonts w:hint="eastAsia"/>
              </w:rPr>
              <w:t>175.5</w:t>
            </w: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4</w:t>
            </w:r>
          </w:p>
        </w:tc>
        <w:tc>
          <w:tcPr>
            <w:tcW w:w="2976" w:type="dxa"/>
            <w:vAlign w:val="center"/>
          </w:tcPr>
          <w:p>
            <w:pPr>
              <w:pStyle w:val="26"/>
            </w:pPr>
            <w:r>
              <w:t>专道养护</w:t>
            </w:r>
          </w:p>
        </w:tc>
        <w:tc>
          <w:tcPr>
            <w:tcW w:w="1164" w:type="dxa"/>
            <w:vAlign w:val="center"/>
          </w:tcPr>
          <w:p>
            <w:pPr>
              <w:pStyle w:val="26"/>
            </w:pPr>
          </w:p>
        </w:tc>
        <w:tc>
          <w:tcPr>
            <w:tcW w:w="1056" w:type="dxa"/>
            <w:vAlign w:val="center"/>
          </w:tcPr>
          <w:p>
            <w:pPr>
              <w:pStyle w:val="26"/>
            </w:pPr>
            <w:r>
              <w:rPr>
                <w:rFonts w:hint="eastAsia"/>
              </w:rPr>
              <w:t>5.3</w:t>
            </w:r>
          </w:p>
        </w:tc>
        <w:tc>
          <w:tcPr>
            <w:tcW w:w="1188" w:type="dxa"/>
            <w:vAlign w:val="center"/>
          </w:tcPr>
          <w:p>
            <w:pPr>
              <w:pStyle w:val="26"/>
            </w:pPr>
          </w:p>
        </w:tc>
        <w:tc>
          <w:tcPr>
            <w:tcW w:w="1320" w:type="dxa"/>
            <w:vAlign w:val="center"/>
          </w:tcPr>
          <w:p>
            <w:pPr>
              <w:pStyle w:val="26"/>
            </w:pPr>
            <w:r>
              <w:t>202</w:t>
            </w:r>
            <w:r>
              <w:rPr>
                <w:rFonts w:hint="eastAsia"/>
              </w:rPr>
              <w:t>1</w:t>
            </w:r>
            <w:r>
              <w:t>-2025</w:t>
            </w: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二</w:t>
            </w:r>
          </w:p>
        </w:tc>
        <w:tc>
          <w:tcPr>
            <w:tcW w:w="2976" w:type="dxa"/>
            <w:vAlign w:val="center"/>
          </w:tcPr>
          <w:p>
            <w:pPr>
              <w:pStyle w:val="26"/>
              <w:rPr>
                <w:b/>
              </w:rPr>
            </w:pPr>
            <w:r>
              <w:rPr>
                <w:b/>
              </w:rPr>
              <w:t>铁路</w:t>
            </w:r>
          </w:p>
        </w:tc>
        <w:tc>
          <w:tcPr>
            <w:tcW w:w="1164" w:type="dxa"/>
            <w:vAlign w:val="center"/>
          </w:tcPr>
          <w:p>
            <w:pPr>
              <w:pStyle w:val="26"/>
              <w:rPr>
                <w:b/>
              </w:rPr>
            </w:pPr>
          </w:p>
        </w:tc>
        <w:tc>
          <w:tcPr>
            <w:tcW w:w="1056" w:type="dxa"/>
            <w:vAlign w:val="center"/>
          </w:tcPr>
          <w:p>
            <w:pPr>
              <w:pStyle w:val="26"/>
              <w:rPr>
                <w:b/>
              </w:rPr>
            </w:pPr>
            <w:r>
              <w:rPr>
                <w:rFonts w:hint="eastAsia"/>
                <w:b/>
              </w:rPr>
              <w:t>70.8</w:t>
            </w:r>
          </w:p>
        </w:tc>
        <w:tc>
          <w:tcPr>
            <w:tcW w:w="1188" w:type="dxa"/>
            <w:vAlign w:val="center"/>
          </w:tcPr>
          <w:p>
            <w:pPr>
              <w:pStyle w:val="26"/>
              <w:rPr>
                <w:b/>
              </w:rPr>
            </w:pPr>
          </w:p>
        </w:tc>
        <w:tc>
          <w:tcPr>
            <w:tcW w:w="1320" w:type="dxa"/>
            <w:vAlign w:val="center"/>
          </w:tcPr>
          <w:p>
            <w:pPr>
              <w:pStyle w:val="26"/>
              <w:rPr>
                <w:b/>
              </w:rPr>
            </w:pPr>
          </w:p>
        </w:tc>
        <w:tc>
          <w:tcPr>
            <w:tcW w:w="1043" w:type="dxa"/>
            <w:vAlign w:val="center"/>
          </w:tcPr>
          <w:p>
            <w:pPr>
              <w:pStyle w:val="26"/>
              <w:rPr>
                <w:b/>
              </w:rPr>
            </w:pPr>
            <w:r>
              <w:rPr>
                <w:rFonts w:hint="eastAsia"/>
                <w:b/>
              </w:rPr>
              <w:t>714500</w:t>
            </w: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w:t>
            </w:r>
          </w:p>
        </w:tc>
        <w:tc>
          <w:tcPr>
            <w:tcW w:w="2976" w:type="dxa"/>
            <w:vAlign w:val="center"/>
          </w:tcPr>
          <w:p>
            <w:pPr>
              <w:pStyle w:val="26"/>
            </w:pPr>
            <w:r>
              <w:rPr>
                <w:rFonts w:hint="eastAsia"/>
              </w:rPr>
              <w:t>昌景黄城际铁路</w:t>
            </w:r>
          </w:p>
        </w:tc>
        <w:tc>
          <w:tcPr>
            <w:tcW w:w="1164" w:type="dxa"/>
            <w:vAlign w:val="center"/>
          </w:tcPr>
          <w:p>
            <w:pPr>
              <w:pStyle w:val="26"/>
            </w:pPr>
            <w:r>
              <w:rPr>
                <w:rFonts w:hint="eastAsia"/>
              </w:rPr>
              <w:t>续</w:t>
            </w:r>
            <w:r>
              <w:t>建</w:t>
            </w:r>
          </w:p>
        </w:tc>
        <w:tc>
          <w:tcPr>
            <w:tcW w:w="1056" w:type="dxa"/>
            <w:vAlign w:val="center"/>
          </w:tcPr>
          <w:p>
            <w:pPr>
              <w:pStyle w:val="26"/>
            </w:pPr>
            <w:r>
              <w:rPr>
                <w:rFonts w:hint="eastAsia"/>
              </w:rPr>
              <w:t>49.4</w:t>
            </w:r>
          </w:p>
        </w:tc>
        <w:tc>
          <w:tcPr>
            <w:tcW w:w="1188" w:type="dxa"/>
            <w:vAlign w:val="center"/>
          </w:tcPr>
          <w:p>
            <w:pPr>
              <w:pStyle w:val="26"/>
            </w:pPr>
            <w:r>
              <w:rPr>
                <w:rFonts w:hint="eastAsia"/>
              </w:rPr>
              <w:t>高速铁路</w:t>
            </w:r>
          </w:p>
        </w:tc>
        <w:tc>
          <w:tcPr>
            <w:tcW w:w="1320" w:type="dxa"/>
            <w:vAlign w:val="center"/>
          </w:tcPr>
          <w:p>
            <w:pPr>
              <w:pStyle w:val="26"/>
            </w:pPr>
            <w:r>
              <w:t>20</w:t>
            </w:r>
            <w:r>
              <w:rPr>
                <w:rFonts w:hint="eastAsia"/>
              </w:rPr>
              <w:t>18</w:t>
            </w:r>
            <w:r>
              <w:t>-202</w:t>
            </w:r>
            <w:r>
              <w:rPr>
                <w:rFonts w:hint="eastAsia"/>
              </w:rPr>
              <w:t>2</w:t>
            </w:r>
          </w:p>
        </w:tc>
        <w:tc>
          <w:tcPr>
            <w:tcW w:w="1043" w:type="dxa"/>
            <w:vAlign w:val="center"/>
          </w:tcPr>
          <w:p>
            <w:pPr>
              <w:pStyle w:val="26"/>
            </w:pPr>
            <w:r>
              <w:rPr>
                <w:rFonts w:hint="eastAsia"/>
              </w:rPr>
              <w:t>287000</w:t>
            </w:r>
          </w:p>
        </w:tc>
        <w:tc>
          <w:tcPr>
            <w:tcW w:w="944" w:type="dxa"/>
            <w:vAlign w:val="center"/>
          </w:tcPr>
          <w:p>
            <w:pPr>
              <w:pStyle w:val="26"/>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874" w:type="dxa"/>
            <w:vAlign w:val="center"/>
          </w:tcPr>
          <w:p>
            <w:pPr>
              <w:pStyle w:val="26"/>
            </w:pPr>
            <w:r>
              <w:t>2</w:t>
            </w:r>
          </w:p>
        </w:tc>
        <w:tc>
          <w:tcPr>
            <w:tcW w:w="2976" w:type="dxa"/>
            <w:vAlign w:val="center"/>
          </w:tcPr>
          <w:p>
            <w:pPr>
              <w:pStyle w:val="26"/>
            </w:pPr>
            <w:r>
              <w:rPr>
                <w:rFonts w:hint="eastAsia"/>
              </w:rPr>
              <w:t>六安景快速铁路</w:t>
            </w:r>
          </w:p>
        </w:tc>
        <w:tc>
          <w:tcPr>
            <w:tcW w:w="1164" w:type="dxa"/>
            <w:vAlign w:val="center"/>
          </w:tcPr>
          <w:p>
            <w:pPr>
              <w:pStyle w:val="26"/>
            </w:pPr>
            <w:r>
              <w:rPr>
                <w:rFonts w:hint="eastAsia"/>
              </w:rPr>
              <w:t>前期研究</w:t>
            </w:r>
          </w:p>
        </w:tc>
        <w:tc>
          <w:tcPr>
            <w:tcW w:w="1056" w:type="dxa"/>
            <w:vAlign w:val="center"/>
          </w:tcPr>
          <w:p>
            <w:pPr>
              <w:pStyle w:val="26"/>
            </w:pPr>
            <w:r>
              <w:rPr>
                <w:rFonts w:hint="eastAsia"/>
              </w:rPr>
              <w:t>/</w:t>
            </w:r>
          </w:p>
        </w:tc>
        <w:tc>
          <w:tcPr>
            <w:tcW w:w="1188" w:type="dxa"/>
            <w:vAlign w:val="center"/>
          </w:tcPr>
          <w:p>
            <w:pPr>
              <w:pStyle w:val="26"/>
            </w:pPr>
            <w:r>
              <w:rPr>
                <w:rFonts w:hint="eastAsia"/>
              </w:rPr>
              <w:t>快速铁路</w:t>
            </w:r>
          </w:p>
        </w:tc>
        <w:tc>
          <w:tcPr>
            <w:tcW w:w="1320" w:type="dxa"/>
            <w:vAlign w:val="center"/>
          </w:tcPr>
          <w:p>
            <w:pPr>
              <w:pStyle w:val="26"/>
            </w:pPr>
            <w:r>
              <w:t>202</w:t>
            </w:r>
            <w:r>
              <w:rPr>
                <w:rFonts w:hint="eastAsia"/>
              </w:rPr>
              <w:t>2</w:t>
            </w:r>
            <w:r>
              <w:t>-2025</w:t>
            </w:r>
          </w:p>
        </w:tc>
        <w:tc>
          <w:tcPr>
            <w:tcW w:w="1043" w:type="dxa"/>
            <w:vAlign w:val="center"/>
          </w:tcPr>
          <w:p>
            <w:pPr>
              <w:pStyle w:val="26"/>
            </w:pPr>
            <w:r>
              <w:rPr>
                <w:rFonts w:hint="eastAsia"/>
              </w:rPr>
              <w:t>320500</w:t>
            </w:r>
          </w:p>
        </w:tc>
        <w:tc>
          <w:tcPr>
            <w:tcW w:w="944" w:type="dxa"/>
            <w:vAlign w:val="center"/>
          </w:tcPr>
          <w:p>
            <w:pPr>
              <w:pStyle w:val="26"/>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3</w:t>
            </w:r>
          </w:p>
        </w:tc>
        <w:tc>
          <w:tcPr>
            <w:tcW w:w="2976" w:type="dxa"/>
            <w:vAlign w:val="center"/>
          </w:tcPr>
          <w:p>
            <w:pPr>
              <w:pStyle w:val="25"/>
            </w:pPr>
            <w:r>
              <w:rPr>
                <w:rFonts w:hint="eastAsia"/>
              </w:rPr>
              <w:t>皖赣铁路</w:t>
            </w:r>
          </w:p>
        </w:tc>
        <w:tc>
          <w:tcPr>
            <w:tcW w:w="1164" w:type="dxa"/>
            <w:vAlign w:val="center"/>
          </w:tcPr>
          <w:p>
            <w:pPr>
              <w:pStyle w:val="25"/>
            </w:pPr>
            <w:r>
              <w:rPr>
                <w:rFonts w:hint="eastAsia"/>
              </w:rPr>
              <w:t>改建</w:t>
            </w:r>
          </w:p>
        </w:tc>
        <w:tc>
          <w:tcPr>
            <w:tcW w:w="1056" w:type="dxa"/>
            <w:vAlign w:val="center"/>
          </w:tcPr>
          <w:p>
            <w:pPr>
              <w:pStyle w:val="26"/>
            </w:pPr>
            <w:r>
              <w:rPr>
                <w:rFonts w:hint="eastAsia"/>
              </w:rPr>
              <w:t>21.4</w:t>
            </w:r>
          </w:p>
        </w:tc>
        <w:tc>
          <w:tcPr>
            <w:tcW w:w="1188" w:type="dxa"/>
            <w:vAlign w:val="center"/>
          </w:tcPr>
          <w:p>
            <w:pPr>
              <w:pStyle w:val="26"/>
            </w:pPr>
            <w:r>
              <w:rPr>
                <w:rFonts w:hint="eastAsia"/>
              </w:rPr>
              <w:t>普通铁路</w:t>
            </w:r>
          </w:p>
        </w:tc>
        <w:tc>
          <w:tcPr>
            <w:tcW w:w="1320" w:type="dxa"/>
            <w:vAlign w:val="center"/>
          </w:tcPr>
          <w:p>
            <w:pPr>
              <w:pStyle w:val="26"/>
            </w:pPr>
            <w:r>
              <w:t>202</w:t>
            </w:r>
            <w:r>
              <w:rPr>
                <w:rFonts w:hint="eastAsia"/>
              </w:rPr>
              <w:t>1</w:t>
            </w:r>
            <w:r>
              <w:t>-2025</w:t>
            </w:r>
          </w:p>
        </w:tc>
        <w:tc>
          <w:tcPr>
            <w:tcW w:w="1043" w:type="dxa"/>
            <w:vAlign w:val="center"/>
          </w:tcPr>
          <w:p>
            <w:pPr>
              <w:pStyle w:val="26"/>
            </w:pPr>
            <w:r>
              <w:rPr>
                <w:rFonts w:hint="eastAsia"/>
              </w:rPr>
              <w:t>107000</w:t>
            </w:r>
          </w:p>
        </w:tc>
        <w:tc>
          <w:tcPr>
            <w:tcW w:w="944" w:type="dxa"/>
            <w:vAlign w:val="center"/>
          </w:tcPr>
          <w:p>
            <w:pPr>
              <w:pStyle w:val="26"/>
            </w:pPr>
            <w:r>
              <w:t>力争项目</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rPr>
            </w:pPr>
            <w:r>
              <w:rPr>
                <w:b/>
              </w:rPr>
              <w:t>三</w:t>
            </w:r>
          </w:p>
        </w:tc>
        <w:tc>
          <w:tcPr>
            <w:tcW w:w="2976" w:type="dxa"/>
            <w:vAlign w:val="center"/>
          </w:tcPr>
          <w:p>
            <w:pPr>
              <w:pStyle w:val="26"/>
              <w:rPr>
                <w:b/>
              </w:rPr>
            </w:pPr>
            <w:r>
              <w:rPr>
                <w:b/>
              </w:rPr>
              <w:t>水运</w:t>
            </w:r>
          </w:p>
        </w:tc>
        <w:tc>
          <w:tcPr>
            <w:tcW w:w="1164" w:type="dxa"/>
            <w:vAlign w:val="center"/>
          </w:tcPr>
          <w:p>
            <w:pPr>
              <w:pStyle w:val="26"/>
              <w:rPr>
                <w:b/>
              </w:rPr>
            </w:pPr>
          </w:p>
        </w:tc>
        <w:tc>
          <w:tcPr>
            <w:tcW w:w="2244" w:type="dxa"/>
            <w:gridSpan w:val="2"/>
            <w:vAlign w:val="center"/>
          </w:tcPr>
          <w:p>
            <w:pPr>
              <w:pStyle w:val="26"/>
              <w:rPr>
                <w:b/>
              </w:rPr>
            </w:pPr>
            <w:r>
              <w:rPr>
                <w:rFonts w:hint="eastAsia"/>
                <w:b/>
              </w:rPr>
              <w:t>7</w:t>
            </w:r>
            <w:r>
              <w:rPr>
                <w:b/>
              </w:rPr>
              <w:t>个泊位</w:t>
            </w:r>
          </w:p>
        </w:tc>
        <w:tc>
          <w:tcPr>
            <w:tcW w:w="1320" w:type="dxa"/>
            <w:vAlign w:val="center"/>
          </w:tcPr>
          <w:p>
            <w:pPr>
              <w:pStyle w:val="26"/>
              <w:rPr>
                <w:b/>
              </w:rPr>
            </w:pPr>
          </w:p>
        </w:tc>
        <w:tc>
          <w:tcPr>
            <w:tcW w:w="1043" w:type="dxa"/>
            <w:vAlign w:val="center"/>
          </w:tcPr>
          <w:p>
            <w:pPr>
              <w:pStyle w:val="26"/>
              <w:rPr>
                <w:b/>
              </w:rPr>
            </w:pPr>
          </w:p>
        </w:tc>
        <w:tc>
          <w:tcPr>
            <w:tcW w:w="944" w:type="dxa"/>
            <w:vAlign w:val="center"/>
          </w:tcPr>
          <w:p>
            <w:pPr>
              <w:pStyle w:val="26"/>
              <w:rPr>
                <w:b/>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1</w:t>
            </w:r>
          </w:p>
        </w:tc>
        <w:tc>
          <w:tcPr>
            <w:tcW w:w="2976" w:type="dxa"/>
            <w:vAlign w:val="center"/>
          </w:tcPr>
          <w:p>
            <w:pPr>
              <w:pStyle w:val="26"/>
            </w:pPr>
            <w:r>
              <w:rPr>
                <w:rFonts w:hint="eastAsia"/>
              </w:rPr>
              <w:t>鲍家屋里岸线</w:t>
            </w:r>
          </w:p>
        </w:tc>
        <w:tc>
          <w:tcPr>
            <w:tcW w:w="1164" w:type="dxa"/>
            <w:vAlign w:val="center"/>
          </w:tcPr>
          <w:p>
            <w:pPr>
              <w:pStyle w:val="26"/>
            </w:pPr>
            <w:r>
              <w:t>新建</w:t>
            </w:r>
          </w:p>
        </w:tc>
        <w:tc>
          <w:tcPr>
            <w:tcW w:w="2244" w:type="dxa"/>
            <w:gridSpan w:val="2"/>
            <w:vAlign w:val="center"/>
          </w:tcPr>
          <w:p>
            <w:pPr>
              <w:pStyle w:val="26"/>
            </w:pPr>
            <w:r>
              <w:rPr>
                <w:rFonts w:hint="eastAsia"/>
              </w:rPr>
              <w:t>3</w:t>
            </w:r>
            <w:r>
              <w:t>个</w:t>
            </w:r>
            <w:r>
              <w:rPr>
                <w:rFonts w:hint="eastAsia"/>
              </w:rPr>
              <w:t>旅游客运</w:t>
            </w:r>
            <w:r>
              <w:t>泊位</w:t>
            </w:r>
          </w:p>
        </w:tc>
        <w:tc>
          <w:tcPr>
            <w:tcW w:w="1320" w:type="dxa"/>
            <w:vAlign w:val="center"/>
          </w:tcPr>
          <w:p>
            <w:pPr>
              <w:pStyle w:val="26"/>
            </w:pP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pPr>
            <w:r>
              <w:t>2</w:t>
            </w:r>
          </w:p>
        </w:tc>
        <w:tc>
          <w:tcPr>
            <w:tcW w:w="2976" w:type="dxa"/>
            <w:vAlign w:val="center"/>
          </w:tcPr>
          <w:p>
            <w:pPr>
              <w:pStyle w:val="26"/>
            </w:pPr>
            <w:r>
              <w:rPr>
                <w:rFonts w:hint="eastAsia"/>
              </w:rPr>
              <w:t>古县衙岸线</w:t>
            </w:r>
          </w:p>
        </w:tc>
        <w:tc>
          <w:tcPr>
            <w:tcW w:w="1164" w:type="dxa"/>
            <w:vAlign w:val="center"/>
          </w:tcPr>
          <w:p>
            <w:pPr>
              <w:pStyle w:val="26"/>
            </w:pPr>
            <w:r>
              <w:t>新建</w:t>
            </w:r>
          </w:p>
        </w:tc>
        <w:tc>
          <w:tcPr>
            <w:tcW w:w="2244" w:type="dxa"/>
            <w:gridSpan w:val="2"/>
            <w:vAlign w:val="center"/>
          </w:tcPr>
          <w:p>
            <w:pPr>
              <w:pStyle w:val="26"/>
            </w:pPr>
            <w:r>
              <w:rPr>
                <w:rFonts w:hint="eastAsia"/>
              </w:rPr>
              <w:t>4</w:t>
            </w:r>
            <w:r>
              <w:t>个</w:t>
            </w:r>
            <w:r>
              <w:rPr>
                <w:rFonts w:hint="eastAsia"/>
              </w:rPr>
              <w:t>旅游客运</w:t>
            </w:r>
            <w:r>
              <w:t>泊位</w:t>
            </w:r>
          </w:p>
        </w:tc>
        <w:tc>
          <w:tcPr>
            <w:tcW w:w="1320" w:type="dxa"/>
            <w:vAlign w:val="center"/>
          </w:tcPr>
          <w:p>
            <w:pPr>
              <w:pStyle w:val="26"/>
            </w:pP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bCs/>
              </w:rPr>
            </w:pPr>
            <w:r>
              <w:rPr>
                <w:rFonts w:hint="eastAsia"/>
                <w:b/>
                <w:bCs/>
              </w:rPr>
              <w:t>四</w:t>
            </w:r>
          </w:p>
        </w:tc>
        <w:tc>
          <w:tcPr>
            <w:tcW w:w="2976" w:type="dxa"/>
            <w:vAlign w:val="center"/>
          </w:tcPr>
          <w:p>
            <w:pPr>
              <w:pStyle w:val="26"/>
              <w:rPr>
                <w:b/>
                <w:bCs/>
              </w:rPr>
            </w:pPr>
            <w:r>
              <w:rPr>
                <w:b/>
                <w:bCs/>
              </w:rPr>
              <w:t>枢纽场站</w:t>
            </w:r>
          </w:p>
        </w:tc>
        <w:tc>
          <w:tcPr>
            <w:tcW w:w="1164" w:type="dxa"/>
            <w:vAlign w:val="center"/>
          </w:tcPr>
          <w:p>
            <w:pPr>
              <w:pStyle w:val="26"/>
              <w:rPr>
                <w:b/>
                <w:bCs/>
              </w:rPr>
            </w:pPr>
          </w:p>
        </w:tc>
        <w:tc>
          <w:tcPr>
            <w:tcW w:w="1056" w:type="dxa"/>
            <w:vAlign w:val="center"/>
          </w:tcPr>
          <w:p>
            <w:pPr>
              <w:pStyle w:val="26"/>
              <w:rPr>
                <w:b/>
                <w:bCs/>
              </w:rPr>
            </w:pPr>
          </w:p>
        </w:tc>
        <w:tc>
          <w:tcPr>
            <w:tcW w:w="1188" w:type="dxa"/>
            <w:vAlign w:val="center"/>
          </w:tcPr>
          <w:p>
            <w:pPr>
              <w:pStyle w:val="26"/>
              <w:rPr>
                <w:b/>
                <w:bCs/>
              </w:rPr>
            </w:pPr>
          </w:p>
        </w:tc>
        <w:tc>
          <w:tcPr>
            <w:tcW w:w="1320" w:type="dxa"/>
            <w:vAlign w:val="center"/>
          </w:tcPr>
          <w:p>
            <w:pPr>
              <w:pStyle w:val="26"/>
              <w:rPr>
                <w:b/>
                <w:bCs/>
              </w:rPr>
            </w:pP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874" w:type="dxa"/>
            <w:vAlign w:val="center"/>
          </w:tcPr>
          <w:p>
            <w:pPr>
              <w:pStyle w:val="26"/>
              <w:rPr>
                <w:b/>
                <w:bCs/>
              </w:rPr>
            </w:pPr>
            <w:r>
              <w:rPr>
                <w:b/>
                <w:bCs/>
              </w:rPr>
              <w:t>（一）</w:t>
            </w:r>
          </w:p>
        </w:tc>
        <w:tc>
          <w:tcPr>
            <w:tcW w:w="2976" w:type="dxa"/>
            <w:vAlign w:val="center"/>
          </w:tcPr>
          <w:p>
            <w:pPr>
              <w:pStyle w:val="26"/>
              <w:rPr>
                <w:b/>
                <w:bCs/>
              </w:rPr>
            </w:pPr>
            <w:r>
              <w:rPr>
                <w:b/>
                <w:bCs/>
              </w:rPr>
              <w:t>客运枢纽</w:t>
            </w:r>
          </w:p>
        </w:tc>
        <w:tc>
          <w:tcPr>
            <w:tcW w:w="1164" w:type="dxa"/>
            <w:vAlign w:val="center"/>
          </w:tcPr>
          <w:p>
            <w:pPr>
              <w:pStyle w:val="26"/>
              <w:rPr>
                <w:b/>
                <w:bCs/>
              </w:rPr>
            </w:pPr>
          </w:p>
        </w:tc>
        <w:tc>
          <w:tcPr>
            <w:tcW w:w="1056" w:type="dxa"/>
            <w:vAlign w:val="center"/>
          </w:tcPr>
          <w:p>
            <w:pPr>
              <w:pStyle w:val="26"/>
              <w:rPr>
                <w:b/>
                <w:bCs/>
              </w:rPr>
            </w:pPr>
            <w:r>
              <w:rPr>
                <w:b/>
                <w:bCs/>
              </w:rPr>
              <w:t>用地规模（亩)</w:t>
            </w:r>
          </w:p>
        </w:tc>
        <w:tc>
          <w:tcPr>
            <w:tcW w:w="1188" w:type="dxa"/>
            <w:vAlign w:val="center"/>
          </w:tcPr>
          <w:p>
            <w:pPr>
              <w:pStyle w:val="26"/>
              <w:rPr>
                <w:b/>
                <w:bCs/>
              </w:rPr>
            </w:pPr>
            <w:r>
              <w:rPr>
                <w:b/>
                <w:bCs/>
              </w:rPr>
              <w:t>建设</w:t>
            </w:r>
          </w:p>
          <w:p>
            <w:pPr>
              <w:pStyle w:val="26"/>
              <w:rPr>
                <w:b/>
                <w:bCs/>
              </w:rPr>
            </w:pPr>
            <w:r>
              <w:rPr>
                <w:b/>
                <w:bCs/>
              </w:rPr>
              <w:t>等级</w:t>
            </w:r>
          </w:p>
        </w:tc>
        <w:tc>
          <w:tcPr>
            <w:tcW w:w="1320" w:type="dxa"/>
            <w:vAlign w:val="center"/>
          </w:tcPr>
          <w:p>
            <w:pPr>
              <w:pStyle w:val="26"/>
            </w:pPr>
          </w:p>
        </w:tc>
        <w:tc>
          <w:tcPr>
            <w:tcW w:w="1043" w:type="dxa"/>
            <w:vAlign w:val="center"/>
          </w:tcPr>
          <w:p>
            <w:pPr>
              <w:pStyle w:val="26"/>
              <w:rPr>
                <w:b/>
                <w:color w:val="000000"/>
              </w:rPr>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color w:val="000000"/>
              </w:rPr>
              <w:t>1</w:t>
            </w:r>
          </w:p>
        </w:tc>
        <w:tc>
          <w:tcPr>
            <w:tcW w:w="2976" w:type="dxa"/>
            <w:vAlign w:val="center"/>
          </w:tcPr>
          <w:p>
            <w:pPr>
              <w:pStyle w:val="25"/>
            </w:pPr>
            <w:r>
              <w:rPr>
                <w:rFonts w:hint="eastAsia"/>
              </w:rPr>
              <w:t>浮梁综合客运枢纽站</w:t>
            </w:r>
          </w:p>
          <w:p>
            <w:pPr>
              <w:pStyle w:val="25"/>
              <w:rPr>
                <w:color w:val="000000"/>
              </w:rPr>
            </w:pPr>
            <w:r>
              <w:rPr>
                <w:rFonts w:hint="eastAsia"/>
              </w:rPr>
              <w:t>（旅游集散、公铁换乘）</w:t>
            </w:r>
          </w:p>
        </w:tc>
        <w:tc>
          <w:tcPr>
            <w:tcW w:w="1164" w:type="dxa"/>
            <w:vAlign w:val="center"/>
          </w:tcPr>
          <w:p>
            <w:pPr>
              <w:pStyle w:val="25"/>
              <w:rPr>
                <w:color w:val="000000"/>
              </w:rPr>
            </w:pPr>
            <w:r>
              <w:rPr>
                <w:rFonts w:hint="eastAsia"/>
              </w:rPr>
              <w:t>新</w:t>
            </w:r>
            <w:r>
              <w:t>建</w:t>
            </w:r>
          </w:p>
        </w:tc>
        <w:tc>
          <w:tcPr>
            <w:tcW w:w="1056" w:type="dxa"/>
            <w:vAlign w:val="center"/>
          </w:tcPr>
          <w:p>
            <w:pPr>
              <w:pStyle w:val="25"/>
            </w:pPr>
            <w:r>
              <w:rPr>
                <w:rFonts w:hint="eastAsia"/>
              </w:rPr>
              <w:t>50</w:t>
            </w:r>
          </w:p>
        </w:tc>
        <w:tc>
          <w:tcPr>
            <w:tcW w:w="1188" w:type="dxa"/>
            <w:vAlign w:val="center"/>
          </w:tcPr>
          <w:p>
            <w:pPr>
              <w:pStyle w:val="25"/>
            </w:pPr>
            <w:r>
              <w:rPr>
                <w:rFonts w:hint="eastAsia"/>
              </w:rPr>
              <w:t>一</w:t>
            </w:r>
            <w:r>
              <w:t>级</w:t>
            </w:r>
          </w:p>
        </w:tc>
        <w:tc>
          <w:tcPr>
            <w:tcW w:w="1320" w:type="dxa"/>
            <w:vAlign w:val="center"/>
          </w:tcPr>
          <w:p>
            <w:pPr>
              <w:pStyle w:val="26"/>
              <w:rPr>
                <w:color w:val="000000"/>
              </w:rPr>
            </w:pPr>
            <w:r>
              <w:rPr>
                <w:color w:val="000000"/>
                <w:lang w:bidi="ar"/>
              </w:rPr>
              <w:t>2021-202</w:t>
            </w:r>
            <w:r>
              <w:rPr>
                <w:rFonts w:hint="eastAsia"/>
                <w:color w:val="000000"/>
                <w:lang w:bidi="ar"/>
              </w:rPr>
              <w:t>3</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874" w:type="dxa"/>
            <w:vAlign w:val="center"/>
          </w:tcPr>
          <w:p>
            <w:pPr>
              <w:pStyle w:val="26"/>
              <w:rPr>
                <w:color w:val="000000"/>
              </w:rPr>
            </w:pPr>
            <w:r>
              <w:rPr>
                <w:rFonts w:hint="eastAsia"/>
                <w:color w:val="000000"/>
              </w:rPr>
              <w:t>2</w:t>
            </w:r>
          </w:p>
        </w:tc>
        <w:tc>
          <w:tcPr>
            <w:tcW w:w="2976" w:type="dxa"/>
            <w:vAlign w:val="center"/>
          </w:tcPr>
          <w:p>
            <w:pPr>
              <w:pStyle w:val="25"/>
            </w:pPr>
            <w:r>
              <w:rPr>
                <w:rFonts w:hint="eastAsia"/>
              </w:rPr>
              <w:t>鹅湖服务</w:t>
            </w:r>
            <w:r>
              <w:t>站</w:t>
            </w:r>
          </w:p>
          <w:p>
            <w:pPr>
              <w:pStyle w:val="25"/>
              <w:rPr>
                <w:color w:val="000000"/>
              </w:rPr>
            </w:pPr>
            <w:r>
              <w:rPr>
                <w:rFonts w:hint="eastAsia"/>
              </w:rPr>
              <w:t>（旅游集散、公铁换乘）</w:t>
            </w:r>
          </w:p>
        </w:tc>
        <w:tc>
          <w:tcPr>
            <w:tcW w:w="1164" w:type="dxa"/>
            <w:vAlign w:val="center"/>
          </w:tcPr>
          <w:p>
            <w:pPr>
              <w:pStyle w:val="25"/>
              <w:rPr>
                <w:color w:val="000000"/>
              </w:rPr>
            </w:pPr>
            <w:r>
              <w:t>改建</w:t>
            </w:r>
          </w:p>
        </w:tc>
        <w:tc>
          <w:tcPr>
            <w:tcW w:w="1056" w:type="dxa"/>
            <w:vAlign w:val="center"/>
          </w:tcPr>
          <w:p>
            <w:pPr>
              <w:pStyle w:val="25"/>
            </w:pPr>
            <w:r>
              <w:rPr>
                <w:rFonts w:hint="eastAsia"/>
              </w:rPr>
              <w:t>30</w:t>
            </w:r>
          </w:p>
        </w:tc>
        <w:tc>
          <w:tcPr>
            <w:tcW w:w="1188" w:type="dxa"/>
            <w:vAlign w:val="center"/>
          </w:tcPr>
          <w:p>
            <w:pPr>
              <w:pStyle w:val="25"/>
              <w:rPr>
                <w:color w:val="000000"/>
              </w:rPr>
            </w:pPr>
            <w:r>
              <w:rPr>
                <w:rFonts w:hint="eastAsia"/>
              </w:rPr>
              <w:t>二</w:t>
            </w:r>
            <w:r>
              <w:t>级</w:t>
            </w:r>
          </w:p>
        </w:tc>
        <w:tc>
          <w:tcPr>
            <w:tcW w:w="1320" w:type="dxa"/>
            <w:vAlign w:val="center"/>
          </w:tcPr>
          <w:p>
            <w:pPr>
              <w:pStyle w:val="26"/>
              <w:rPr>
                <w:color w:val="000000"/>
                <w:lang w:bidi="ar"/>
              </w:rPr>
            </w:pPr>
            <w:r>
              <w:rPr>
                <w:color w:val="000000"/>
                <w:lang w:bidi="ar"/>
              </w:rPr>
              <w:t>2021-202</w:t>
            </w:r>
            <w:r>
              <w:rPr>
                <w:rFonts w:hint="eastAsia"/>
                <w:color w:val="000000"/>
                <w:lang w:bidi="ar"/>
              </w:rPr>
              <w:t>3</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color w:val="000000"/>
              </w:rPr>
              <w:t>3</w:t>
            </w:r>
          </w:p>
        </w:tc>
        <w:tc>
          <w:tcPr>
            <w:tcW w:w="2976" w:type="dxa"/>
            <w:vAlign w:val="center"/>
          </w:tcPr>
          <w:p>
            <w:pPr>
              <w:pStyle w:val="25"/>
              <w:rPr>
                <w:color w:val="000000"/>
              </w:rPr>
            </w:pPr>
            <w:r>
              <w:rPr>
                <w:rFonts w:hint="eastAsia"/>
              </w:rPr>
              <w:t>蛟潭服务</w:t>
            </w:r>
            <w:r>
              <w:t>站</w:t>
            </w:r>
            <w:r>
              <w:rPr>
                <w:rFonts w:hint="eastAsia"/>
              </w:rPr>
              <w:t>（中转换乘）</w:t>
            </w:r>
          </w:p>
        </w:tc>
        <w:tc>
          <w:tcPr>
            <w:tcW w:w="1164" w:type="dxa"/>
            <w:vAlign w:val="center"/>
          </w:tcPr>
          <w:p>
            <w:pPr>
              <w:pStyle w:val="25"/>
              <w:rPr>
                <w:color w:val="000000"/>
              </w:rPr>
            </w:pPr>
            <w:r>
              <w:t>改建</w:t>
            </w:r>
          </w:p>
        </w:tc>
        <w:tc>
          <w:tcPr>
            <w:tcW w:w="1056" w:type="dxa"/>
            <w:vAlign w:val="center"/>
          </w:tcPr>
          <w:p>
            <w:pPr>
              <w:pStyle w:val="25"/>
            </w:pPr>
            <w:r>
              <w:rPr>
                <w:rFonts w:hint="eastAsia"/>
              </w:rPr>
              <w:t>30</w:t>
            </w:r>
          </w:p>
        </w:tc>
        <w:tc>
          <w:tcPr>
            <w:tcW w:w="1188" w:type="dxa"/>
            <w:vAlign w:val="center"/>
          </w:tcPr>
          <w:p>
            <w:pPr>
              <w:pStyle w:val="25"/>
            </w:pPr>
            <w:r>
              <w:rPr>
                <w:rFonts w:hint="eastAsia"/>
              </w:rPr>
              <w:t>二</w:t>
            </w:r>
            <w:r>
              <w:t>级</w:t>
            </w:r>
          </w:p>
        </w:tc>
        <w:tc>
          <w:tcPr>
            <w:tcW w:w="1320" w:type="dxa"/>
            <w:vAlign w:val="center"/>
          </w:tcPr>
          <w:p>
            <w:pPr>
              <w:pStyle w:val="26"/>
              <w:rPr>
                <w:color w:val="000000"/>
              </w:rPr>
            </w:pPr>
            <w:r>
              <w:rPr>
                <w:color w:val="000000"/>
                <w:lang w:bidi="ar"/>
              </w:rPr>
              <w:t>2021-202</w:t>
            </w:r>
            <w:r>
              <w:rPr>
                <w:rFonts w:hint="eastAsia"/>
                <w:color w:val="000000"/>
                <w:lang w:bidi="ar"/>
              </w:rPr>
              <w:t>3</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color w:val="000000"/>
              </w:rPr>
              <w:t>4</w:t>
            </w:r>
          </w:p>
        </w:tc>
        <w:tc>
          <w:tcPr>
            <w:tcW w:w="2976" w:type="dxa"/>
            <w:vAlign w:val="center"/>
          </w:tcPr>
          <w:p>
            <w:pPr>
              <w:pStyle w:val="25"/>
              <w:rPr>
                <w:color w:val="000000"/>
              </w:rPr>
            </w:pPr>
            <w:r>
              <w:rPr>
                <w:rFonts w:hint="eastAsia"/>
              </w:rPr>
              <w:t>湘湖服务站</w:t>
            </w:r>
          </w:p>
        </w:tc>
        <w:tc>
          <w:tcPr>
            <w:tcW w:w="1164" w:type="dxa"/>
            <w:vAlign w:val="center"/>
          </w:tcPr>
          <w:p>
            <w:pPr>
              <w:pStyle w:val="25"/>
              <w:rPr>
                <w:color w:val="000000"/>
              </w:rPr>
            </w:pPr>
            <w:r>
              <w:t>改建</w:t>
            </w:r>
          </w:p>
        </w:tc>
        <w:tc>
          <w:tcPr>
            <w:tcW w:w="1056" w:type="dxa"/>
            <w:vAlign w:val="center"/>
          </w:tcPr>
          <w:p>
            <w:pPr>
              <w:pStyle w:val="25"/>
            </w:pPr>
            <w:r>
              <w:rPr>
                <w:rFonts w:hint="eastAsia"/>
              </w:rPr>
              <w:t>15</w:t>
            </w:r>
          </w:p>
        </w:tc>
        <w:tc>
          <w:tcPr>
            <w:tcW w:w="1188" w:type="dxa"/>
            <w:vAlign w:val="center"/>
          </w:tcPr>
          <w:p>
            <w:pPr>
              <w:pStyle w:val="25"/>
            </w:pPr>
            <w:r>
              <w:t>三级</w:t>
            </w:r>
          </w:p>
        </w:tc>
        <w:tc>
          <w:tcPr>
            <w:tcW w:w="1320" w:type="dxa"/>
            <w:vAlign w:val="center"/>
          </w:tcPr>
          <w:p>
            <w:pPr>
              <w:pStyle w:val="26"/>
            </w:pPr>
            <w:r>
              <w:rPr>
                <w:color w:val="000000"/>
                <w:lang w:bidi="ar"/>
              </w:rPr>
              <w:t>2021-202</w:t>
            </w:r>
            <w:r>
              <w:rPr>
                <w:rFonts w:hint="eastAsia"/>
                <w:color w:val="000000"/>
                <w:lang w:bidi="ar"/>
              </w:rPr>
              <w:t>3</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color w:val="000000"/>
              </w:rPr>
              <w:t>5</w:t>
            </w:r>
          </w:p>
        </w:tc>
        <w:tc>
          <w:tcPr>
            <w:tcW w:w="2976" w:type="dxa"/>
            <w:vAlign w:val="center"/>
          </w:tcPr>
          <w:p>
            <w:pPr>
              <w:pStyle w:val="25"/>
              <w:rPr>
                <w:color w:val="000000"/>
              </w:rPr>
            </w:pPr>
            <w:r>
              <w:rPr>
                <w:rFonts w:hint="eastAsia"/>
              </w:rPr>
              <w:t>瑶里服务</w:t>
            </w:r>
            <w:r>
              <w:t>站</w:t>
            </w:r>
            <w:r>
              <w:rPr>
                <w:rFonts w:hint="eastAsia"/>
              </w:rPr>
              <w:t>（旅游集散）</w:t>
            </w:r>
          </w:p>
        </w:tc>
        <w:tc>
          <w:tcPr>
            <w:tcW w:w="1164" w:type="dxa"/>
            <w:vAlign w:val="center"/>
          </w:tcPr>
          <w:p>
            <w:pPr>
              <w:pStyle w:val="25"/>
              <w:rPr>
                <w:color w:val="000000"/>
              </w:rPr>
            </w:pPr>
            <w:r>
              <w:t>改建</w:t>
            </w:r>
          </w:p>
        </w:tc>
        <w:tc>
          <w:tcPr>
            <w:tcW w:w="1056" w:type="dxa"/>
            <w:vAlign w:val="center"/>
          </w:tcPr>
          <w:p>
            <w:pPr>
              <w:pStyle w:val="25"/>
            </w:pPr>
            <w:r>
              <w:rPr>
                <w:rFonts w:hint="eastAsia"/>
              </w:rPr>
              <w:t>15</w:t>
            </w:r>
          </w:p>
        </w:tc>
        <w:tc>
          <w:tcPr>
            <w:tcW w:w="1188" w:type="dxa"/>
            <w:vAlign w:val="center"/>
          </w:tcPr>
          <w:p>
            <w:pPr>
              <w:pStyle w:val="25"/>
            </w:pPr>
            <w:r>
              <w:t>三级</w:t>
            </w:r>
          </w:p>
        </w:tc>
        <w:tc>
          <w:tcPr>
            <w:tcW w:w="1320" w:type="dxa"/>
            <w:vAlign w:val="center"/>
          </w:tcPr>
          <w:p>
            <w:pPr>
              <w:pStyle w:val="26"/>
            </w:pPr>
            <w:r>
              <w:rPr>
                <w:color w:val="000000"/>
                <w:lang w:bidi="ar"/>
              </w:rPr>
              <w:t>2021-202</w:t>
            </w:r>
            <w:r>
              <w:rPr>
                <w:rFonts w:hint="eastAsia"/>
                <w:color w:val="000000"/>
                <w:lang w:bidi="ar"/>
              </w:rPr>
              <w:t>3</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color w:val="000000"/>
              </w:rPr>
              <w:t>6</w:t>
            </w:r>
          </w:p>
        </w:tc>
        <w:tc>
          <w:tcPr>
            <w:tcW w:w="2976" w:type="dxa"/>
            <w:vAlign w:val="center"/>
          </w:tcPr>
          <w:p>
            <w:pPr>
              <w:pStyle w:val="25"/>
              <w:rPr>
                <w:color w:val="000000"/>
              </w:rPr>
            </w:pPr>
            <w:r>
              <w:rPr>
                <w:rFonts w:hint="eastAsia"/>
              </w:rPr>
              <w:t>经公桥服务</w:t>
            </w:r>
            <w:r>
              <w:t>站</w:t>
            </w:r>
          </w:p>
        </w:tc>
        <w:tc>
          <w:tcPr>
            <w:tcW w:w="1164" w:type="dxa"/>
            <w:vAlign w:val="center"/>
          </w:tcPr>
          <w:p>
            <w:pPr>
              <w:pStyle w:val="25"/>
              <w:rPr>
                <w:color w:val="000000"/>
              </w:rPr>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7</w:t>
            </w:r>
          </w:p>
        </w:tc>
        <w:tc>
          <w:tcPr>
            <w:tcW w:w="2976" w:type="dxa"/>
            <w:vAlign w:val="center"/>
          </w:tcPr>
          <w:p>
            <w:pPr>
              <w:pStyle w:val="25"/>
              <w:rPr>
                <w:color w:val="000000"/>
              </w:rPr>
            </w:pPr>
            <w:r>
              <w:rPr>
                <w:rFonts w:hint="eastAsia"/>
              </w:rPr>
              <w:t>寿安服务</w:t>
            </w:r>
            <w:r>
              <w:t>站</w:t>
            </w:r>
          </w:p>
        </w:tc>
        <w:tc>
          <w:tcPr>
            <w:tcW w:w="1164" w:type="dxa"/>
            <w:vAlign w:val="center"/>
          </w:tcPr>
          <w:p>
            <w:pPr>
              <w:pStyle w:val="25"/>
              <w:rPr>
                <w:color w:val="000000"/>
              </w:rPr>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8</w:t>
            </w:r>
          </w:p>
        </w:tc>
        <w:tc>
          <w:tcPr>
            <w:tcW w:w="2976" w:type="dxa"/>
            <w:vAlign w:val="center"/>
          </w:tcPr>
          <w:p>
            <w:pPr>
              <w:pStyle w:val="25"/>
            </w:pPr>
            <w:r>
              <w:rPr>
                <w:rFonts w:hint="eastAsia"/>
              </w:rPr>
              <w:t>峙滩服务</w:t>
            </w:r>
            <w:r>
              <w:t>站</w:t>
            </w:r>
          </w:p>
        </w:tc>
        <w:tc>
          <w:tcPr>
            <w:tcW w:w="1164" w:type="dxa"/>
            <w:vAlign w:val="center"/>
          </w:tcPr>
          <w:p>
            <w:pPr>
              <w:pStyle w:val="25"/>
            </w:pPr>
            <w:r>
              <w:rPr>
                <w:rFonts w:hint="eastAsia"/>
              </w:rPr>
              <w:t>新</w:t>
            </w:r>
            <w:r>
              <w:t>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9</w:t>
            </w:r>
          </w:p>
        </w:tc>
        <w:tc>
          <w:tcPr>
            <w:tcW w:w="2976" w:type="dxa"/>
            <w:vAlign w:val="center"/>
          </w:tcPr>
          <w:p>
            <w:pPr>
              <w:pStyle w:val="25"/>
            </w:pPr>
            <w:r>
              <w:rPr>
                <w:rFonts w:hint="eastAsia"/>
              </w:rPr>
              <w:t>黄坛服务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10</w:t>
            </w:r>
          </w:p>
        </w:tc>
        <w:tc>
          <w:tcPr>
            <w:tcW w:w="2976" w:type="dxa"/>
            <w:vAlign w:val="center"/>
          </w:tcPr>
          <w:p>
            <w:pPr>
              <w:pStyle w:val="25"/>
            </w:pPr>
            <w:r>
              <w:rPr>
                <w:rFonts w:hint="eastAsia"/>
              </w:rPr>
              <w:t>兴田服务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11</w:t>
            </w:r>
          </w:p>
        </w:tc>
        <w:tc>
          <w:tcPr>
            <w:tcW w:w="2976" w:type="dxa"/>
            <w:vAlign w:val="center"/>
          </w:tcPr>
          <w:p>
            <w:pPr>
              <w:pStyle w:val="25"/>
            </w:pPr>
            <w:r>
              <w:rPr>
                <w:rFonts w:hint="eastAsia"/>
              </w:rPr>
              <w:t>江村服务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12</w:t>
            </w:r>
          </w:p>
        </w:tc>
        <w:tc>
          <w:tcPr>
            <w:tcW w:w="2976" w:type="dxa"/>
            <w:vAlign w:val="center"/>
          </w:tcPr>
          <w:p>
            <w:pPr>
              <w:pStyle w:val="25"/>
            </w:pPr>
            <w:r>
              <w:rPr>
                <w:rFonts w:hint="eastAsia"/>
              </w:rPr>
              <w:t>勒功服务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13</w:t>
            </w:r>
          </w:p>
        </w:tc>
        <w:tc>
          <w:tcPr>
            <w:tcW w:w="2976" w:type="dxa"/>
            <w:vAlign w:val="center"/>
          </w:tcPr>
          <w:p>
            <w:pPr>
              <w:pStyle w:val="25"/>
            </w:pPr>
            <w:r>
              <w:rPr>
                <w:rFonts w:hint="eastAsia"/>
              </w:rPr>
              <w:t>西湖服务</w:t>
            </w:r>
            <w:r>
              <w:t>站</w:t>
            </w:r>
          </w:p>
        </w:tc>
        <w:tc>
          <w:tcPr>
            <w:tcW w:w="1164" w:type="dxa"/>
            <w:vAlign w:val="center"/>
          </w:tcPr>
          <w:p>
            <w:pPr>
              <w:pStyle w:val="25"/>
            </w:pPr>
            <w:r>
              <w:rPr>
                <w:rFonts w:hint="eastAsia"/>
              </w:rPr>
              <w:t>新</w:t>
            </w:r>
            <w:r>
              <w:t>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14</w:t>
            </w:r>
          </w:p>
        </w:tc>
        <w:tc>
          <w:tcPr>
            <w:tcW w:w="2976" w:type="dxa"/>
            <w:vAlign w:val="center"/>
          </w:tcPr>
          <w:p>
            <w:pPr>
              <w:pStyle w:val="25"/>
            </w:pPr>
            <w:r>
              <w:rPr>
                <w:rFonts w:hint="eastAsia"/>
              </w:rPr>
              <w:t>王港服务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15</w:t>
            </w:r>
          </w:p>
        </w:tc>
        <w:tc>
          <w:tcPr>
            <w:tcW w:w="2976" w:type="dxa"/>
            <w:vAlign w:val="center"/>
          </w:tcPr>
          <w:p>
            <w:pPr>
              <w:pStyle w:val="25"/>
            </w:pPr>
            <w:r>
              <w:rPr>
                <w:rFonts w:hint="eastAsia"/>
              </w:rPr>
              <w:t>臧湾服务</w:t>
            </w:r>
            <w:r>
              <w:t>站</w:t>
            </w:r>
          </w:p>
        </w:tc>
        <w:tc>
          <w:tcPr>
            <w:tcW w:w="1164" w:type="dxa"/>
            <w:vAlign w:val="center"/>
          </w:tcPr>
          <w:p>
            <w:pPr>
              <w:pStyle w:val="25"/>
            </w:pPr>
            <w:r>
              <w:t>改建</w:t>
            </w:r>
          </w:p>
        </w:tc>
        <w:tc>
          <w:tcPr>
            <w:tcW w:w="1056" w:type="dxa"/>
            <w:vAlign w:val="center"/>
          </w:tcPr>
          <w:p>
            <w:pPr>
              <w:pStyle w:val="25"/>
            </w:pPr>
            <w:r>
              <w:rPr>
                <w:rFonts w:hint="eastAsia"/>
              </w:rPr>
              <w:t>10</w:t>
            </w:r>
          </w:p>
        </w:tc>
        <w:tc>
          <w:tcPr>
            <w:tcW w:w="1188" w:type="dxa"/>
            <w:vAlign w:val="center"/>
          </w:tcPr>
          <w:p>
            <w:pPr>
              <w:pStyle w:val="25"/>
            </w:pP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6"/>
              <w:rPr>
                <w:color w:val="000000"/>
              </w:rPr>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b/>
                <w:bCs/>
              </w:rPr>
            </w:pPr>
            <w:r>
              <w:rPr>
                <w:b/>
                <w:bCs/>
              </w:rPr>
              <w:t>（二）</w:t>
            </w:r>
          </w:p>
        </w:tc>
        <w:tc>
          <w:tcPr>
            <w:tcW w:w="2976" w:type="dxa"/>
            <w:vAlign w:val="center"/>
          </w:tcPr>
          <w:p>
            <w:pPr>
              <w:pStyle w:val="26"/>
              <w:rPr>
                <w:b/>
                <w:bCs/>
              </w:rPr>
            </w:pPr>
            <w:r>
              <w:rPr>
                <w:b/>
                <w:bCs/>
              </w:rPr>
              <w:t>货运枢纽</w:t>
            </w:r>
          </w:p>
        </w:tc>
        <w:tc>
          <w:tcPr>
            <w:tcW w:w="1164" w:type="dxa"/>
            <w:vAlign w:val="center"/>
          </w:tcPr>
          <w:p>
            <w:pPr>
              <w:pStyle w:val="26"/>
              <w:rPr>
                <w:b/>
                <w:bCs/>
              </w:rPr>
            </w:pPr>
          </w:p>
        </w:tc>
        <w:tc>
          <w:tcPr>
            <w:tcW w:w="1056" w:type="dxa"/>
            <w:vAlign w:val="center"/>
          </w:tcPr>
          <w:p>
            <w:pPr>
              <w:pStyle w:val="26"/>
              <w:rPr>
                <w:b/>
                <w:bCs/>
              </w:rPr>
            </w:pPr>
            <w:r>
              <w:rPr>
                <w:b/>
                <w:bCs/>
              </w:rPr>
              <w:t>用地规模（亩）</w:t>
            </w:r>
          </w:p>
        </w:tc>
        <w:tc>
          <w:tcPr>
            <w:tcW w:w="1188" w:type="dxa"/>
            <w:vAlign w:val="center"/>
          </w:tcPr>
          <w:p>
            <w:pPr>
              <w:pStyle w:val="26"/>
              <w:rPr>
                <w:b/>
                <w:bCs/>
              </w:rPr>
            </w:pPr>
            <w:r>
              <w:rPr>
                <w:b/>
                <w:bCs/>
              </w:rPr>
              <w:t>建设</w:t>
            </w:r>
          </w:p>
          <w:p>
            <w:pPr>
              <w:pStyle w:val="26"/>
              <w:rPr>
                <w:b/>
                <w:bCs/>
              </w:rPr>
            </w:pPr>
            <w:r>
              <w:rPr>
                <w:b/>
                <w:bCs/>
              </w:rPr>
              <w:t>标准</w:t>
            </w:r>
          </w:p>
        </w:tc>
        <w:tc>
          <w:tcPr>
            <w:tcW w:w="1320" w:type="dxa"/>
            <w:vAlign w:val="center"/>
          </w:tcPr>
          <w:p>
            <w:pPr>
              <w:pStyle w:val="26"/>
            </w:pPr>
          </w:p>
        </w:tc>
        <w:tc>
          <w:tcPr>
            <w:tcW w:w="1043" w:type="dxa"/>
            <w:vAlign w:val="center"/>
          </w:tcPr>
          <w:p>
            <w:pPr>
              <w:pStyle w:val="26"/>
            </w:pPr>
          </w:p>
        </w:tc>
        <w:tc>
          <w:tcPr>
            <w:tcW w:w="944" w:type="dxa"/>
            <w:vAlign w:val="center"/>
          </w:tcPr>
          <w:p>
            <w:pPr>
              <w:pStyle w:val="26"/>
            </w:pP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1</w:t>
            </w:r>
          </w:p>
        </w:tc>
        <w:tc>
          <w:tcPr>
            <w:tcW w:w="2976" w:type="dxa"/>
            <w:vAlign w:val="center"/>
          </w:tcPr>
          <w:p>
            <w:pPr>
              <w:pStyle w:val="25"/>
              <w:rPr>
                <w:color w:val="000000"/>
              </w:rPr>
            </w:pPr>
            <w:r>
              <w:rPr>
                <w:rFonts w:hint="eastAsia"/>
              </w:rPr>
              <w:t>湘湖物流园</w:t>
            </w:r>
          </w:p>
        </w:tc>
        <w:tc>
          <w:tcPr>
            <w:tcW w:w="1164" w:type="dxa"/>
            <w:vAlign w:val="center"/>
          </w:tcPr>
          <w:p>
            <w:pPr>
              <w:pStyle w:val="26"/>
              <w:rPr>
                <w:color w:val="000000"/>
              </w:rPr>
            </w:pPr>
            <w:r>
              <w:rPr>
                <w:color w:val="000000"/>
              </w:rPr>
              <w:t>新建</w:t>
            </w:r>
          </w:p>
        </w:tc>
        <w:tc>
          <w:tcPr>
            <w:tcW w:w="1056" w:type="dxa"/>
            <w:vAlign w:val="center"/>
          </w:tcPr>
          <w:p>
            <w:pPr>
              <w:pStyle w:val="26"/>
              <w:rPr>
                <w:color w:val="000000"/>
              </w:rPr>
            </w:pPr>
            <w:r>
              <w:rPr>
                <w:rFonts w:hint="eastAsia"/>
                <w:color w:val="000000"/>
              </w:rPr>
              <w:t>300</w:t>
            </w:r>
          </w:p>
        </w:tc>
        <w:tc>
          <w:tcPr>
            <w:tcW w:w="1188" w:type="dxa"/>
            <w:vAlign w:val="center"/>
          </w:tcPr>
          <w:p>
            <w:pPr>
              <w:pStyle w:val="26"/>
            </w:pPr>
            <w:r>
              <w:rPr>
                <w:rFonts w:hint="eastAsia"/>
              </w:rPr>
              <w:t>一级</w:t>
            </w: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5"/>
            </w:pPr>
            <w:r>
              <w:rPr>
                <w:rFonts w:hint="eastAsia"/>
              </w:rPr>
              <w:t>通用集散型</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74" w:type="dxa"/>
            <w:vAlign w:val="center"/>
          </w:tcPr>
          <w:p>
            <w:pPr>
              <w:pStyle w:val="26"/>
              <w:rPr>
                <w:color w:val="000000"/>
              </w:rPr>
            </w:pPr>
            <w:r>
              <w:rPr>
                <w:rFonts w:hint="eastAsia"/>
                <w:color w:val="000000"/>
              </w:rPr>
              <w:t>2</w:t>
            </w:r>
          </w:p>
        </w:tc>
        <w:tc>
          <w:tcPr>
            <w:tcW w:w="2976" w:type="dxa"/>
            <w:vAlign w:val="center"/>
          </w:tcPr>
          <w:p>
            <w:pPr>
              <w:pStyle w:val="25"/>
            </w:pPr>
            <w:r>
              <w:rPr>
                <w:rFonts w:hint="eastAsia"/>
              </w:rPr>
              <w:t>乡镇配送点14个</w:t>
            </w:r>
          </w:p>
          <w:p>
            <w:pPr>
              <w:pStyle w:val="25"/>
            </w:pPr>
            <w:r>
              <w:rPr>
                <w:rFonts w:hint="eastAsia"/>
              </w:rPr>
              <w:t>与14个乡镇客运站</w:t>
            </w:r>
          </w:p>
          <w:p>
            <w:pPr>
              <w:pStyle w:val="25"/>
              <w:rPr>
                <w:color w:val="000000"/>
              </w:rPr>
            </w:pPr>
            <w:r>
              <w:rPr>
                <w:rFonts w:hint="eastAsia"/>
              </w:rPr>
              <w:t>同体建设</w:t>
            </w:r>
          </w:p>
        </w:tc>
        <w:tc>
          <w:tcPr>
            <w:tcW w:w="1164" w:type="dxa"/>
            <w:vAlign w:val="center"/>
          </w:tcPr>
          <w:p>
            <w:pPr>
              <w:pStyle w:val="26"/>
              <w:rPr>
                <w:color w:val="000000"/>
              </w:rPr>
            </w:pPr>
            <w:r>
              <w:rPr>
                <w:color w:val="000000"/>
              </w:rPr>
              <w:t>新建</w:t>
            </w:r>
          </w:p>
        </w:tc>
        <w:tc>
          <w:tcPr>
            <w:tcW w:w="1056" w:type="dxa"/>
            <w:vAlign w:val="center"/>
          </w:tcPr>
          <w:p>
            <w:pPr>
              <w:pStyle w:val="26"/>
              <w:rPr>
                <w:color w:val="000000"/>
              </w:rPr>
            </w:pPr>
            <w:r>
              <w:rPr>
                <w:rFonts w:hint="eastAsia"/>
                <w:color w:val="000000"/>
              </w:rPr>
              <w:t>100</w:t>
            </w:r>
          </w:p>
        </w:tc>
        <w:tc>
          <w:tcPr>
            <w:tcW w:w="1188" w:type="dxa"/>
            <w:vAlign w:val="center"/>
          </w:tcPr>
          <w:p>
            <w:pPr>
              <w:pStyle w:val="26"/>
            </w:pPr>
            <w:r>
              <w:rPr>
                <w:rFonts w:hint="eastAsia"/>
              </w:rPr>
              <w:t>三、四级</w:t>
            </w:r>
          </w:p>
        </w:tc>
        <w:tc>
          <w:tcPr>
            <w:tcW w:w="1320" w:type="dxa"/>
            <w:vAlign w:val="center"/>
          </w:tcPr>
          <w:p>
            <w:pPr>
              <w:pStyle w:val="26"/>
              <w:rPr>
                <w:color w:val="000000"/>
                <w:lang w:bidi="ar"/>
              </w:rPr>
            </w:pPr>
            <w:r>
              <w:rPr>
                <w:color w:val="000000"/>
                <w:lang w:bidi="ar"/>
              </w:rPr>
              <w:t>2021-202</w:t>
            </w:r>
            <w:r>
              <w:rPr>
                <w:rFonts w:hint="eastAsia"/>
                <w:color w:val="000000"/>
                <w:lang w:bidi="ar"/>
              </w:rPr>
              <w:t>5</w:t>
            </w:r>
          </w:p>
        </w:tc>
        <w:tc>
          <w:tcPr>
            <w:tcW w:w="1043" w:type="dxa"/>
            <w:vAlign w:val="center"/>
          </w:tcPr>
          <w:p>
            <w:pPr>
              <w:pStyle w:val="26"/>
              <w:rPr>
                <w:color w:val="000000"/>
              </w:rPr>
            </w:pPr>
          </w:p>
        </w:tc>
        <w:tc>
          <w:tcPr>
            <w:tcW w:w="944" w:type="dxa"/>
            <w:vAlign w:val="center"/>
          </w:tcPr>
          <w:p>
            <w:pPr>
              <w:pStyle w:val="25"/>
            </w:pPr>
            <w:r>
              <w:t>乡镇物流集散点</w:t>
            </w:r>
          </w:p>
        </w:tc>
      </w:tr>
    </w:tbl>
    <w:p>
      <w:pPr>
        <w:autoSpaceDE w:val="0"/>
        <w:autoSpaceDN w:val="0"/>
        <w:adjustRightInd w:val="0"/>
        <w:ind w:firstLine="0" w:firstLineChars="0"/>
        <w:jc w:val="center"/>
        <w:rPr>
          <w:rFonts w:eastAsia="黑体"/>
          <w:color w:val="000000"/>
          <w:kern w:val="0"/>
          <w:sz w:val="24"/>
          <w:szCs w:val="22"/>
        </w:rPr>
      </w:pPr>
    </w:p>
    <w:p>
      <w:pPr>
        <w:pStyle w:val="5"/>
        <w:spacing w:line="560" w:lineRule="exact"/>
        <w:ind w:firstLine="301"/>
      </w:pPr>
      <w:bookmarkStart w:id="63" w:name="_Toc42978169"/>
      <w:bookmarkStart w:id="64" w:name="_Toc438028972"/>
      <w:bookmarkStart w:id="65" w:name="_Toc426963431"/>
      <w:bookmarkStart w:id="66" w:name="_Toc117756622"/>
      <w:r>
        <w:t>5.2 效果评价</w:t>
      </w:r>
      <w:bookmarkEnd w:id="63"/>
      <w:bookmarkEnd w:id="64"/>
      <w:bookmarkEnd w:id="65"/>
      <w:bookmarkEnd w:id="66"/>
    </w:p>
    <w:p>
      <w:pPr>
        <w:spacing w:line="560" w:lineRule="exact"/>
        <w:ind w:firstLine="602"/>
      </w:pPr>
      <w:r>
        <w:rPr>
          <w:rFonts w:hint="eastAsia" w:ascii="仿宋_GB2312" w:hAnsi="Calibri" w:eastAsia="仿宋_GB2312"/>
          <w:b/>
          <w:color w:val="000000"/>
          <w:szCs w:val="30"/>
        </w:rPr>
        <w:t>1、对外交通的通达程度显著提高</w:t>
      </w:r>
    </w:p>
    <w:p>
      <w:pPr>
        <w:overflowPunct w:val="0"/>
        <w:spacing w:line="560" w:lineRule="exact"/>
        <w:ind w:firstLine="600"/>
      </w:pPr>
      <w:r>
        <w:rPr>
          <w:rFonts w:hint="eastAsia"/>
        </w:rPr>
        <w:t>“十四五”末，</w:t>
      </w:r>
      <w:r>
        <w:t>随着G351（湘湖至分水岭段）、G206（经公桥至曲阿里段）、S404（东港至三龙段）、S207（竹林下至蛟潭镇段）、S205（瑶里镇至东埠段）</w:t>
      </w:r>
      <w:r>
        <w:rPr>
          <w:rFonts w:hint="eastAsia"/>
        </w:rPr>
        <w:t>等大部分普通国省干线的升级改造相继完成；昌景黄铁路的建成，浮梁县对外通道的数量和等级进一步增强，对外通行能力进一步提升，浮梁县与景德镇市、鹰潭等周边城市，以及大南昌都市圈、武汉城市群、长三角、珠三角的时空距离进一步缩短，这将有力推动浮梁县经济辐射区域的扩展和经济辐射强度的提升，为浮梁经济持续快速增长奠定更加坚实的基础。</w:t>
      </w:r>
    </w:p>
    <w:p>
      <w:pPr>
        <w:numPr>
          <w:ilvl w:val="0"/>
          <w:numId w:val="37"/>
        </w:numPr>
        <w:spacing w:line="560" w:lineRule="exact"/>
        <w:ind w:firstLine="602"/>
        <w:rPr>
          <w:rFonts w:ascii="仿宋_GB2312" w:hAnsi="Calibri" w:eastAsia="仿宋_GB2312"/>
          <w:b/>
          <w:color w:val="000000"/>
          <w:szCs w:val="30"/>
        </w:rPr>
      </w:pPr>
      <w:r>
        <w:rPr>
          <w:rFonts w:hint="eastAsia" w:ascii="仿宋_GB2312" w:hAnsi="Calibri" w:eastAsia="仿宋_GB2312"/>
          <w:b/>
          <w:color w:val="000000"/>
          <w:szCs w:val="30"/>
        </w:rPr>
        <w:t>城乡交通的服务能力明显提升</w:t>
      </w:r>
    </w:p>
    <w:p>
      <w:pPr>
        <w:overflowPunct w:val="0"/>
        <w:spacing w:line="560" w:lineRule="exact"/>
        <w:ind w:firstLine="600"/>
      </w:pPr>
      <w:r>
        <w:rPr>
          <w:rFonts w:hint="eastAsia"/>
        </w:rPr>
        <w:t>“十四五”末，在区域内国省干线公路建设的基础上，农村公路建设也将同步推进，</w:t>
      </w:r>
      <w:r>
        <w:t>县道升级改造建设里程</w:t>
      </w:r>
      <w:r>
        <w:rPr>
          <w:rFonts w:hint="eastAsia"/>
        </w:rPr>
        <w:t>121.503</w:t>
      </w:r>
      <w:r>
        <w:t>公里、乡道双车道拓宽改造建设里程</w:t>
      </w:r>
      <w:r>
        <w:rPr>
          <w:rFonts w:hint="eastAsia"/>
        </w:rPr>
        <w:t>307.764</w:t>
      </w:r>
      <w:r>
        <w:t>公里、建制村优选通道路线窄路面拓宽改造</w:t>
      </w:r>
      <w:r>
        <w:rPr>
          <w:rFonts w:hint="eastAsia"/>
        </w:rPr>
        <w:t>53.074</w:t>
      </w:r>
      <w:r>
        <w:t>公里、</w:t>
      </w:r>
      <w:r>
        <w:rPr>
          <w:rFonts w:hint="eastAsia"/>
        </w:rPr>
        <w:t>道路新建工程46.7公里、</w:t>
      </w:r>
      <w:r>
        <w:t>危桥改造</w:t>
      </w:r>
      <w:r>
        <w:rPr>
          <w:rFonts w:hint="eastAsia"/>
        </w:rPr>
        <w:t>15</w:t>
      </w:r>
      <w:r>
        <w:t>座，约</w:t>
      </w:r>
      <w:r>
        <w:rPr>
          <w:rFonts w:hint="eastAsia"/>
        </w:rPr>
        <w:t>378.4</w:t>
      </w:r>
      <w:r>
        <w:t>延米</w:t>
      </w:r>
      <w:r>
        <w:rPr>
          <w:rFonts w:hint="eastAsia"/>
        </w:rPr>
        <w:t>，农村地区交通通畅水平将进一步提升，县镇（村）公交线网布局进一步优化，配套枢纽场站设施建设更加完善，农村物流基础设施逐步完善，城乡发展的投资环境将进一步优化，对全县产业基地、旅游景区、服务业集散地的开发以及城乡一体化、新农村建设等将产生更为有力的支撑导向作用，为浮梁县产业发展和新型城镇化建设提供强有力的支撑。</w:t>
      </w:r>
    </w:p>
    <w:p>
      <w:pPr>
        <w:numPr>
          <w:ilvl w:val="0"/>
          <w:numId w:val="37"/>
        </w:numPr>
        <w:overflowPunct w:val="0"/>
        <w:spacing w:line="560" w:lineRule="exact"/>
        <w:ind w:firstLine="602"/>
        <w:rPr>
          <w:rFonts w:ascii="仿宋_GB2312" w:hAnsi="Calibri" w:eastAsia="仿宋_GB2312"/>
          <w:b/>
          <w:color w:val="000000"/>
          <w:szCs w:val="30"/>
        </w:rPr>
      </w:pPr>
      <w:r>
        <w:rPr>
          <w:rFonts w:hint="eastAsia" w:ascii="仿宋_GB2312" w:hAnsi="Calibri" w:eastAsia="仿宋_GB2312"/>
          <w:b/>
          <w:color w:val="000000"/>
          <w:szCs w:val="30"/>
        </w:rPr>
        <w:t>城市交通的服务水平明显改善</w:t>
      </w:r>
    </w:p>
    <w:p>
      <w:pPr>
        <w:overflowPunct w:val="0"/>
        <w:spacing w:line="560" w:lineRule="exact"/>
        <w:ind w:firstLine="600"/>
        <w:rPr>
          <w:rFonts w:ascii="仿宋_GB2312" w:hAnsi="Calibri" w:eastAsia="仿宋_GB2312"/>
          <w:color w:val="000000"/>
          <w:szCs w:val="30"/>
        </w:rPr>
      </w:pPr>
      <w:r>
        <w:rPr>
          <w:rFonts w:hint="eastAsia"/>
        </w:rPr>
        <w:t>“十四五”期间，深入实施城市公交优先发展战略，积极发展更具吸引力的城市公交，构建了与用地规划协调、道路建设适应、城乡便捷换乘的公共交通体系，满足城乡居民一体化出行需求。通过不断完善公交线网，保障公交路权优先，加快公交基础设施建设，增加公交运力投放，公共交通的服务范围将进一步扩大，市民出行的便捷性、经济性、舒适性和安全性将有显著提高，“十四五”末，城市公共汽（电）车保有量将达</w:t>
      </w:r>
      <w:r>
        <w:t>到8标台/万人，城市公共交通占机动化出行比例将达到30%</w:t>
      </w:r>
      <w:r>
        <w:rPr>
          <w:rFonts w:hint="eastAsia"/>
        </w:rPr>
        <w:t>，出行结构进一步优化，有效缓解浮梁县城道路交通拥挤、减少汽车尾气排放的污染。</w:t>
      </w:r>
    </w:p>
    <w:p>
      <w:pPr>
        <w:numPr>
          <w:ilvl w:val="0"/>
          <w:numId w:val="37"/>
        </w:numPr>
        <w:spacing w:line="560" w:lineRule="exact"/>
        <w:ind w:firstLine="602"/>
        <w:rPr>
          <w:rFonts w:ascii="仿宋_GB2312" w:hAnsi="Calibri" w:eastAsia="仿宋_GB2312"/>
          <w:b/>
          <w:color w:val="000000"/>
          <w:szCs w:val="30"/>
        </w:rPr>
      </w:pPr>
      <w:r>
        <w:rPr>
          <w:rFonts w:hint="eastAsia" w:ascii="仿宋_GB2312" w:hAnsi="Calibri" w:eastAsia="仿宋_GB2312"/>
          <w:b/>
          <w:color w:val="000000"/>
          <w:szCs w:val="30"/>
        </w:rPr>
        <w:t>运输枢纽的中转功能完整配套</w:t>
      </w:r>
    </w:p>
    <w:p>
      <w:pPr>
        <w:overflowPunct w:val="0"/>
        <w:spacing w:line="560" w:lineRule="exact"/>
        <w:ind w:firstLine="600"/>
      </w:pPr>
      <w:r>
        <w:rPr>
          <w:rFonts w:hint="eastAsia"/>
        </w:rPr>
        <w:t>“十四五”末，浮梁县将形成两套运输枢纽体系。一是客运枢纽体系，主要由浮梁县综合客运枢纽站、鹅湖、蛟潭区域中转客运站、各乡镇客运站和城市公交首末站、中途站组成。二是货运枢纽体系，主要由湘湖物流园组成。客货运枢纽功能进一步提升，集疏运通道更加顺畅，届时浮梁县各种运输方式的衔接将更加完善，各种运输对象的中转将更加便捷。</w:t>
      </w:r>
    </w:p>
    <w:p>
      <w:pPr>
        <w:numPr>
          <w:ilvl w:val="0"/>
          <w:numId w:val="37"/>
        </w:numPr>
        <w:overflowPunct w:val="0"/>
        <w:spacing w:line="560" w:lineRule="exact"/>
        <w:ind w:firstLine="602"/>
        <w:rPr>
          <w:rFonts w:ascii="仿宋_GB2312" w:hAnsi="Calibri" w:eastAsia="仿宋_GB2312"/>
          <w:b/>
          <w:color w:val="000000"/>
          <w:szCs w:val="30"/>
        </w:rPr>
      </w:pPr>
      <w:r>
        <w:rPr>
          <w:rFonts w:hint="eastAsia" w:ascii="仿宋_GB2312" w:hAnsi="Calibri" w:eastAsia="仿宋_GB2312"/>
          <w:b/>
          <w:color w:val="000000"/>
          <w:szCs w:val="30"/>
        </w:rPr>
        <w:t>绿色交通的发展水平明显提高</w:t>
      </w:r>
    </w:p>
    <w:p>
      <w:pPr>
        <w:overflowPunct w:val="0"/>
        <w:spacing w:line="560" w:lineRule="exact"/>
        <w:ind w:firstLine="600"/>
        <w:rPr>
          <w:rFonts w:ascii="仿宋_GB2312" w:eastAsia="仿宋_GB2312"/>
          <w:bCs/>
          <w:szCs w:val="30"/>
        </w:rPr>
      </w:pPr>
      <w:r>
        <w:rPr>
          <w:rFonts w:hint="eastAsia"/>
        </w:rPr>
        <w:t>“十四五”末，浮梁县客货运输中，火车客运比例和火车货运比例逐步提升，节能环保交通方式得到进一步发展。迂回运输现象和回程空驶现象将随着运输通道网络化程度和运输过程组织程度的不断提高而迅速减少。客货运车辆结构将进一步优化，清洁绿色能源客车比例和大型化、专业化货运车辆比例进一步提高。远期建成浮梁县交通指挥控制中心、智能监控系统、智能交通路网设施、电子政务系统、交通运行信息平台、交通诱导系统、物流信息化综合平台等，交通运输感知系统、交通运输电子政务系统和物流信息服务系统的功能将全面提高。</w:t>
      </w:r>
    </w:p>
    <w:p>
      <w:pPr>
        <w:pStyle w:val="5"/>
        <w:spacing w:line="560" w:lineRule="exact"/>
        <w:ind w:firstLine="301"/>
      </w:pPr>
      <w:bookmarkStart w:id="67" w:name="_Toc42978170"/>
      <w:bookmarkStart w:id="68" w:name="_Toc438028973"/>
      <w:bookmarkStart w:id="69" w:name="_Toc117756623"/>
      <w:r>
        <w:t>5.3 保障措施</w:t>
      </w:r>
      <w:bookmarkEnd w:id="67"/>
      <w:bookmarkEnd w:id="68"/>
      <w:bookmarkEnd w:id="69"/>
    </w:p>
    <w:p>
      <w:pPr>
        <w:spacing w:line="560" w:lineRule="exact"/>
        <w:ind w:firstLine="602"/>
        <w:rPr>
          <w:b/>
        </w:rPr>
      </w:pPr>
      <w:r>
        <w:rPr>
          <w:rFonts w:hint="eastAsia"/>
          <w:b/>
        </w:rPr>
        <w:t>1、加强组织领导</w:t>
      </w:r>
    </w:p>
    <w:p>
      <w:pPr>
        <w:overflowPunct w:val="0"/>
        <w:spacing w:line="560" w:lineRule="exact"/>
        <w:ind w:firstLine="600"/>
      </w:pPr>
      <w:r>
        <w:rPr>
          <w:rFonts w:hint="eastAsia"/>
        </w:rPr>
        <w:t>交通是基础性产业，是经济发展的重要载体。交通发展不仅仅是交通问题，而是关系全社会经济发展的重要问题。因此，要从以人为本、执政为民的高度，充分认识做好交通发展的重要性和紧迫性，研究解决影响交通需求和交通发展的突出问题，狠抓各项交通问题的落实。交通运输部门要在政府的统一领导下，充分发挥主力军作用，认真履行各自的职责，扎实做好各项工作。要改进和创新管理方式，加强协作配合，形成工作合力。加强部门间的横向交流和密切配合，提高交通管理整体水平。</w:t>
      </w:r>
    </w:p>
    <w:p>
      <w:pPr>
        <w:numPr>
          <w:ilvl w:val="0"/>
          <w:numId w:val="38"/>
        </w:numPr>
        <w:spacing w:line="560" w:lineRule="exact"/>
        <w:ind w:firstLine="602"/>
        <w:rPr>
          <w:b/>
        </w:rPr>
      </w:pPr>
      <w:bookmarkStart w:id="70" w:name="_Toc405403867"/>
      <w:r>
        <w:rPr>
          <w:rFonts w:hint="eastAsia"/>
          <w:b/>
        </w:rPr>
        <w:t>争取政策</w:t>
      </w:r>
      <w:bookmarkEnd w:id="70"/>
      <w:r>
        <w:rPr>
          <w:rFonts w:hint="eastAsia"/>
          <w:b/>
        </w:rPr>
        <w:t>支持</w:t>
      </w:r>
    </w:p>
    <w:p>
      <w:pPr>
        <w:overflowPunct w:val="0"/>
        <w:spacing w:line="560" w:lineRule="exact"/>
        <w:ind w:firstLine="600"/>
      </w:pPr>
      <w:r>
        <w:rPr>
          <w:rFonts w:hint="eastAsia"/>
        </w:rPr>
        <w:t>一是建立健全交通运输建设管理及运输组织协调机制。进一步理顺大部制下的综合交通运输管理体制，深化体制机制改革，进一步完善交通基础设施建设、运输市场管理、交通执法、农村公路管养等方面的管理体制和工作机制。二是加强衔接与合作，加强浮梁与周边城市间在交通发展规划、基础设施建设、运输市场管理等方面的协同合作，构筑城际交通和城乡一体化交通管理平台；建立起交通、城市、产业互动发展的机制；进一步完善交通运输部门与发改、财政、自然资源、建设、环保等部门的沟通对接机制，创造有利于交通发展的良好外部环境。三是推动完善交通运输政策，制定适应全县综合交通运输管理标准体系建设。四是落实交通基础设施土地指标供给，保障交通建设项目顺利开展。五是积极配套出台相关政策措施，特别是明确政府对公共交通的财政投入、补贴额度和补贴方式，并从政策、规划、用地、建设、经营、管理等方面给公共交通以优先支持。</w:t>
      </w:r>
    </w:p>
    <w:p>
      <w:pPr>
        <w:numPr>
          <w:ilvl w:val="0"/>
          <w:numId w:val="38"/>
        </w:numPr>
        <w:spacing w:line="560" w:lineRule="exact"/>
        <w:ind w:firstLine="602"/>
        <w:rPr>
          <w:b/>
        </w:rPr>
      </w:pPr>
      <w:bookmarkStart w:id="71" w:name="_Toc405403868"/>
      <w:r>
        <w:rPr>
          <w:b/>
        </w:rPr>
        <w:t>落实资金保障</w:t>
      </w:r>
      <w:bookmarkEnd w:id="71"/>
    </w:p>
    <w:p>
      <w:pPr>
        <w:spacing w:line="560" w:lineRule="exact"/>
        <w:ind w:firstLine="600"/>
      </w:pPr>
      <w:r>
        <w:rPr>
          <w:rFonts w:hint="eastAsia"/>
        </w:rPr>
        <w:t>一是积极争取国家和省市资金补助，并调动地方政府积极性。加强跟踪和掌握国家、省市各级政府及相关部门对交通运输建设发展的资金投入导向，统筹谋划浮梁县重点建设项目投入，最大力度争取国家和省资金支持。同时，调动地方政府建设资金投入积极性。二是积极探索市场化运作和融资平台建设。单纯的由政府投资建设交通基础设施已不是最佳融资方式，建设资金的来源需多元化。需进一步探索市场化动作手段，探索PPP等模式，</w:t>
      </w:r>
      <w:r>
        <w:rPr>
          <w:rFonts w:hint="eastAsia" w:hAnsi="Calibri"/>
        </w:rPr>
        <w:t>引导民间资本进入交通运输行业</w:t>
      </w:r>
      <w:r>
        <w:rPr>
          <w:rFonts w:hint="eastAsia" w:ascii="仿宋" w:hAnsi="仿宋" w:cs="仿宋"/>
        </w:rPr>
        <w:t>,</w:t>
      </w:r>
      <w:r>
        <w:rPr>
          <w:rFonts w:hint="eastAsia"/>
        </w:rPr>
        <w:t>解决政府投入不足的问题。研究出台相关引导和激励政策，给予民间资本利率优惠、税收优惠、收费补偿投资等政策措施。同时考虑通过建立基金等方式吸引社会闲散资金用于交通建设。</w:t>
      </w:r>
      <w:bookmarkStart w:id="72" w:name="_Toc273604613"/>
      <w:r>
        <w:rPr>
          <w:rFonts w:hint="eastAsia"/>
        </w:rPr>
        <w:t>争取金融机构的信贷支持，充分利用多种金融工具</w:t>
      </w:r>
      <w:bookmarkEnd w:id="72"/>
      <w:r>
        <w:rPr>
          <w:rFonts w:hint="eastAsia"/>
        </w:rPr>
        <w:t>。一方面争取金融机构授信额度及信贷优惠，另一方面利用信贷、债券、信托、保险、资产证券、中期票据、短期融资融券等多种金融工具，建立多元化筹资模式。三是强化对交通建设项目的规范与管理。建立科学的投资决策机制，优化交通投资分配，统筹交通投资项目排序计划，以有限的建设资金获取尽可能大的投资效益；实行建设项目法人责任制，确保法制化的监督与约束，进一步完善工程招投标制度。逐步理顺价格体系，制定积极有效的调控政策，分类指导、区别对待、逐步到位，政府加强政策扶持，部分项目实行减免税待遇；逐步完善投资活动的外部环境，建立健全工程咨询服务体系；大力推行工程监理制，引进竞争机制，健全服务市场。四是</w:t>
      </w:r>
      <w:r>
        <w:rPr>
          <w:rFonts w:hint="eastAsia" w:hAnsi="Calibri"/>
          <w:color w:val="000000"/>
        </w:rPr>
        <w:t>贯彻落实国务院关于优先发展城市公共交通的指导意</w:t>
      </w:r>
      <w:r>
        <w:rPr>
          <w:rFonts w:hint="eastAsia"/>
        </w:rPr>
        <w:t>见，完善公交亏损补贴补偿政策。五是提升农村公路改扩建、撤渡建桥工程的补助标准，建议在现行的奖励办法基础上，研究针对性的政策措施，消除地方积极性不高、路桥建设不配套等问题。</w:t>
      </w:r>
    </w:p>
    <w:p>
      <w:pPr>
        <w:numPr>
          <w:ilvl w:val="0"/>
          <w:numId w:val="38"/>
        </w:numPr>
        <w:spacing w:line="560" w:lineRule="exact"/>
        <w:ind w:firstLine="602"/>
        <w:rPr>
          <w:b/>
        </w:rPr>
      </w:pPr>
      <w:r>
        <w:rPr>
          <w:rFonts w:hint="eastAsia"/>
          <w:b/>
        </w:rPr>
        <w:t>加强用地保障</w:t>
      </w:r>
    </w:p>
    <w:p>
      <w:pPr>
        <w:spacing w:line="560" w:lineRule="exact"/>
        <w:ind w:firstLine="600"/>
      </w:pPr>
      <w:r>
        <w:rPr>
          <w:rFonts w:hint="eastAsia"/>
        </w:rPr>
        <w:t>一是</w:t>
      </w:r>
      <w:r>
        <w:t>加强与</w:t>
      </w:r>
      <w:r>
        <w:rPr>
          <w:rFonts w:hint="eastAsia"/>
        </w:rPr>
        <w:t>自然资源</w:t>
      </w:r>
      <w:r>
        <w:t>部门的沟通协调，保障公益性交通服务基础设施建设用地。面对目前很多规划建设项目缺少相关用地指标，征地拆迁难度越来越大，建设过程中用地审批困难的局面，建议将交通规划项目用地纳入</w:t>
      </w:r>
      <w:r>
        <w:rPr>
          <w:rFonts w:hint="eastAsia"/>
        </w:rPr>
        <w:t>国土空间规划</w:t>
      </w:r>
      <w:r>
        <w:t>中统筹考虑，特别是在城市规划中预留公益性交通项目建设、客货运站场建设、交通物流基地等设施建设用地。</w:t>
      </w:r>
      <w:r>
        <w:rPr>
          <w:rFonts w:hint="eastAsia"/>
        </w:rPr>
        <w:t>二是</w:t>
      </w:r>
      <w:r>
        <w:t>探索以土地资源支持交通发展的政府投资新模式。通过整合现有交通资源、划拨土地、财政资金等组建地方交通投融资机构，通过资本运作、筹集资金加快地方交通建设。提请政府出台政策，对公路通行条件改善后产生的沿线土地增值效益，按投资比例予以分享，省投资收益仍全部滚动用于该地区交通建设投入，吸引地方政府将更多的土地、财政资金等资源倾斜到交通上来，形成滚动发展的良性机制。</w:t>
      </w:r>
      <w:r>
        <w:rPr>
          <w:rFonts w:hint="eastAsia"/>
        </w:rPr>
        <w:t>三是统筹考虑农村公路土地供给。</w:t>
      </w:r>
      <w:r>
        <w:rPr>
          <w:rFonts w:hint="eastAsia" w:ascii="Calibri" w:hAnsi="Calibri"/>
          <w:szCs w:val="22"/>
        </w:rPr>
        <w:t>各地应将农村公路建设用地纳入城乡总体规划中统筹考虑，同时在规划、设计和实施过程中，应合理确定路线方案和技术标准，能利用老路改建的不得新建，确需新建的尽量避免占用耕地。</w:t>
      </w:r>
      <w:r>
        <w:rPr>
          <w:rFonts w:hint="eastAsia"/>
        </w:rPr>
        <w:t>积极实施“占优补优”土地政策。</w:t>
      </w:r>
    </w:p>
    <w:p>
      <w:pPr>
        <w:numPr>
          <w:ilvl w:val="0"/>
          <w:numId w:val="38"/>
        </w:numPr>
        <w:spacing w:line="560" w:lineRule="exact"/>
        <w:ind w:firstLine="602"/>
        <w:rPr>
          <w:b/>
        </w:rPr>
      </w:pPr>
      <w:bookmarkStart w:id="73" w:name="_Toc405403869"/>
      <w:r>
        <w:rPr>
          <w:rFonts w:hint="eastAsia"/>
          <w:b/>
        </w:rPr>
        <w:t>强化考核评估</w:t>
      </w:r>
      <w:bookmarkEnd w:id="73"/>
    </w:p>
    <w:p>
      <w:pPr>
        <w:spacing w:line="560" w:lineRule="exact"/>
        <w:ind w:firstLine="600"/>
        <w:rPr>
          <w:rFonts w:ascii="Calibri" w:hAnsi="Calibri"/>
          <w:szCs w:val="22"/>
        </w:rPr>
      </w:pPr>
      <w:r>
        <w:rPr>
          <w:rFonts w:hint="eastAsia" w:ascii="Calibri" w:hAnsi="Calibri"/>
          <w:szCs w:val="22"/>
        </w:rPr>
        <w:t>加快构建全县综合交通运输发展的科学评估考核体系，重点做好基础设施建设养护、运输服务、现代运输业发展及环境友好型、资源节约型社会创建等领域的考核和评估，逐步建立相关激励机制和倒逼机制，推动全县交通运输全面、协调和可持续发展。重点以交通运输统计分析工作为抓手，充分利用信息化手段，夯实考核评估的工作基础。完善和拓展基础数据平台和系统，切实增强统计与分析的人员力量和工作成果时效性，完善交通经济运行分析模式。加强交通运输与经济社会发展的关联统计分析，使统计分析信息能较为完整地反映交通运输活动的各个方面，更好地为行业管理和政策制定提供决策支持。</w:t>
      </w:r>
    </w:p>
    <w:p>
      <w:pPr>
        <w:pStyle w:val="8"/>
        <w:spacing w:before="156" w:after="156"/>
        <w:ind w:firstLine="600"/>
        <w:rPr>
          <w:rFonts w:ascii="Calibri" w:hAnsi="Calibri"/>
          <w:szCs w:val="22"/>
        </w:rPr>
      </w:pPr>
    </w:p>
    <w:p>
      <w:pPr>
        <w:pStyle w:val="10"/>
        <w:ind w:firstLine="600"/>
        <w:rPr>
          <w:color w:val="000000"/>
        </w:rPr>
      </w:pPr>
    </w:p>
    <w:p>
      <w:pPr>
        <w:pStyle w:val="10"/>
        <w:ind w:firstLine="600"/>
        <w:rPr>
          <w:color w:val="000000"/>
        </w:rPr>
      </w:pPr>
    </w:p>
    <w:p>
      <w:pPr>
        <w:pStyle w:val="10"/>
        <w:ind w:firstLine="600"/>
        <w:rPr>
          <w:color w:val="000000"/>
        </w:rPr>
      </w:pPr>
    </w:p>
    <w:p>
      <w:pPr>
        <w:pStyle w:val="10"/>
        <w:ind w:firstLine="600"/>
        <w:rPr>
          <w:color w:val="000000"/>
        </w:rPr>
      </w:pPr>
    </w:p>
    <w:p>
      <w:pPr>
        <w:pStyle w:val="10"/>
        <w:ind w:firstLine="600"/>
        <w:rPr>
          <w:color w:val="000000"/>
        </w:rPr>
      </w:pPr>
    </w:p>
    <w:p>
      <w:pPr>
        <w:pStyle w:val="10"/>
        <w:ind w:firstLine="600"/>
        <w:rPr>
          <w:color w:val="000000"/>
        </w:rPr>
      </w:pPr>
    </w:p>
    <w:p>
      <w:pPr>
        <w:pStyle w:val="10"/>
        <w:ind w:firstLine="600"/>
        <w:rPr>
          <w:color w:val="000000"/>
        </w:rPr>
      </w:pPr>
    </w:p>
    <w:p>
      <w:pPr>
        <w:pStyle w:val="10"/>
        <w:ind w:firstLine="0" w:firstLineChars="0"/>
        <w:rPr>
          <w:color w:val="000000"/>
        </w:rPr>
      </w:pPr>
    </w:p>
    <w:p>
      <w:pPr>
        <w:pStyle w:val="11"/>
      </w:pPr>
    </w:p>
    <w:p>
      <w:pPr>
        <w:tabs>
          <w:tab w:val="left" w:pos="8323"/>
        </w:tabs>
        <w:wordWrap w:val="0"/>
        <w:spacing w:line="40" w:lineRule="exact"/>
        <w:ind w:firstLine="400"/>
        <w:jc w:val="right"/>
        <w:rPr>
          <w:rFonts w:ascii="Calibri" w:hAnsi="Calibri"/>
          <w:szCs w:val="22"/>
        </w:rPr>
      </w:pPr>
      <w:r>
        <w:rPr>
          <w:rFonts w:eastAsia="仿宋_GB2312"/>
          <w:color w:val="000000"/>
          <w:sz w:val="32"/>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189064-222F-4097-912E-F50E2D23FC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B0F2499-FDF3-4E3A-ABE1-2BEA72207D8D}"/>
  </w:font>
  <w:font w:name="仿宋">
    <w:panose1 w:val="02010609060101010101"/>
    <w:charset w:val="86"/>
    <w:family w:val="auto"/>
    <w:pitch w:val="default"/>
    <w:sig w:usb0="800002BF" w:usb1="38CF7CFA" w:usb2="00000016" w:usb3="00000000" w:csb0="00040001" w:csb1="00000000"/>
    <w:embedRegular r:id="rId3" w:fontKey="{931DB1C7-992E-4BA3-9020-D98099D9026C}"/>
  </w:font>
  <w:font w:name="方正大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4" w:fontKey="{C52B2727-E6FF-4A25-B163-96ACB78F83E1}"/>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5" w:fontKey="{702036AE-FE62-4012-9D94-685591BC8BD3}"/>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6" w:fontKey="{B416B650-1853-4A4B-AB8E-D233387530BC}"/>
  </w:font>
  <w:font w:name="方正黑体_GBK">
    <w:panose1 w:val="03000509000000000000"/>
    <w:charset w:val="86"/>
    <w:family w:val="auto"/>
    <w:pitch w:val="default"/>
    <w:sig w:usb0="00000001" w:usb1="080E0000" w:usb2="00000000" w:usb3="00000000" w:csb0="00040000" w:csb1="00000000"/>
    <w:embedRegular r:id="rId7" w:fontKey="{5B07107F-BE25-457E-89A5-E4D2F17B8779}"/>
  </w:font>
  <w:font w:name="华文仿宋">
    <w:altName w:val="仿宋"/>
    <w:panose1 w:val="02010600040101010101"/>
    <w:charset w:val="86"/>
    <w:family w:val="auto"/>
    <w:pitch w:val="default"/>
    <w:sig w:usb0="00000000" w:usb1="00000000" w:usb2="00000010" w:usb3="00000000" w:csb0="0004009F" w:csb1="00000000"/>
    <w:embedRegular r:id="rId8" w:fontKey="{DE81EC1B-D49D-424D-8936-0CFA10801482}"/>
  </w:font>
  <w:font w:name="Arial">
    <w:panose1 w:val="020B0604020202020204"/>
    <w:charset w:val="00"/>
    <w:family w:val="swiss"/>
    <w:pitch w:val="default"/>
    <w:sig w:usb0="E0002AFF" w:usb1="C0007843" w:usb2="00000009" w:usb3="00000000" w:csb0="400001FF" w:csb1="FFFF0000"/>
    <w:embedRegular r:id="rId9" w:fontKey="{8FEE4F75-4F1C-4C6D-8344-791AB15FBA3D}"/>
  </w:font>
  <w:font w:name="SimSun,Bold">
    <w:altName w:val="宋体"/>
    <w:panose1 w:val="00000000000000000000"/>
    <w:charset w:val="86"/>
    <w:family w:val="auto"/>
    <w:pitch w:val="default"/>
    <w:sig w:usb0="00000000" w:usb1="00000000" w:usb2="00000010" w:usb3="00000000" w:csb0="00040000" w:csb1="00000000"/>
    <w:embedRegular r:id="rId10" w:fontKey="{27C2821A-D70A-46EF-9EC0-C14B94760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6D69A"/>
    <w:multiLevelType w:val="singleLevel"/>
    <w:tmpl w:val="88F6D69A"/>
    <w:lvl w:ilvl="0" w:tentative="0">
      <w:start w:val="1"/>
      <w:numFmt w:val="bullet"/>
      <w:lvlText w:val=""/>
      <w:lvlJc w:val="left"/>
      <w:pPr>
        <w:ind w:left="420" w:hanging="420"/>
      </w:pPr>
      <w:rPr>
        <w:rFonts w:hint="default" w:ascii="Wingdings" w:hAnsi="Wingdings"/>
      </w:rPr>
    </w:lvl>
  </w:abstractNum>
  <w:abstractNum w:abstractNumId="1">
    <w:nsid w:val="8E9ED456"/>
    <w:multiLevelType w:val="singleLevel"/>
    <w:tmpl w:val="8E9ED456"/>
    <w:lvl w:ilvl="0" w:tentative="0">
      <w:start w:val="1"/>
      <w:numFmt w:val="bullet"/>
      <w:lvlText w:val=""/>
      <w:lvlJc w:val="left"/>
      <w:pPr>
        <w:ind w:left="420" w:hanging="420"/>
      </w:pPr>
      <w:rPr>
        <w:rFonts w:hint="default" w:ascii="Wingdings" w:hAnsi="Wingdings"/>
      </w:rPr>
    </w:lvl>
  </w:abstractNum>
  <w:abstractNum w:abstractNumId="2">
    <w:nsid w:val="967F7AC8"/>
    <w:multiLevelType w:val="singleLevel"/>
    <w:tmpl w:val="967F7AC8"/>
    <w:lvl w:ilvl="0" w:tentative="0">
      <w:start w:val="1"/>
      <w:numFmt w:val="bullet"/>
      <w:lvlText w:val=""/>
      <w:lvlJc w:val="left"/>
      <w:pPr>
        <w:ind w:left="420" w:hanging="420"/>
      </w:pPr>
      <w:rPr>
        <w:rFonts w:hint="default" w:ascii="Wingdings" w:hAnsi="Wingdings"/>
      </w:rPr>
    </w:lvl>
  </w:abstractNum>
  <w:abstractNum w:abstractNumId="3">
    <w:nsid w:val="9A0F2277"/>
    <w:multiLevelType w:val="singleLevel"/>
    <w:tmpl w:val="9A0F2277"/>
    <w:lvl w:ilvl="0" w:tentative="0">
      <w:start w:val="1"/>
      <w:numFmt w:val="decimal"/>
      <w:suff w:val="nothing"/>
      <w:lvlText w:val="（%1）"/>
      <w:lvlJc w:val="left"/>
      <w:pPr>
        <w:ind w:left="-2"/>
      </w:pPr>
    </w:lvl>
  </w:abstractNum>
  <w:abstractNum w:abstractNumId="4">
    <w:nsid w:val="9EE067EF"/>
    <w:multiLevelType w:val="singleLevel"/>
    <w:tmpl w:val="9EE067EF"/>
    <w:lvl w:ilvl="0" w:tentative="0">
      <w:start w:val="2"/>
      <w:numFmt w:val="decimal"/>
      <w:suff w:val="nothing"/>
      <w:lvlText w:val="%1、"/>
      <w:lvlJc w:val="left"/>
    </w:lvl>
  </w:abstractNum>
  <w:abstractNum w:abstractNumId="5">
    <w:nsid w:val="AB407FD4"/>
    <w:multiLevelType w:val="singleLevel"/>
    <w:tmpl w:val="AB407FD4"/>
    <w:lvl w:ilvl="0" w:tentative="0">
      <w:start w:val="1"/>
      <w:numFmt w:val="decimal"/>
      <w:suff w:val="nothing"/>
      <w:lvlText w:val="%1、"/>
      <w:lvlJc w:val="left"/>
    </w:lvl>
  </w:abstractNum>
  <w:abstractNum w:abstractNumId="6">
    <w:nsid w:val="AF8FC0AD"/>
    <w:multiLevelType w:val="singleLevel"/>
    <w:tmpl w:val="AF8FC0AD"/>
    <w:lvl w:ilvl="0" w:tentative="0">
      <w:start w:val="2"/>
      <w:numFmt w:val="decimal"/>
      <w:suff w:val="nothing"/>
      <w:lvlText w:val="（%1）"/>
      <w:lvlJc w:val="left"/>
    </w:lvl>
  </w:abstractNum>
  <w:abstractNum w:abstractNumId="7">
    <w:nsid w:val="B6DC6764"/>
    <w:multiLevelType w:val="singleLevel"/>
    <w:tmpl w:val="B6DC6764"/>
    <w:lvl w:ilvl="0" w:tentative="0">
      <w:start w:val="1"/>
      <w:numFmt w:val="decimal"/>
      <w:suff w:val="nothing"/>
      <w:lvlText w:val="（%1）"/>
      <w:lvlJc w:val="left"/>
    </w:lvl>
  </w:abstractNum>
  <w:abstractNum w:abstractNumId="8">
    <w:nsid w:val="B9636A06"/>
    <w:multiLevelType w:val="singleLevel"/>
    <w:tmpl w:val="B9636A06"/>
    <w:lvl w:ilvl="0" w:tentative="0">
      <w:start w:val="1"/>
      <w:numFmt w:val="bullet"/>
      <w:lvlText w:val=""/>
      <w:lvlJc w:val="left"/>
      <w:pPr>
        <w:ind w:left="420" w:hanging="420"/>
      </w:pPr>
      <w:rPr>
        <w:rFonts w:hint="default" w:ascii="Wingdings" w:hAnsi="Wingdings"/>
      </w:rPr>
    </w:lvl>
  </w:abstractNum>
  <w:abstractNum w:abstractNumId="9">
    <w:nsid w:val="B9844FD2"/>
    <w:multiLevelType w:val="singleLevel"/>
    <w:tmpl w:val="B9844FD2"/>
    <w:lvl w:ilvl="0" w:tentative="0">
      <w:start w:val="1"/>
      <w:numFmt w:val="decimal"/>
      <w:suff w:val="nothing"/>
      <w:lvlText w:val="（%1）"/>
      <w:lvlJc w:val="left"/>
    </w:lvl>
  </w:abstractNum>
  <w:abstractNum w:abstractNumId="10">
    <w:nsid w:val="C0087B9D"/>
    <w:multiLevelType w:val="singleLevel"/>
    <w:tmpl w:val="C0087B9D"/>
    <w:lvl w:ilvl="0" w:tentative="0">
      <w:start w:val="2"/>
      <w:numFmt w:val="decimal"/>
      <w:suff w:val="nothing"/>
      <w:lvlText w:val="（%1）"/>
      <w:lvlJc w:val="left"/>
    </w:lvl>
  </w:abstractNum>
  <w:abstractNum w:abstractNumId="11">
    <w:nsid w:val="C0C7A885"/>
    <w:multiLevelType w:val="singleLevel"/>
    <w:tmpl w:val="C0C7A885"/>
    <w:lvl w:ilvl="0" w:tentative="0">
      <w:start w:val="1"/>
      <w:numFmt w:val="bullet"/>
      <w:lvlText w:val=""/>
      <w:lvlJc w:val="left"/>
      <w:pPr>
        <w:ind w:left="420" w:hanging="420"/>
      </w:pPr>
      <w:rPr>
        <w:rFonts w:hint="default" w:ascii="Wingdings" w:hAnsi="Wingdings"/>
      </w:rPr>
    </w:lvl>
  </w:abstractNum>
  <w:abstractNum w:abstractNumId="12">
    <w:nsid w:val="C8824B29"/>
    <w:multiLevelType w:val="singleLevel"/>
    <w:tmpl w:val="C8824B29"/>
    <w:lvl w:ilvl="0" w:tentative="0">
      <w:start w:val="1"/>
      <w:numFmt w:val="decimalEnclosedCircleChinese"/>
      <w:suff w:val="nothing"/>
      <w:lvlText w:val="%1　"/>
      <w:lvlJc w:val="left"/>
      <w:pPr>
        <w:ind w:left="0" w:firstLine="400"/>
      </w:pPr>
      <w:rPr>
        <w:rFonts w:hint="eastAsia"/>
      </w:rPr>
    </w:lvl>
  </w:abstractNum>
  <w:abstractNum w:abstractNumId="13">
    <w:nsid w:val="CA45A851"/>
    <w:multiLevelType w:val="singleLevel"/>
    <w:tmpl w:val="CA45A851"/>
    <w:lvl w:ilvl="0" w:tentative="0">
      <w:start w:val="1"/>
      <w:numFmt w:val="decimal"/>
      <w:suff w:val="nothing"/>
      <w:lvlText w:val="%1、"/>
      <w:lvlJc w:val="left"/>
    </w:lvl>
  </w:abstractNum>
  <w:abstractNum w:abstractNumId="14">
    <w:nsid w:val="D18A9405"/>
    <w:multiLevelType w:val="singleLevel"/>
    <w:tmpl w:val="D18A9405"/>
    <w:lvl w:ilvl="0" w:tentative="0">
      <w:start w:val="1"/>
      <w:numFmt w:val="decimal"/>
      <w:suff w:val="nothing"/>
      <w:lvlText w:val="（%1）"/>
      <w:lvlJc w:val="left"/>
    </w:lvl>
  </w:abstractNum>
  <w:abstractNum w:abstractNumId="15">
    <w:nsid w:val="EB793ABD"/>
    <w:multiLevelType w:val="singleLevel"/>
    <w:tmpl w:val="EB793ABD"/>
    <w:lvl w:ilvl="0" w:tentative="0">
      <w:start w:val="1"/>
      <w:numFmt w:val="bullet"/>
      <w:lvlText w:val=""/>
      <w:lvlJc w:val="left"/>
      <w:pPr>
        <w:ind w:left="420" w:hanging="420"/>
      </w:pPr>
      <w:rPr>
        <w:rFonts w:hint="default" w:ascii="Wingdings" w:hAnsi="Wingdings"/>
      </w:rPr>
    </w:lvl>
  </w:abstractNum>
  <w:abstractNum w:abstractNumId="16">
    <w:nsid w:val="ECE5BADC"/>
    <w:multiLevelType w:val="singleLevel"/>
    <w:tmpl w:val="ECE5BADC"/>
    <w:lvl w:ilvl="0" w:tentative="0">
      <w:start w:val="1"/>
      <w:numFmt w:val="chineseCounting"/>
      <w:suff w:val="space"/>
      <w:lvlText w:val="第%1章"/>
      <w:lvlJc w:val="left"/>
      <w:rPr>
        <w:rFonts w:hint="eastAsia"/>
      </w:rPr>
    </w:lvl>
  </w:abstractNum>
  <w:abstractNum w:abstractNumId="17">
    <w:nsid w:val="F57F3D6D"/>
    <w:multiLevelType w:val="singleLevel"/>
    <w:tmpl w:val="F57F3D6D"/>
    <w:lvl w:ilvl="0" w:tentative="0">
      <w:start w:val="1"/>
      <w:numFmt w:val="decimal"/>
      <w:suff w:val="nothing"/>
      <w:lvlText w:val="%1、"/>
      <w:lvlJc w:val="left"/>
    </w:lvl>
  </w:abstractNum>
  <w:abstractNum w:abstractNumId="18">
    <w:nsid w:val="FD9AC554"/>
    <w:multiLevelType w:val="singleLevel"/>
    <w:tmpl w:val="FD9AC554"/>
    <w:lvl w:ilvl="0" w:tentative="0">
      <w:start w:val="1"/>
      <w:numFmt w:val="decimal"/>
      <w:suff w:val="nothing"/>
      <w:lvlText w:val="（%1）"/>
      <w:lvlJc w:val="left"/>
    </w:lvl>
  </w:abstractNum>
  <w:abstractNum w:abstractNumId="19">
    <w:nsid w:val="04369260"/>
    <w:multiLevelType w:val="singleLevel"/>
    <w:tmpl w:val="04369260"/>
    <w:lvl w:ilvl="0" w:tentative="0">
      <w:start w:val="1"/>
      <w:numFmt w:val="bullet"/>
      <w:lvlText w:val=""/>
      <w:lvlJc w:val="left"/>
      <w:pPr>
        <w:ind w:left="420" w:hanging="420"/>
      </w:pPr>
      <w:rPr>
        <w:rFonts w:hint="default" w:ascii="Wingdings" w:hAnsi="Wingdings"/>
      </w:rPr>
    </w:lvl>
  </w:abstractNum>
  <w:abstractNum w:abstractNumId="20">
    <w:nsid w:val="076B8ED4"/>
    <w:multiLevelType w:val="singleLevel"/>
    <w:tmpl w:val="076B8ED4"/>
    <w:lvl w:ilvl="0" w:tentative="0">
      <w:start w:val="2"/>
      <w:numFmt w:val="decimal"/>
      <w:suff w:val="nothing"/>
      <w:lvlText w:val="（%1）"/>
      <w:lvlJc w:val="left"/>
    </w:lvl>
  </w:abstractNum>
  <w:abstractNum w:abstractNumId="21">
    <w:nsid w:val="09578BA9"/>
    <w:multiLevelType w:val="singleLevel"/>
    <w:tmpl w:val="09578BA9"/>
    <w:lvl w:ilvl="0" w:tentative="0">
      <w:start w:val="1"/>
      <w:numFmt w:val="decimal"/>
      <w:suff w:val="nothing"/>
      <w:lvlText w:val="（%1）"/>
      <w:lvlJc w:val="left"/>
    </w:lvl>
  </w:abstractNum>
  <w:abstractNum w:abstractNumId="22">
    <w:nsid w:val="14F1E63B"/>
    <w:multiLevelType w:val="singleLevel"/>
    <w:tmpl w:val="14F1E63B"/>
    <w:lvl w:ilvl="0" w:tentative="0">
      <w:start w:val="1"/>
      <w:numFmt w:val="bullet"/>
      <w:lvlText w:val=""/>
      <w:lvlJc w:val="left"/>
      <w:pPr>
        <w:ind w:left="420" w:hanging="420"/>
      </w:pPr>
      <w:rPr>
        <w:rFonts w:hint="default" w:ascii="Wingdings" w:hAnsi="Wingdings"/>
      </w:rPr>
    </w:lvl>
  </w:abstractNum>
  <w:abstractNum w:abstractNumId="23">
    <w:nsid w:val="19057F47"/>
    <w:multiLevelType w:val="singleLevel"/>
    <w:tmpl w:val="19057F47"/>
    <w:lvl w:ilvl="0" w:tentative="0">
      <w:start w:val="1"/>
      <w:numFmt w:val="bullet"/>
      <w:lvlText w:val=""/>
      <w:lvlJc w:val="left"/>
      <w:pPr>
        <w:ind w:left="420" w:hanging="420"/>
      </w:pPr>
      <w:rPr>
        <w:rFonts w:hint="default" w:ascii="Wingdings" w:hAnsi="Wingdings"/>
      </w:rPr>
    </w:lvl>
  </w:abstractNum>
  <w:abstractNum w:abstractNumId="24">
    <w:nsid w:val="1F52E323"/>
    <w:multiLevelType w:val="singleLevel"/>
    <w:tmpl w:val="1F52E323"/>
    <w:lvl w:ilvl="0" w:tentative="0">
      <w:start w:val="1"/>
      <w:numFmt w:val="bullet"/>
      <w:lvlText w:val=""/>
      <w:lvlJc w:val="left"/>
      <w:pPr>
        <w:ind w:left="420" w:hanging="420"/>
      </w:pPr>
      <w:rPr>
        <w:rFonts w:hint="default" w:ascii="Wingdings" w:hAnsi="Wingdings"/>
      </w:rPr>
    </w:lvl>
  </w:abstractNum>
  <w:abstractNum w:abstractNumId="25">
    <w:nsid w:val="24664B03"/>
    <w:multiLevelType w:val="singleLevel"/>
    <w:tmpl w:val="24664B03"/>
    <w:lvl w:ilvl="0" w:tentative="0">
      <w:start w:val="1"/>
      <w:numFmt w:val="decimal"/>
      <w:suff w:val="nothing"/>
      <w:lvlText w:val="（%1）"/>
      <w:lvlJc w:val="left"/>
    </w:lvl>
  </w:abstractNum>
  <w:abstractNum w:abstractNumId="26">
    <w:nsid w:val="2F235533"/>
    <w:multiLevelType w:val="singleLevel"/>
    <w:tmpl w:val="2F235533"/>
    <w:lvl w:ilvl="0" w:tentative="0">
      <w:start w:val="1"/>
      <w:numFmt w:val="decimal"/>
      <w:suff w:val="nothing"/>
      <w:lvlText w:val="%1、"/>
      <w:lvlJc w:val="left"/>
    </w:lvl>
  </w:abstractNum>
  <w:abstractNum w:abstractNumId="27">
    <w:nsid w:val="34DACE5F"/>
    <w:multiLevelType w:val="singleLevel"/>
    <w:tmpl w:val="34DACE5F"/>
    <w:lvl w:ilvl="0" w:tentative="0">
      <w:start w:val="1"/>
      <w:numFmt w:val="bullet"/>
      <w:lvlText w:val=""/>
      <w:lvlJc w:val="left"/>
      <w:pPr>
        <w:ind w:left="420" w:hanging="420"/>
      </w:pPr>
      <w:rPr>
        <w:rFonts w:hint="default" w:ascii="Wingdings" w:hAnsi="Wingdings"/>
      </w:rPr>
    </w:lvl>
  </w:abstractNum>
  <w:abstractNum w:abstractNumId="28">
    <w:nsid w:val="353563DF"/>
    <w:multiLevelType w:val="singleLevel"/>
    <w:tmpl w:val="353563DF"/>
    <w:lvl w:ilvl="0" w:tentative="0">
      <w:start w:val="2"/>
      <w:numFmt w:val="decimal"/>
      <w:suff w:val="nothing"/>
      <w:lvlText w:val="%1、"/>
      <w:lvlJc w:val="left"/>
    </w:lvl>
  </w:abstractNum>
  <w:abstractNum w:abstractNumId="29">
    <w:nsid w:val="386ED23A"/>
    <w:multiLevelType w:val="singleLevel"/>
    <w:tmpl w:val="386ED23A"/>
    <w:lvl w:ilvl="0" w:tentative="0">
      <w:start w:val="1"/>
      <w:numFmt w:val="bullet"/>
      <w:lvlText w:val=""/>
      <w:lvlJc w:val="left"/>
      <w:pPr>
        <w:ind w:left="420" w:hanging="420"/>
      </w:pPr>
      <w:rPr>
        <w:rFonts w:hint="default" w:ascii="Wingdings" w:hAnsi="Wingdings"/>
      </w:rPr>
    </w:lvl>
  </w:abstractNum>
  <w:abstractNum w:abstractNumId="30">
    <w:nsid w:val="47F66CB5"/>
    <w:multiLevelType w:val="singleLevel"/>
    <w:tmpl w:val="47F66CB5"/>
    <w:lvl w:ilvl="0" w:tentative="0">
      <w:start w:val="1"/>
      <w:numFmt w:val="bullet"/>
      <w:lvlText w:val=""/>
      <w:lvlJc w:val="left"/>
      <w:pPr>
        <w:ind w:left="420" w:hanging="420"/>
      </w:pPr>
      <w:rPr>
        <w:rFonts w:hint="default" w:ascii="Wingdings" w:hAnsi="Wingdings"/>
      </w:rPr>
    </w:lvl>
  </w:abstractNum>
  <w:abstractNum w:abstractNumId="31">
    <w:nsid w:val="4978DDCD"/>
    <w:multiLevelType w:val="singleLevel"/>
    <w:tmpl w:val="4978DDCD"/>
    <w:lvl w:ilvl="0" w:tentative="0">
      <w:start w:val="1"/>
      <w:numFmt w:val="decimal"/>
      <w:suff w:val="nothing"/>
      <w:lvlText w:val="（%1）"/>
      <w:lvlJc w:val="left"/>
    </w:lvl>
  </w:abstractNum>
  <w:abstractNum w:abstractNumId="32">
    <w:nsid w:val="53CC0920"/>
    <w:multiLevelType w:val="singleLevel"/>
    <w:tmpl w:val="53CC0920"/>
    <w:lvl w:ilvl="0" w:tentative="0">
      <w:start w:val="1"/>
      <w:numFmt w:val="chineseCounting"/>
      <w:suff w:val="nothing"/>
      <w:lvlText w:val="%1、"/>
      <w:lvlJc w:val="left"/>
      <w:rPr>
        <w:rFonts w:hint="eastAsia"/>
      </w:rPr>
    </w:lvl>
  </w:abstractNum>
  <w:abstractNum w:abstractNumId="33">
    <w:nsid w:val="77665783"/>
    <w:multiLevelType w:val="multilevel"/>
    <w:tmpl w:val="77665783"/>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4">
    <w:nsid w:val="7A79A509"/>
    <w:multiLevelType w:val="singleLevel"/>
    <w:tmpl w:val="7A79A509"/>
    <w:lvl w:ilvl="0" w:tentative="0">
      <w:start w:val="1"/>
      <w:numFmt w:val="decimal"/>
      <w:suff w:val="nothing"/>
      <w:lvlText w:val="%1）"/>
      <w:lvlJc w:val="left"/>
    </w:lvl>
  </w:abstractNum>
  <w:abstractNum w:abstractNumId="35">
    <w:nsid w:val="7A7BF259"/>
    <w:multiLevelType w:val="singleLevel"/>
    <w:tmpl w:val="7A7BF259"/>
    <w:lvl w:ilvl="0" w:tentative="0">
      <w:start w:val="2"/>
      <w:numFmt w:val="chineseCounting"/>
      <w:suff w:val="nothing"/>
      <w:lvlText w:val="%1、"/>
      <w:lvlJc w:val="left"/>
      <w:rPr>
        <w:rFonts w:hint="eastAsia"/>
      </w:rPr>
    </w:lvl>
  </w:abstractNum>
  <w:abstractNum w:abstractNumId="36">
    <w:nsid w:val="7B7C8AA4"/>
    <w:multiLevelType w:val="singleLevel"/>
    <w:tmpl w:val="7B7C8AA4"/>
    <w:lvl w:ilvl="0" w:tentative="0">
      <w:start w:val="1"/>
      <w:numFmt w:val="decimal"/>
      <w:suff w:val="nothing"/>
      <w:lvlText w:val="（%1）"/>
      <w:lvlJc w:val="left"/>
    </w:lvl>
  </w:abstractNum>
  <w:abstractNum w:abstractNumId="37">
    <w:nsid w:val="7CB0F660"/>
    <w:multiLevelType w:val="singleLevel"/>
    <w:tmpl w:val="7CB0F660"/>
    <w:lvl w:ilvl="0" w:tentative="0">
      <w:start w:val="1"/>
      <w:numFmt w:val="bullet"/>
      <w:lvlText w:val=""/>
      <w:lvlJc w:val="left"/>
      <w:pPr>
        <w:ind w:left="420" w:hanging="420"/>
      </w:pPr>
      <w:rPr>
        <w:rFonts w:hint="default" w:ascii="Wingdings" w:hAnsi="Wingdings"/>
      </w:rPr>
    </w:lvl>
  </w:abstractNum>
  <w:num w:numId="1">
    <w:abstractNumId w:val="16"/>
  </w:num>
  <w:num w:numId="2">
    <w:abstractNumId w:val="3"/>
  </w:num>
  <w:num w:numId="3">
    <w:abstractNumId w:val="9"/>
  </w:num>
  <w:num w:numId="4">
    <w:abstractNumId w:val="15"/>
  </w:num>
  <w:num w:numId="5">
    <w:abstractNumId w:val="0"/>
  </w:num>
  <w:num w:numId="6">
    <w:abstractNumId w:val="24"/>
  </w:num>
  <w:num w:numId="7">
    <w:abstractNumId w:val="27"/>
  </w:num>
  <w:num w:numId="8">
    <w:abstractNumId w:val="11"/>
  </w:num>
  <w:num w:numId="9">
    <w:abstractNumId w:val="2"/>
  </w:num>
  <w:num w:numId="10">
    <w:abstractNumId w:val="37"/>
  </w:num>
  <w:num w:numId="11">
    <w:abstractNumId w:val="19"/>
  </w:num>
  <w:num w:numId="12">
    <w:abstractNumId w:val="29"/>
  </w:num>
  <w:num w:numId="13">
    <w:abstractNumId w:val="13"/>
  </w:num>
  <w:num w:numId="14">
    <w:abstractNumId w:val="22"/>
  </w:num>
  <w:num w:numId="15">
    <w:abstractNumId w:val="12"/>
  </w:num>
  <w:num w:numId="16">
    <w:abstractNumId w:val="23"/>
  </w:num>
  <w:num w:numId="17">
    <w:abstractNumId w:val="30"/>
  </w:num>
  <w:num w:numId="18">
    <w:abstractNumId w:val="20"/>
  </w:num>
  <w:num w:numId="19">
    <w:abstractNumId w:val="26"/>
  </w:num>
  <w:num w:numId="20">
    <w:abstractNumId w:val="33"/>
  </w:num>
  <w:num w:numId="21">
    <w:abstractNumId w:val="21"/>
  </w:num>
  <w:num w:numId="22">
    <w:abstractNumId w:val="32"/>
  </w:num>
  <w:num w:numId="23">
    <w:abstractNumId w:val="18"/>
  </w:num>
  <w:num w:numId="24">
    <w:abstractNumId w:val="31"/>
  </w:num>
  <w:num w:numId="25">
    <w:abstractNumId w:val="14"/>
  </w:num>
  <w:num w:numId="26">
    <w:abstractNumId w:val="10"/>
  </w:num>
  <w:num w:numId="27">
    <w:abstractNumId w:val="1"/>
  </w:num>
  <w:num w:numId="28">
    <w:abstractNumId w:val="8"/>
  </w:num>
  <w:num w:numId="29">
    <w:abstractNumId w:val="5"/>
  </w:num>
  <w:num w:numId="30">
    <w:abstractNumId w:val="35"/>
  </w:num>
  <w:num w:numId="31">
    <w:abstractNumId w:val="6"/>
  </w:num>
  <w:num w:numId="32">
    <w:abstractNumId w:val="17"/>
  </w:num>
  <w:num w:numId="33">
    <w:abstractNumId w:val="36"/>
  </w:num>
  <w:num w:numId="34">
    <w:abstractNumId w:val="34"/>
  </w:num>
  <w:num w:numId="35">
    <w:abstractNumId w:val="25"/>
  </w:num>
  <w:num w:numId="36">
    <w:abstractNumId w:val="7"/>
  </w:num>
  <w:num w:numId="37">
    <w:abstractNumId w:val="2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205"/>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1M2Q0YmNlYjg4MTM2NTYxNWNiYzhjYmM5M2M1MTcifQ=="/>
  </w:docVars>
  <w:rsids>
    <w:rsidRoot w:val="52D67134"/>
    <w:rsid w:val="0000798A"/>
    <w:rsid w:val="00013CB9"/>
    <w:rsid w:val="00017038"/>
    <w:rsid w:val="000E0F3E"/>
    <w:rsid w:val="000F50F9"/>
    <w:rsid w:val="000F5EAF"/>
    <w:rsid w:val="00101ADB"/>
    <w:rsid w:val="00161BC7"/>
    <w:rsid w:val="001649BF"/>
    <w:rsid w:val="001B653B"/>
    <w:rsid w:val="001D1787"/>
    <w:rsid w:val="0020581F"/>
    <w:rsid w:val="002146C6"/>
    <w:rsid w:val="00265D6F"/>
    <w:rsid w:val="002960DF"/>
    <w:rsid w:val="00316835"/>
    <w:rsid w:val="0034025A"/>
    <w:rsid w:val="003924E8"/>
    <w:rsid w:val="003958AB"/>
    <w:rsid w:val="003D26E6"/>
    <w:rsid w:val="003D366C"/>
    <w:rsid w:val="003E1BA2"/>
    <w:rsid w:val="003E37B6"/>
    <w:rsid w:val="003F363B"/>
    <w:rsid w:val="003F3C0D"/>
    <w:rsid w:val="003F637D"/>
    <w:rsid w:val="00466DC1"/>
    <w:rsid w:val="004B6D4D"/>
    <w:rsid w:val="004C3264"/>
    <w:rsid w:val="005075D4"/>
    <w:rsid w:val="00514ECC"/>
    <w:rsid w:val="00515D9D"/>
    <w:rsid w:val="0052256B"/>
    <w:rsid w:val="0054027E"/>
    <w:rsid w:val="00561059"/>
    <w:rsid w:val="00565BC8"/>
    <w:rsid w:val="005715D8"/>
    <w:rsid w:val="005A02D4"/>
    <w:rsid w:val="005A4122"/>
    <w:rsid w:val="005C1E2F"/>
    <w:rsid w:val="005F360D"/>
    <w:rsid w:val="006471B6"/>
    <w:rsid w:val="0065122E"/>
    <w:rsid w:val="006A3558"/>
    <w:rsid w:val="00730138"/>
    <w:rsid w:val="007440E5"/>
    <w:rsid w:val="00767523"/>
    <w:rsid w:val="0087607D"/>
    <w:rsid w:val="00893B29"/>
    <w:rsid w:val="008E20A4"/>
    <w:rsid w:val="00913F0C"/>
    <w:rsid w:val="009A77ED"/>
    <w:rsid w:val="00A33BDF"/>
    <w:rsid w:val="00AF4753"/>
    <w:rsid w:val="00B11CAC"/>
    <w:rsid w:val="00B13597"/>
    <w:rsid w:val="00BA05E0"/>
    <w:rsid w:val="00BA5801"/>
    <w:rsid w:val="00BF20A0"/>
    <w:rsid w:val="00C3697E"/>
    <w:rsid w:val="00C75FAB"/>
    <w:rsid w:val="00CB60F8"/>
    <w:rsid w:val="00D12A01"/>
    <w:rsid w:val="00D64D70"/>
    <w:rsid w:val="00D903D3"/>
    <w:rsid w:val="00DE713B"/>
    <w:rsid w:val="00DF7BF9"/>
    <w:rsid w:val="00E2158A"/>
    <w:rsid w:val="00EB4B9F"/>
    <w:rsid w:val="00EE7EE2"/>
    <w:rsid w:val="00F04795"/>
    <w:rsid w:val="00F17423"/>
    <w:rsid w:val="00F521A4"/>
    <w:rsid w:val="00F6264C"/>
    <w:rsid w:val="00F74409"/>
    <w:rsid w:val="00F75C8B"/>
    <w:rsid w:val="00F84523"/>
    <w:rsid w:val="00F85FCC"/>
    <w:rsid w:val="00F972DD"/>
    <w:rsid w:val="00FC1948"/>
    <w:rsid w:val="01115448"/>
    <w:rsid w:val="018A6DE0"/>
    <w:rsid w:val="023A3E02"/>
    <w:rsid w:val="0293092C"/>
    <w:rsid w:val="02A54DD9"/>
    <w:rsid w:val="02B641EB"/>
    <w:rsid w:val="02E24399"/>
    <w:rsid w:val="037029B0"/>
    <w:rsid w:val="03922223"/>
    <w:rsid w:val="0411778E"/>
    <w:rsid w:val="04B504A9"/>
    <w:rsid w:val="0520632E"/>
    <w:rsid w:val="054F40B1"/>
    <w:rsid w:val="060D124C"/>
    <w:rsid w:val="063F222F"/>
    <w:rsid w:val="07A32A58"/>
    <w:rsid w:val="08176962"/>
    <w:rsid w:val="08AB6E47"/>
    <w:rsid w:val="090A77FA"/>
    <w:rsid w:val="09436767"/>
    <w:rsid w:val="09B76ACB"/>
    <w:rsid w:val="09CE56A6"/>
    <w:rsid w:val="0A986551"/>
    <w:rsid w:val="0AC1293C"/>
    <w:rsid w:val="0B432E1C"/>
    <w:rsid w:val="0BEE2480"/>
    <w:rsid w:val="0C0250BB"/>
    <w:rsid w:val="0C7F48D4"/>
    <w:rsid w:val="0D002A08"/>
    <w:rsid w:val="0D9C2E3A"/>
    <w:rsid w:val="0E18138C"/>
    <w:rsid w:val="0EAA29A3"/>
    <w:rsid w:val="0EAF7DD5"/>
    <w:rsid w:val="0F3D042D"/>
    <w:rsid w:val="0F8935AA"/>
    <w:rsid w:val="0F9F2B00"/>
    <w:rsid w:val="0FC8515D"/>
    <w:rsid w:val="10623255"/>
    <w:rsid w:val="10727672"/>
    <w:rsid w:val="10910F2C"/>
    <w:rsid w:val="10F078BF"/>
    <w:rsid w:val="11116E5A"/>
    <w:rsid w:val="114448FF"/>
    <w:rsid w:val="11544F2B"/>
    <w:rsid w:val="11BF3332"/>
    <w:rsid w:val="11E42B56"/>
    <w:rsid w:val="11FE0218"/>
    <w:rsid w:val="12730779"/>
    <w:rsid w:val="130B7FF7"/>
    <w:rsid w:val="134176D8"/>
    <w:rsid w:val="13D411C8"/>
    <w:rsid w:val="142E01A7"/>
    <w:rsid w:val="147E306D"/>
    <w:rsid w:val="16FB2235"/>
    <w:rsid w:val="17116533"/>
    <w:rsid w:val="173B5551"/>
    <w:rsid w:val="17AB77E1"/>
    <w:rsid w:val="184135E0"/>
    <w:rsid w:val="189251D9"/>
    <w:rsid w:val="18CC0E0C"/>
    <w:rsid w:val="18E839AA"/>
    <w:rsid w:val="19BF400F"/>
    <w:rsid w:val="1A3A2F51"/>
    <w:rsid w:val="1AD83FA2"/>
    <w:rsid w:val="1B461657"/>
    <w:rsid w:val="1B4D06E8"/>
    <w:rsid w:val="1B6707D3"/>
    <w:rsid w:val="1B7B0CBB"/>
    <w:rsid w:val="1CB41AF5"/>
    <w:rsid w:val="1D514005"/>
    <w:rsid w:val="1D8A57DF"/>
    <w:rsid w:val="1D915C76"/>
    <w:rsid w:val="1DC815EA"/>
    <w:rsid w:val="1E0461BD"/>
    <w:rsid w:val="1E09658C"/>
    <w:rsid w:val="1ED507DA"/>
    <w:rsid w:val="1F5C1DB4"/>
    <w:rsid w:val="20231478"/>
    <w:rsid w:val="2053365B"/>
    <w:rsid w:val="206052ED"/>
    <w:rsid w:val="20807082"/>
    <w:rsid w:val="20BB6187"/>
    <w:rsid w:val="20DA3725"/>
    <w:rsid w:val="20DD3944"/>
    <w:rsid w:val="211E52D5"/>
    <w:rsid w:val="217446CD"/>
    <w:rsid w:val="21B03C7E"/>
    <w:rsid w:val="228A23B1"/>
    <w:rsid w:val="239C6F92"/>
    <w:rsid w:val="23A154B0"/>
    <w:rsid w:val="243B0700"/>
    <w:rsid w:val="24463B42"/>
    <w:rsid w:val="245B33B3"/>
    <w:rsid w:val="256349D9"/>
    <w:rsid w:val="25B210BA"/>
    <w:rsid w:val="25E87F6B"/>
    <w:rsid w:val="26976120"/>
    <w:rsid w:val="26BF71DB"/>
    <w:rsid w:val="276411DF"/>
    <w:rsid w:val="27AD0EFE"/>
    <w:rsid w:val="27F17F8B"/>
    <w:rsid w:val="28271F72"/>
    <w:rsid w:val="28A10C81"/>
    <w:rsid w:val="2A290279"/>
    <w:rsid w:val="2A2B2841"/>
    <w:rsid w:val="2A7432DF"/>
    <w:rsid w:val="2A9A4384"/>
    <w:rsid w:val="2AC17EA5"/>
    <w:rsid w:val="2B8729C1"/>
    <w:rsid w:val="2CF13B92"/>
    <w:rsid w:val="2D1E30EB"/>
    <w:rsid w:val="2DCA64AE"/>
    <w:rsid w:val="2E2E4B66"/>
    <w:rsid w:val="2E876B61"/>
    <w:rsid w:val="2EE84341"/>
    <w:rsid w:val="2F18066E"/>
    <w:rsid w:val="2F383FEF"/>
    <w:rsid w:val="2F3D673D"/>
    <w:rsid w:val="2FA961F1"/>
    <w:rsid w:val="30690044"/>
    <w:rsid w:val="30A9355D"/>
    <w:rsid w:val="30E62F5C"/>
    <w:rsid w:val="30F26E63"/>
    <w:rsid w:val="31706CBB"/>
    <w:rsid w:val="31840A30"/>
    <w:rsid w:val="32030FB3"/>
    <w:rsid w:val="3205281A"/>
    <w:rsid w:val="330D2FB1"/>
    <w:rsid w:val="332831CD"/>
    <w:rsid w:val="340F1F42"/>
    <w:rsid w:val="345C5E5F"/>
    <w:rsid w:val="346C6759"/>
    <w:rsid w:val="3529415F"/>
    <w:rsid w:val="3588516B"/>
    <w:rsid w:val="35A35A1C"/>
    <w:rsid w:val="35CC2115"/>
    <w:rsid w:val="36893283"/>
    <w:rsid w:val="36A62C23"/>
    <w:rsid w:val="36DE1466"/>
    <w:rsid w:val="3735703C"/>
    <w:rsid w:val="393B47EA"/>
    <w:rsid w:val="3A647304"/>
    <w:rsid w:val="3A762C8E"/>
    <w:rsid w:val="3B0716AF"/>
    <w:rsid w:val="3B7041C4"/>
    <w:rsid w:val="3BAB2269"/>
    <w:rsid w:val="3BB80257"/>
    <w:rsid w:val="3C4E1F85"/>
    <w:rsid w:val="3CA50DA1"/>
    <w:rsid w:val="3CAC6BC8"/>
    <w:rsid w:val="3CB3241C"/>
    <w:rsid w:val="3CBF4400"/>
    <w:rsid w:val="3D09667B"/>
    <w:rsid w:val="3D396BC8"/>
    <w:rsid w:val="3D412447"/>
    <w:rsid w:val="3D5C06B3"/>
    <w:rsid w:val="3D6863F1"/>
    <w:rsid w:val="3DCE4FC4"/>
    <w:rsid w:val="3DF27ECD"/>
    <w:rsid w:val="3E09792B"/>
    <w:rsid w:val="3E4B5980"/>
    <w:rsid w:val="3EC20C01"/>
    <w:rsid w:val="3EE93FCD"/>
    <w:rsid w:val="3F3B4A1F"/>
    <w:rsid w:val="3FA42E7A"/>
    <w:rsid w:val="3FB84F8C"/>
    <w:rsid w:val="3FC7362F"/>
    <w:rsid w:val="3FF17FF8"/>
    <w:rsid w:val="405E6733"/>
    <w:rsid w:val="4086048F"/>
    <w:rsid w:val="408D6AEF"/>
    <w:rsid w:val="40A94CB8"/>
    <w:rsid w:val="40DC278B"/>
    <w:rsid w:val="415A1A9B"/>
    <w:rsid w:val="41A43A60"/>
    <w:rsid w:val="42164853"/>
    <w:rsid w:val="43607C5E"/>
    <w:rsid w:val="43832DA7"/>
    <w:rsid w:val="43CB26C7"/>
    <w:rsid w:val="443A2739"/>
    <w:rsid w:val="443D6EEC"/>
    <w:rsid w:val="44B65E58"/>
    <w:rsid w:val="44DC2434"/>
    <w:rsid w:val="45570EEB"/>
    <w:rsid w:val="45A1347D"/>
    <w:rsid w:val="45B53C54"/>
    <w:rsid w:val="45B76DD2"/>
    <w:rsid w:val="45CC49F1"/>
    <w:rsid w:val="45CF362F"/>
    <w:rsid w:val="462374ED"/>
    <w:rsid w:val="463D7EED"/>
    <w:rsid w:val="464C259F"/>
    <w:rsid w:val="46531B5D"/>
    <w:rsid w:val="465C6D6B"/>
    <w:rsid w:val="46627FDA"/>
    <w:rsid w:val="473C0168"/>
    <w:rsid w:val="4742370A"/>
    <w:rsid w:val="47510E91"/>
    <w:rsid w:val="487C2B4A"/>
    <w:rsid w:val="48F0265E"/>
    <w:rsid w:val="4A52510B"/>
    <w:rsid w:val="4A5F7684"/>
    <w:rsid w:val="4AC41CC4"/>
    <w:rsid w:val="4C3C5954"/>
    <w:rsid w:val="4CCE1B4D"/>
    <w:rsid w:val="4D623250"/>
    <w:rsid w:val="4F007D52"/>
    <w:rsid w:val="4F4A2586"/>
    <w:rsid w:val="506A4877"/>
    <w:rsid w:val="50F607D0"/>
    <w:rsid w:val="51C366FF"/>
    <w:rsid w:val="51CB18C9"/>
    <w:rsid w:val="51E70DB6"/>
    <w:rsid w:val="520073E9"/>
    <w:rsid w:val="524342A3"/>
    <w:rsid w:val="528B2C62"/>
    <w:rsid w:val="52D67134"/>
    <w:rsid w:val="52EF634A"/>
    <w:rsid w:val="52FC393F"/>
    <w:rsid w:val="536D3009"/>
    <w:rsid w:val="536D7731"/>
    <w:rsid w:val="53AA60EF"/>
    <w:rsid w:val="54705184"/>
    <w:rsid w:val="5472327A"/>
    <w:rsid w:val="54804124"/>
    <w:rsid w:val="54FC5FD4"/>
    <w:rsid w:val="551C4ACC"/>
    <w:rsid w:val="557123FC"/>
    <w:rsid w:val="56B42D8C"/>
    <w:rsid w:val="56E13403"/>
    <w:rsid w:val="56F55B84"/>
    <w:rsid w:val="5734335C"/>
    <w:rsid w:val="57A42369"/>
    <w:rsid w:val="58194549"/>
    <w:rsid w:val="582303F8"/>
    <w:rsid w:val="585B3B52"/>
    <w:rsid w:val="58B260DC"/>
    <w:rsid w:val="58D5342E"/>
    <w:rsid w:val="592B1BCB"/>
    <w:rsid w:val="596E3665"/>
    <w:rsid w:val="59A756CF"/>
    <w:rsid w:val="5A432471"/>
    <w:rsid w:val="5A840C6D"/>
    <w:rsid w:val="5ABA5A4E"/>
    <w:rsid w:val="5B7E503F"/>
    <w:rsid w:val="5CC31D40"/>
    <w:rsid w:val="5D5746FE"/>
    <w:rsid w:val="5ED23C1F"/>
    <w:rsid w:val="5EE12C9B"/>
    <w:rsid w:val="5F21094D"/>
    <w:rsid w:val="5F57758B"/>
    <w:rsid w:val="604F088F"/>
    <w:rsid w:val="61080CE1"/>
    <w:rsid w:val="615F3AEE"/>
    <w:rsid w:val="61F42A08"/>
    <w:rsid w:val="6362080F"/>
    <w:rsid w:val="637F5A87"/>
    <w:rsid w:val="63C8514A"/>
    <w:rsid w:val="63CB2246"/>
    <w:rsid w:val="64CC2C3C"/>
    <w:rsid w:val="657479D9"/>
    <w:rsid w:val="65E35F0D"/>
    <w:rsid w:val="664D30EC"/>
    <w:rsid w:val="665A78AC"/>
    <w:rsid w:val="66A931E2"/>
    <w:rsid w:val="675C5424"/>
    <w:rsid w:val="67A81448"/>
    <w:rsid w:val="67F3571E"/>
    <w:rsid w:val="68E251A5"/>
    <w:rsid w:val="69FB7280"/>
    <w:rsid w:val="6A12549D"/>
    <w:rsid w:val="6A61467F"/>
    <w:rsid w:val="6BA57CC4"/>
    <w:rsid w:val="6C152864"/>
    <w:rsid w:val="6C933D31"/>
    <w:rsid w:val="6CD71302"/>
    <w:rsid w:val="6D2662F3"/>
    <w:rsid w:val="6D28427F"/>
    <w:rsid w:val="6D700500"/>
    <w:rsid w:val="6D894558"/>
    <w:rsid w:val="6DA450B9"/>
    <w:rsid w:val="6DAC5CBC"/>
    <w:rsid w:val="6E1D5492"/>
    <w:rsid w:val="6E2843E5"/>
    <w:rsid w:val="6E885194"/>
    <w:rsid w:val="6E930D4C"/>
    <w:rsid w:val="6E9602CF"/>
    <w:rsid w:val="6E9708B3"/>
    <w:rsid w:val="6EC55E6F"/>
    <w:rsid w:val="6EFE3241"/>
    <w:rsid w:val="6FA75E74"/>
    <w:rsid w:val="6FAD7A11"/>
    <w:rsid w:val="6FE37DDD"/>
    <w:rsid w:val="70966D6D"/>
    <w:rsid w:val="70B257B1"/>
    <w:rsid w:val="70FF45F1"/>
    <w:rsid w:val="713A1962"/>
    <w:rsid w:val="71A84032"/>
    <w:rsid w:val="71CB2A76"/>
    <w:rsid w:val="71E86FF0"/>
    <w:rsid w:val="73473548"/>
    <w:rsid w:val="74072E45"/>
    <w:rsid w:val="749C499D"/>
    <w:rsid w:val="754C045A"/>
    <w:rsid w:val="75997AA1"/>
    <w:rsid w:val="75B0386C"/>
    <w:rsid w:val="761E1B28"/>
    <w:rsid w:val="765144BD"/>
    <w:rsid w:val="76B60033"/>
    <w:rsid w:val="76C26D48"/>
    <w:rsid w:val="76F64E75"/>
    <w:rsid w:val="773105F8"/>
    <w:rsid w:val="77FB2908"/>
    <w:rsid w:val="785767B1"/>
    <w:rsid w:val="78FA500C"/>
    <w:rsid w:val="799F4680"/>
    <w:rsid w:val="7A781985"/>
    <w:rsid w:val="7A8122DE"/>
    <w:rsid w:val="7ADB196D"/>
    <w:rsid w:val="7AE6399F"/>
    <w:rsid w:val="7AEA3850"/>
    <w:rsid w:val="7AF62319"/>
    <w:rsid w:val="7B900145"/>
    <w:rsid w:val="7C197186"/>
    <w:rsid w:val="7CC705E2"/>
    <w:rsid w:val="7CD23088"/>
    <w:rsid w:val="7CEF182B"/>
    <w:rsid w:val="7D1E7B04"/>
    <w:rsid w:val="7D2C0F50"/>
    <w:rsid w:val="7D2E5667"/>
    <w:rsid w:val="7D3E1B0B"/>
    <w:rsid w:val="7D5859B8"/>
    <w:rsid w:val="7D8A4138"/>
    <w:rsid w:val="7EAC25C0"/>
    <w:rsid w:val="7F561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ascii="Times New Roman" w:hAnsi="Times New Roman" w:eastAsia="仿宋" w:cstheme="minorBidi"/>
      <w:kern w:val="2"/>
      <w:sz w:val="30"/>
      <w:szCs w:val="24"/>
      <w:lang w:val="en-US" w:eastAsia="zh-CN" w:bidi="ar-SA"/>
    </w:rPr>
  </w:style>
  <w:style w:type="paragraph" w:styleId="4">
    <w:name w:val="heading 1"/>
    <w:basedOn w:val="1"/>
    <w:next w:val="1"/>
    <w:qFormat/>
    <w:uiPriority w:val="0"/>
    <w:pPr>
      <w:keepNext/>
      <w:keepLines/>
      <w:spacing w:before="340" w:after="330" w:line="576" w:lineRule="auto"/>
      <w:ind w:firstLine="0" w:firstLineChars="0"/>
      <w:outlineLvl w:val="0"/>
    </w:pPr>
    <w:rPr>
      <w:b/>
      <w:kern w:val="44"/>
      <w:sz w:val="44"/>
    </w:rPr>
  </w:style>
  <w:style w:type="paragraph" w:styleId="5">
    <w:name w:val="heading 2"/>
    <w:basedOn w:val="1"/>
    <w:next w:val="1"/>
    <w:unhideWhenUsed/>
    <w:qFormat/>
    <w:uiPriority w:val="0"/>
    <w:pPr>
      <w:keepNext/>
      <w:keepLines/>
      <w:spacing w:before="240" w:after="240" w:line="413" w:lineRule="auto"/>
      <w:ind w:firstLine="442" w:firstLineChars="100"/>
      <w:outlineLvl w:val="1"/>
    </w:pPr>
    <w:rPr>
      <w:rFonts w:eastAsia="宋体"/>
      <w:b/>
    </w:rPr>
  </w:style>
  <w:style w:type="paragraph" w:styleId="6">
    <w:name w:val="heading 3"/>
    <w:basedOn w:val="1"/>
    <w:next w:val="1"/>
    <w:unhideWhenUsed/>
    <w:qFormat/>
    <w:uiPriority w:val="0"/>
    <w:pPr>
      <w:keepNext/>
      <w:keepLines/>
      <w:spacing w:before="120"/>
      <w:outlineLvl w:val="2"/>
    </w:pPr>
    <w:rPr>
      <w:b/>
    </w:rPr>
  </w:style>
  <w:style w:type="paragraph" w:styleId="7">
    <w:name w:val="heading 4"/>
    <w:basedOn w:val="1"/>
    <w:next w:val="1"/>
    <w:unhideWhenUsed/>
    <w:qFormat/>
    <w:uiPriority w:val="0"/>
    <w:pPr>
      <w:keepNext/>
      <w:keepLines/>
      <w:outlineLvl w:val="3"/>
    </w:pPr>
    <w:rPr>
      <w:rFonts w:eastAsia="宋体"/>
      <w:b/>
    </w:rPr>
  </w:style>
  <w:style w:type="paragraph" w:styleId="11">
    <w:name w:val="heading 5"/>
    <w:basedOn w:val="1"/>
    <w:next w:val="1"/>
    <w:semiHidden/>
    <w:unhideWhenUsed/>
    <w:qFormat/>
    <w:uiPriority w:val="0"/>
    <w:pPr>
      <w:keepNext/>
      <w:keepLines/>
      <w:spacing w:before="280" w:beforeLines="0" w:beforeAutospacing="0" w:after="290" w:afterLines="0" w:afterAutospacing="0" w:line="360" w:lineRule="exact"/>
      <w:jc w:val="left"/>
      <w:outlineLvl w:val="4"/>
    </w:pPr>
    <w:rPr>
      <w:rFonts w:ascii="Arial" w:hAnsi="Arial" w:eastAsia="微软雅黑" w:cs="Arial"/>
      <w:snapToGrid w:val="0"/>
      <w:color w:val="000000"/>
      <w:kern w:val="0"/>
      <w:sz w:val="28"/>
      <w:szCs w:val="21"/>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pPr>
      <w:spacing w:line="680" w:lineRule="exact"/>
      <w:jc w:val="center"/>
    </w:pPr>
    <w:rPr>
      <w:rFonts w:ascii="黑体" w:eastAsia="黑体"/>
      <w:spacing w:val="-8"/>
      <w:sz w:val="44"/>
    </w:rPr>
  </w:style>
  <w:style w:type="paragraph" w:styleId="3">
    <w:name w:val="Body Text First Indent"/>
    <w:basedOn w:val="2"/>
    <w:unhideWhenUsed/>
    <w:qFormat/>
    <w:uiPriority w:val="99"/>
    <w:pPr>
      <w:ind w:firstLine="100" w:firstLineChars="100"/>
    </w:pPr>
  </w:style>
  <w:style w:type="paragraph" w:styleId="8">
    <w:name w:val="Normal Indent"/>
    <w:basedOn w:val="1"/>
    <w:qFormat/>
    <w:uiPriority w:val="0"/>
    <w:pPr>
      <w:spacing w:before="50" w:beforeLines="50" w:after="50" w:afterLines="50" w:line="360" w:lineRule="auto"/>
      <w:ind w:left="40"/>
      <w:jc w:val="left"/>
    </w:pPr>
    <w:rPr>
      <w:rFonts w:ascii="宋体" w:hAnsi="宋体"/>
    </w:rPr>
  </w:style>
  <w:style w:type="paragraph" w:styleId="9">
    <w:name w:val="toc 3"/>
    <w:basedOn w:val="1"/>
    <w:next w:val="1"/>
    <w:qFormat/>
    <w:uiPriority w:val="39"/>
    <w:pPr>
      <w:ind w:left="840" w:leftChars="400"/>
    </w:pPr>
  </w:style>
  <w:style w:type="paragraph" w:styleId="10">
    <w:name w:val="Plain Text"/>
    <w:basedOn w:val="1"/>
    <w:next w:val="11"/>
    <w:qFormat/>
    <w:uiPriority w:val="0"/>
    <w:rPr>
      <w:rFonts w:ascii="宋体" w:hAnsi="Courier New" w:cs="Courier New"/>
      <w:szCs w:val="21"/>
    </w:rPr>
  </w:style>
  <w:style w:type="paragraph" w:styleId="12">
    <w:name w:val="Balloon Text"/>
    <w:basedOn w:val="1"/>
    <w:link w:val="31"/>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unhideWhenUsed/>
    <w:qFormat/>
    <w:uiPriority w:val="99"/>
    <w:rPr>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表头"/>
    <w:basedOn w:val="24"/>
    <w:next w:val="1"/>
    <w:qFormat/>
    <w:uiPriority w:val="0"/>
    <w:pPr>
      <w:ind w:firstLine="0" w:firstLineChars="0"/>
      <w:jc w:val="center"/>
    </w:pPr>
    <w:rPr>
      <w:rFonts w:eastAsia="黑体"/>
      <w:sz w:val="24"/>
    </w:rPr>
  </w:style>
  <w:style w:type="paragraph" w:customStyle="1" w:styleId="24">
    <w:name w:val="报告正文"/>
    <w:basedOn w:val="1"/>
    <w:qFormat/>
    <w:uiPriority w:val="0"/>
    <w:pPr>
      <w:autoSpaceDE w:val="0"/>
      <w:autoSpaceDN w:val="0"/>
      <w:adjustRightInd w:val="0"/>
    </w:pPr>
    <w:rPr>
      <w:color w:val="000000"/>
      <w:kern w:val="0"/>
    </w:rPr>
  </w:style>
  <w:style w:type="paragraph" w:customStyle="1" w:styleId="25">
    <w:name w:val="表"/>
    <w:basedOn w:val="1"/>
    <w:next w:val="1"/>
    <w:qFormat/>
    <w:uiPriority w:val="0"/>
    <w:pPr>
      <w:ind w:firstLine="0" w:firstLineChars="0"/>
      <w:jc w:val="center"/>
    </w:pPr>
    <w:rPr>
      <w:sz w:val="24"/>
    </w:rPr>
  </w:style>
  <w:style w:type="paragraph" w:customStyle="1" w:styleId="26">
    <w:name w:val="表格"/>
    <w:qFormat/>
    <w:uiPriority w:val="0"/>
    <w:pPr>
      <w:widowControl w:val="0"/>
      <w:adjustRightInd w:val="0"/>
      <w:snapToGrid w:val="0"/>
      <w:jc w:val="center"/>
    </w:pPr>
    <w:rPr>
      <w:rFonts w:ascii="Times New Roman" w:hAnsi="Times New Roman" w:eastAsia="仿宋_GB2312" w:cs="Times New Roman"/>
      <w:sz w:val="24"/>
      <w:szCs w:val="21"/>
      <w:lang w:val="en-US" w:eastAsia="zh-CN" w:bidi="ar-SA"/>
    </w:rPr>
  </w:style>
  <w:style w:type="table" w:customStyle="1" w:styleId="27">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28">
    <w:name w:val="font21"/>
    <w:basedOn w:val="20"/>
    <w:qFormat/>
    <w:uiPriority w:val="0"/>
    <w:rPr>
      <w:rFonts w:hint="eastAsia" w:ascii="宋体" w:hAnsi="宋体" w:eastAsia="宋体" w:cs="宋体"/>
      <w:color w:val="000000"/>
      <w:sz w:val="18"/>
      <w:szCs w:val="18"/>
      <w:u w:val="none"/>
    </w:rPr>
  </w:style>
  <w:style w:type="character" w:customStyle="1" w:styleId="29">
    <w:name w:val="font61"/>
    <w:basedOn w:val="20"/>
    <w:qFormat/>
    <w:uiPriority w:val="0"/>
    <w:rPr>
      <w:rFonts w:ascii="Tahoma" w:hAnsi="Tahoma" w:eastAsia="Tahoma" w:cs="Tahoma"/>
      <w:color w:val="000000"/>
      <w:sz w:val="18"/>
      <w:szCs w:val="18"/>
      <w:u w:val="none"/>
    </w:rPr>
  </w:style>
  <w:style w:type="character" w:customStyle="1" w:styleId="30">
    <w:name w:val="NormalCharacter"/>
    <w:qFormat/>
    <w:uiPriority w:val="0"/>
    <w:rPr>
      <w:rFonts w:ascii="Calibri" w:hAnsi="Calibri"/>
      <w:kern w:val="2"/>
      <w:sz w:val="21"/>
      <w:lang w:val="en-US" w:eastAsia="zh-CN"/>
    </w:rPr>
  </w:style>
  <w:style w:type="character" w:customStyle="1" w:styleId="31">
    <w:name w:val="批注框文本 Char"/>
    <w:basedOn w:val="20"/>
    <w:link w:val="12"/>
    <w:qFormat/>
    <w:uiPriority w:val="0"/>
    <w:rPr>
      <w:rFonts w:eastAsia="仿宋"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39033;&#30446;\1\&#36164;&#26009;\&#25991;&#26412;\&#28014;&#26753;&#22269;&#30465;&#36947;&#31561;&#25968;&#25454;\&#20844;&#36335;&#24635;&#37324;&#31243;&#27719;&#24635;&#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2019</a:t>
            </a:r>
            <a:r>
              <a:rPr lang="zh-CN" altLang="en-US"/>
              <a:t>年浮梁县公路网里程分布图</a:t>
            </a:r>
            <a:endParaRPr lang="zh-CN" altLang="en-US"/>
          </a:p>
        </c:rich>
      </c:tx>
      <c:layout>
        <c:manualLayout>
          <c:xMode val="edge"/>
          <c:yMode val="edge"/>
          <c:x val="0.220221606648199"/>
          <c:y val="0.0255681818181818"/>
        </c:manualLayout>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0289860453907368"/>
                  <c:y val="-0.017722740553281"/>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611030448703211"/>
                  <c:y val="-0.00722753520933104"/>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714087110927031"/>
                  <c:y val="-0.0054563723393632"/>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93102719292077"/>
                  <c:y val="-0.036268194055116"/>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0469936011897833"/>
                  <c:y val="0.07347268768135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tx1"/>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[公路总里程汇总表.xls]Sheet1!$E$22:$J$22</c:f>
              <c:strCache>
                <c:ptCount val="6"/>
                <c:pt idx="0">
                  <c:v>国道（KM）</c:v>
                </c:pt>
                <c:pt idx="1">
                  <c:v>省道（KM）</c:v>
                </c:pt>
                <c:pt idx="2">
                  <c:v>专道（KM）</c:v>
                </c:pt>
                <c:pt idx="3">
                  <c:v>县道（KM）</c:v>
                </c:pt>
                <c:pt idx="4">
                  <c:v>乡道（KM）</c:v>
                </c:pt>
                <c:pt idx="5">
                  <c:v>村道（KM）</c:v>
                </c:pt>
              </c:strCache>
            </c:strRef>
          </c:cat>
          <c:val>
            <c:numRef>
              <c:f>[公路总里程汇总表.xls]Sheet1!$E$23:$J$23</c:f>
              <c:numCache>
                <c:formatCode>General</c:formatCode>
                <c:ptCount val="6"/>
                <c:pt idx="0">
                  <c:v>147.978</c:v>
                </c:pt>
                <c:pt idx="1">
                  <c:v>329.17</c:v>
                </c:pt>
                <c:pt idx="2">
                  <c:v>5.318</c:v>
                </c:pt>
                <c:pt idx="3">
                  <c:v>302.42</c:v>
                </c:pt>
                <c:pt idx="4">
                  <c:v>591.808</c:v>
                </c:pt>
                <c:pt idx="5">
                  <c:v>876.772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浮梁县历年公路客运量情况（万人次）</a:t>
            </a:r>
            <a:endParaRPr lang="zh-CN" altLang="en-US"/>
          </a:p>
        </c:rich>
      </c:tx>
      <c:layout/>
      <c:overlay val="0"/>
      <c:spPr>
        <a:noFill/>
        <a:ln>
          <a:noFill/>
        </a:ln>
        <a:effectLst/>
      </c:spPr>
    </c:title>
    <c:autoTitleDeleted val="0"/>
    <c:plotArea>
      <c:layout/>
      <c:lineChart>
        <c:grouping val="standard"/>
        <c:varyColors val="0"/>
        <c:ser>
          <c:idx val="1"/>
          <c:order val="0"/>
          <c:tx>
            <c:strRef>
              <c:f>[工作簿1]Sheet1!$B$1</c:f>
              <c:strCache>
                <c:ptCount val="1"/>
                <c:pt idx="0">
                  <c:v>客运量（万人次）</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[工作簿1]Sheet1!$A$2:$A$6</c:f>
              <c:numCache>
                <c:formatCode>General</c:formatCode>
                <c:ptCount val="5"/>
                <c:pt idx="0">
                  <c:v>2015</c:v>
                </c:pt>
                <c:pt idx="1">
                  <c:v>2016</c:v>
                </c:pt>
                <c:pt idx="2">
                  <c:v>2017</c:v>
                </c:pt>
                <c:pt idx="3">
                  <c:v>2018</c:v>
                </c:pt>
                <c:pt idx="4">
                  <c:v>2019</c:v>
                </c:pt>
              </c:numCache>
            </c:numRef>
          </c:cat>
          <c:val>
            <c:numRef>
              <c:f>[工作簿1]Sheet1!$B$2:$B$6</c:f>
              <c:numCache>
                <c:formatCode>General</c:formatCode>
                <c:ptCount val="5"/>
                <c:pt idx="0">
                  <c:v>323.5</c:v>
                </c:pt>
                <c:pt idx="1">
                  <c:v>338.7</c:v>
                </c:pt>
                <c:pt idx="2">
                  <c:v>351.3</c:v>
                </c:pt>
                <c:pt idx="3">
                  <c:v>368.86</c:v>
                </c:pt>
                <c:pt idx="4">
                  <c:v>378.45</c:v>
                </c:pt>
              </c:numCache>
            </c:numRef>
          </c:val>
          <c:smooth val="0"/>
        </c:ser>
        <c:dLbls>
          <c:showLegendKey val="0"/>
          <c:showVal val="1"/>
          <c:showCatName val="0"/>
          <c:showSerName val="0"/>
          <c:showPercent val="0"/>
          <c:showBubbleSize val="0"/>
        </c:dLbls>
        <c:marker val="1"/>
        <c:smooth val="0"/>
        <c:axId val="462688640"/>
        <c:axId val="462691328"/>
      </c:lineChart>
      <c:catAx>
        <c:axId val="46268864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691328"/>
        <c:crosses val="autoZero"/>
        <c:auto val="1"/>
        <c:lblAlgn val="ctr"/>
        <c:lblOffset val="100"/>
        <c:noMultiLvlLbl val="0"/>
      </c:catAx>
      <c:valAx>
        <c:axId val="462691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68864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浮梁县历年公路货运量情况（万吨）</a:t>
            </a:r>
            <a:endParaRPr lang="zh-CN" altLang="en-US"/>
          </a:p>
        </c:rich>
      </c:tx>
      <c:layout/>
      <c:overlay val="0"/>
      <c:spPr>
        <a:noFill/>
        <a:ln>
          <a:noFill/>
        </a:ln>
        <a:effectLst/>
      </c:spPr>
    </c:title>
    <c:autoTitleDeleted val="0"/>
    <c:plotArea>
      <c:layout/>
      <c:lineChart>
        <c:grouping val="standard"/>
        <c:varyColors val="0"/>
        <c:ser>
          <c:idx val="1"/>
          <c:order val="0"/>
          <c:tx>
            <c:strRef>
              <c:f>[工作簿1]Sheet1!$C$1</c:f>
              <c:strCache>
                <c:ptCount val="1"/>
                <c:pt idx="0">
                  <c:v>货运量（万吨）</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[工作簿1]Sheet1!$A$2:$A$6</c:f>
              <c:numCache>
                <c:formatCode>General</c:formatCode>
                <c:ptCount val="5"/>
                <c:pt idx="0">
                  <c:v>2015</c:v>
                </c:pt>
                <c:pt idx="1">
                  <c:v>2016</c:v>
                </c:pt>
                <c:pt idx="2">
                  <c:v>2017</c:v>
                </c:pt>
                <c:pt idx="3">
                  <c:v>2018</c:v>
                </c:pt>
                <c:pt idx="4">
                  <c:v>2019</c:v>
                </c:pt>
              </c:numCache>
            </c:numRef>
          </c:cat>
          <c:val>
            <c:numRef>
              <c:f>[工作簿1]Sheet1!$C$2:$C$6</c:f>
              <c:numCache>
                <c:formatCode>General</c:formatCode>
                <c:ptCount val="5"/>
                <c:pt idx="0">
                  <c:v>1642.66</c:v>
                </c:pt>
                <c:pt idx="1">
                  <c:v>1724.31</c:v>
                </c:pt>
                <c:pt idx="2">
                  <c:v>1897.07</c:v>
                </c:pt>
                <c:pt idx="3">
                  <c:v>2219.57</c:v>
                </c:pt>
                <c:pt idx="4">
                  <c:v>2399.35</c:v>
                </c:pt>
              </c:numCache>
            </c:numRef>
          </c:val>
          <c:smooth val="0"/>
        </c:ser>
        <c:dLbls>
          <c:showLegendKey val="0"/>
          <c:showVal val="1"/>
          <c:showCatName val="0"/>
          <c:showSerName val="0"/>
          <c:showPercent val="0"/>
          <c:showBubbleSize val="0"/>
        </c:dLbls>
        <c:marker val="1"/>
        <c:smooth val="0"/>
        <c:axId val="462686848"/>
        <c:axId val="462738944"/>
      </c:lineChart>
      <c:catAx>
        <c:axId val="46268684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738944"/>
        <c:crosses val="autoZero"/>
        <c:auto val="1"/>
        <c:lblAlgn val="ctr"/>
        <c:lblOffset val="100"/>
        <c:noMultiLvlLbl val="0"/>
      </c:catAx>
      <c:valAx>
        <c:axId val="462738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26868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浮梁县历年公路旅客周转量情况（万人公里）</a:t>
            </a:r>
            <a:endParaRPr lang="zh-CN" altLang="en-US"/>
          </a:p>
        </c:rich>
      </c:tx>
      <c:layout/>
      <c:overlay val="0"/>
      <c:spPr>
        <a:noFill/>
        <a:ln>
          <a:noFill/>
        </a:ln>
        <a:effectLst/>
      </c:spPr>
    </c:title>
    <c:autoTitleDeleted val="0"/>
    <c:plotArea>
      <c:layout/>
      <c:lineChart>
        <c:grouping val="standard"/>
        <c:varyColors val="0"/>
        <c:ser>
          <c:idx val="1"/>
          <c:order val="0"/>
          <c:tx>
            <c:strRef>
              <c:f>[工作簿1]Sheet1!$B$44</c:f>
              <c:strCache>
                <c:ptCount val="1"/>
                <c:pt idx="0">
                  <c:v>旅客周转量（万人公里）</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[工作簿1]Sheet1!$A$45:$A$49</c:f>
              <c:numCache>
                <c:formatCode>General</c:formatCode>
                <c:ptCount val="5"/>
                <c:pt idx="0">
                  <c:v>2015</c:v>
                </c:pt>
                <c:pt idx="1">
                  <c:v>2016</c:v>
                </c:pt>
                <c:pt idx="2">
                  <c:v>2017</c:v>
                </c:pt>
                <c:pt idx="3">
                  <c:v>2018</c:v>
                </c:pt>
                <c:pt idx="4">
                  <c:v>2019</c:v>
                </c:pt>
              </c:numCache>
            </c:numRef>
          </c:cat>
          <c:val>
            <c:numRef>
              <c:f>[工作簿1]Sheet1!$B$45:$B$49</c:f>
              <c:numCache>
                <c:formatCode>General</c:formatCode>
                <c:ptCount val="5"/>
                <c:pt idx="0">
                  <c:v>8407.72</c:v>
                </c:pt>
                <c:pt idx="1">
                  <c:v>9013.42</c:v>
                </c:pt>
                <c:pt idx="2">
                  <c:v>9708.72</c:v>
                </c:pt>
                <c:pt idx="3">
                  <c:v>10388.33</c:v>
                </c:pt>
                <c:pt idx="4">
                  <c:v>10824.64</c:v>
                </c:pt>
              </c:numCache>
            </c:numRef>
          </c:val>
          <c:smooth val="0"/>
        </c:ser>
        <c:dLbls>
          <c:showLegendKey val="0"/>
          <c:showVal val="1"/>
          <c:showCatName val="0"/>
          <c:showSerName val="0"/>
          <c:showPercent val="0"/>
          <c:showBubbleSize val="0"/>
        </c:dLbls>
        <c:marker val="1"/>
        <c:smooth val="0"/>
        <c:axId val="465872000"/>
        <c:axId val="465891328"/>
      </c:lineChart>
      <c:catAx>
        <c:axId val="46587200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5891328"/>
        <c:crosses val="autoZero"/>
        <c:auto val="1"/>
        <c:lblAlgn val="ctr"/>
        <c:lblOffset val="100"/>
        <c:noMultiLvlLbl val="0"/>
      </c:catAx>
      <c:valAx>
        <c:axId val="465891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587200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浮梁县历年公路货物周转量（万吨公里）</a:t>
            </a:r>
            <a:endParaRPr lang="zh-CN" altLang="en-US"/>
          </a:p>
        </c:rich>
      </c:tx>
      <c:layout/>
      <c:overlay val="0"/>
      <c:spPr>
        <a:noFill/>
        <a:ln>
          <a:noFill/>
        </a:ln>
        <a:effectLst/>
      </c:spPr>
    </c:title>
    <c:autoTitleDeleted val="0"/>
    <c:plotArea>
      <c:layout/>
      <c:lineChart>
        <c:grouping val="standard"/>
        <c:varyColors val="0"/>
        <c:ser>
          <c:idx val="1"/>
          <c:order val="0"/>
          <c:tx>
            <c:strRef>
              <c:f>[工作簿1]Sheet1!$C$44</c:f>
              <c:strCache>
                <c:ptCount val="1"/>
                <c:pt idx="0">
                  <c:v>货物周转量（万吨公里）</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[工作簿1]Sheet1!$A$45:$A$49</c:f>
              <c:numCache>
                <c:formatCode>General</c:formatCode>
                <c:ptCount val="5"/>
                <c:pt idx="0">
                  <c:v>2015</c:v>
                </c:pt>
                <c:pt idx="1">
                  <c:v>2016</c:v>
                </c:pt>
                <c:pt idx="2">
                  <c:v>2017</c:v>
                </c:pt>
                <c:pt idx="3">
                  <c:v>2018</c:v>
                </c:pt>
                <c:pt idx="4">
                  <c:v>2019</c:v>
                </c:pt>
              </c:numCache>
            </c:numRef>
          </c:cat>
          <c:val>
            <c:numRef>
              <c:f>[工作簿1]Sheet1!$C$45:$C$49</c:f>
              <c:numCache>
                <c:formatCode>General</c:formatCode>
                <c:ptCount val="5"/>
                <c:pt idx="0">
                  <c:v>100613</c:v>
                </c:pt>
                <c:pt idx="1">
                  <c:v>119800</c:v>
                </c:pt>
                <c:pt idx="2">
                  <c:v>138600</c:v>
                </c:pt>
                <c:pt idx="3">
                  <c:v>158600</c:v>
                </c:pt>
                <c:pt idx="4">
                  <c:v>171400</c:v>
                </c:pt>
              </c:numCache>
            </c:numRef>
          </c:val>
          <c:smooth val="0"/>
        </c:ser>
        <c:dLbls>
          <c:showLegendKey val="0"/>
          <c:showVal val="1"/>
          <c:showCatName val="0"/>
          <c:showSerName val="0"/>
          <c:showPercent val="0"/>
          <c:showBubbleSize val="0"/>
        </c:dLbls>
        <c:marker val="1"/>
        <c:smooth val="0"/>
        <c:axId val="467922304"/>
        <c:axId val="537352448"/>
      </c:lineChart>
      <c:catAx>
        <c:axId val="4679223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7352448"/>
        <c:crosses val="autoZero"/>
        <c:auto val="1"/>
        <c:lblAlgn val="ctr"/>
        <c:lblOffset val="100"/>
        <c:noMultiLvlLbl val="0"/>
      </c:catAx>
      <c:valAx>
        <c:axId val="5373524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9223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949309-5734-485D-8F2E-36909A16D2EA}">
  <ds:schemaRefs/>
</ds:datastoreItem>
</file>

<file path=docProps/app.xml><?xml version="1.0" encoding="utf-8"?>
<Properties xmlns="http://schemas.openxmlformats.org/officeDocument/2006/extended-properties" xmlns:vt="http://schemas.openxmlformats.org/officeDocument/2006/docPropsVTypes">
  <Template>Normal</Template>
  <Pages>126</Pages>
  <Words>59859</Words>
  <Characters>66715</Characters>
  <Lines>525</Lines>
  <Paragraphs>147</Paragraphs>
  <TotalTime>39</TotalTime>
  <ScaleCrop>false</ScaleCrop>
  <LinksUpToDate>false</LinksUpToDate>
  <CharactersWithSpaces>67068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2023-04-10T13:10:00Z</dcterms:created>
  <dc:creator>沫燃</dc:creator>
  <cp:lastModifiedBy>宁子</cp:lastModifiedBy>
  <dcterms:modified xsi:type="dcterms:W3CDTF">2023-04-20T07:43:28Z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7D3CC7A066294884A8D4CF82F8481957_13</vt:lpwstr>
  </property>
  <property fmtid="{D5CDD505-2E9C-101B-9397-08002B2CF9AE}" pid="4" name="GrammarlyDocumentId">
    <vt:lpwstr>422cf69139b812f62d5a31a6afaeb6ae22e894b8c5a44378a707cdb715c0744d</vt:lpwstr>
  </property>
</Properties>
</file>