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浮梁县交通运输局202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年政府信息公开工作年度报告</w:t>
      </w:r>
      <w:bookmarkStart w:id="0" w:name="_GoBack"/>
      <w:bookmarkEnd w:id="0"/>
    </w:p>
    <w:p>
      <w:pPr>
        <w:pStyle w:val="1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60" w:lineRule="exact"/>
        <w:ind w:left="0" w:firstLine="57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根据《中华人民共和国政府信息公开条例》等相关文件要求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现将浮梁县交通运输局202</w:t>
      </w:r>
      <w:r>
        <w:rPr>
          <w:rFonts w:hint="eastAsia" w:ascii="仿宋" w:hAnsi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政府信息公开工作年度报告向社会公布。报告全文由“总体情况”“主动公开政府信息情况”“收到和处理政府信息公开申请情况”“政府信息公开行政复议、行政诉讼情况”“存在的主要问题及改进情况”和“其他需要报告的事项”等六部分组成。本年度报告中所列数据的统计期限自202</w:t>
      </w:r>
      <w:r>
        <w:rPr>
          <w:rFonts w:hint="eastAsia" w:ascii="仿宋" w:hAnsi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年1月1日起至</w:t>
      </w:r>
      <w:r>
        <w:rPr>
          <w:rFonts w:hint="eastAsia" w:ascii="仿宋" w:hAnsi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2月31日止。如对本年度报告有任何疑问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请联系浮梁县交通运输局行政办公室</w:t>
      </w:r>
      <w:r>
        <w:rPr>
          <w:rFonts w:hint="eastAsia" w:ascii="仿宋" w:hAnsi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地址</w:t>
      </w:r>
      <w:r>
        <w:rPr>
          <w:rFonts w:hint="eastAsia" w:ascii="仿宋" w:hAnsi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浮梁县开源街408号交通运输局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电话</w:t>
      </w:r>
      <w:r>
        <w:rPr>
          <w:rFonts w:hint="eastAsia" w:ascii="仿宋" w:hAnsi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0798-2626075)。</w:t>
      </w:r>
    </w:p>
    <w:p>
      <w:pPr>
        <w:pStyle w:val="1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60" w:lineRule="exact"/>
        <w:ind w:left="0" w:firstLine="570"/>
        <w:jc w:val="lef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pStyle w:val="1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60" w:lineRule="exact"/>
        <w:ind w:left="0" w:firstLine="570"/>
        <w:jc w:val="left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主动公开情况</w:t>
      </w:r>
    </w:p>
    <w:p>
      <w:pPr>
        <w:pStyle w:val="1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60" w:lineRule="exact"/>
        <w:ind w:left="0" w:firstLine="57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我局</w:t>
      </w:r>
      <w:r>
        <w:rPr>
          <w:rFonts w:hint="eastAsia" w:ascii="仿宋" w:hAnsi="仿宋" w:eastAsia="仿宋" w:cs="仿宋"/>
          <w:sz w:val="32"/>
          <w:szCs w:val="32"/>
        </w:rPr>
        <w:t>坚持以习近平新时代中国特色社会主义思想为指导，全面贯彻党的十九大和十九届历次全会精神，认真落实省第十五次党代会决策部署，以深化</w:t>
      </w:r>
      <w:r>
        <w:rPr>
          <w:rFonts w:hint="eastAsia" w:ascii="仿宋" w:hAnsi="仿宋" w:cs="仿宋"/>
          <w:sz w:val="32"/>
          <w:szCs w:val="32"/>
          <w:lang w:val="en-US" w:eastAsia="zh-CN"/>
        </w:rPr>
        <w:t>交通</w:t>
      </w:r>
      <w:r>
        <w:rPr>
          <w:rFonts w:hint="eastAsia" w:ascii="仿宋" w:hAnsi="仿宋" w:eastAsia="仿宋" w:cs="仿宋"/>
          <w:sz w:val="32"/>
          <w:szCs w:val="32"/>
        </w:rPr>
        <w:t>建设为目标，以推进政务公开标准化规范化为抓手，深化“五型”政府建设，推动政务公开工作取得新的成效。202</w:t>
      </w:r>
      <w:r>
        <w:rPr>
          <w:rFonts w:hint="eastAsia" w:ascii="仿宋" w:hAnsi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我局长期公开内容6项、定期公开内容4项。在交通运输局门户网站和单位公众平台更新交通运输新闻55条、交通动态48条、法规文件及解读9条、规划计划3条、工作动态40条、公告公示3条、财政预决算4条、重大项目2条、执法依据1条、执法动态29条、突发公共事件1条、人事任免1条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60" w:lineRule="exact"/>
        <w:ind w:left="0" w:firstLine="570"/>
        <w:jc w:val="left"/>
        <w:textAlignment w:val="baseline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组织机构建设情况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60" w:lineRule="exact"/>
        <w:ind w:right="0" w:rightChars="0"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我局成立了政府信息公开工作领导小组，由党组书记、局长</w:t>
      </w:r>
      <w:r>
        <w:rPr>
          <w:rFonts w:hint="eastAsia" w:ascii="仿宋" w:hAnsi="仿宋" w:cs="仿宋"/>
          <w:sz w:val="32"/>
          <w:szCs w:val="32"/>
          <w:lang w:val="en-US" w:eastAsia="zh-CN"/>
        </w:rPr>
        <w:t>胡卫宙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任组长，副局长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方毅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任副组长，各</w:t>
      </w:r>
      <w:r>
        <w:rPr>
          <w:rFonts w:hint="eastAsia" w:ascii="仿宋" w:hAnsi="仿宋" w:cs="仿宋"/>
          <w:sz w:val="32"/>
          <w:szCs w:val="32"/>
          <w:lang w:val="en-US" w:eastAsia="zh-CN"/>
        </w:rPr>
        <w:t>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室责任人任成员，领导小组下设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局人秘股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，设在局办公室，</w:t>
      </w:r>
      <w:r>
        <w:rPr>
          <w:rFonts w:hint="eastAsia" w:ascii="仿宋" w:hAnsi="仿宋" w:cs="仿宋"/>
          <w:sz w:val="32"/>
          <w:szCs w:val="32"/>
          <w:lang w:val="en-US" w:eastAsia="zh-CN"/>
        </w:rPr>
        <w:t>郑卫华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任办公室负责人，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徐春斌、吴道旭、饶灵芳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为办公室成员。明确了工作领导小组的具体工作职责，办公室负责本行政机关的政府信息公开事宜。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tabs>
          <w:tab w:val="left" w:pos="229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60" w:lineRule="exact"/>
        <w:ind w:left="0" w:leftChars="0" w:right="0" w:rightChars="0" w:firstLine="640" w:firstLineChars="200"/>
        <w:jc w:val="left"/>
        <w:textAlignment w:val="baseline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制定和落实相关配套措施情况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229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60" w:lineRule="exact"/>
        <w:ind w:right="0" w:rightChars="0"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日常行业管理及行政执法工作中形成的政务信息，除按规定不宜公开的内容外，我局都及时将相关政务信息上传至市政府政务公开门户网站，并通过自办网站、新媒体、报刊、公告栏等向社会公开，基本上做到了经常性工作定期公开、阶段性工作逐段公开、临时性工作随时公开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229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60" w:lineRule="exact"/>
        <w:ind w:right="0" w:rightChars="0"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229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60" w:lineRule="exact"/>
        <w:ind w:right="0" w:rightChars="0"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tabs>
          <w:tab w:val="left" w:pos="229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60" w:lineRule="exact"/>
        <w:ind w:left="0" w:leftChars="0" w:right="0" w:rightChars="0" w:firstLine="640" w:firstLineChars="200"/>
        <w:jc w:val="left"/>
        <w:textAlignment w:val="baseline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建立健全工作机制、制度规范情况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229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60" w:lineRule="exact"/>
        <w:ind w:right="0" w:rightChars="0"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定和落实了相关制度规范，建立长效机制。把政府信息公开工作纳入年终考核考评的内容，建立和完善政府信息公开内容审查、更新维护、考核评估、培训宣传和工作年报等工作制度，促进信息公开工作制度化、规范化，深入、持续地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开展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政府信息公开工作。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tabs>
          <w:tab w:val="left" w:pos="229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60" w:lineRule="exact"/>
        <w:ind w:left="0" w:leftChars="0" w:right="0" w:rightChars="0" w:firstLine="640" w:firstLineChars="200"/>
        <w:jc w:val="left"/>
        <w:textAlignment w:val="baseline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监督保障工作情况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月对网站进行一次内容检测，发现问题立即进行整改。安排了专人进行日常读网，能及时发现问题，并联系相关部门进行解决。能够全面梳理政务公开工作各个环节存在的薄弱点和短板，及时做好整改提升工作。</w:t>
      </w:r>
    </w:p>
    <w:p>
      <w:pPr>
        <w:pStyle w:val="1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60" w:lineRule="exact"/>
        <w:ind w:left="0" w:firstLine="570"/>
        <w:jc w:val="lef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1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3495"/>
        <w:gridCol w:w="2790"/>
        <w:gridCol w:w="2113"/>
        <w:gridCol w:w="255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095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240" w:lineRule="exact"/>
              <w:ind w:left="0" w:firstLine="42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第二十条第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（一）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3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723" w:firstLineChars="30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2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241" w:firstLineChars="10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本年制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发件数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废止件数</w:t>
            </w:r>
          </w:p>
        </w:tc>
        <w:tc>
          <w:tcPr>
            <w:tcW w:w="2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现行有效件数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3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964" w:firstLineChars="40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规章</w:t>
            </w:r>
          </w:p>
        </w:tc>
        <w:tc>
          <w:tcPr>
            <w:tcW w:w="2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960" w:firstLineChars="400"/>
              <w:jc w:val="both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720" w:firstLineChars="300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  </w:t>
            </w:r>
          </w:p>
        </w:tc>
        <w:tc>
          <w:tcPr>
            <w:tcW w:w="2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960" w:firstLineChars="400"/>
              <w:jc w:val="both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 </w:t>
            </w:r>
            <w:r>
              <w:rPr>
                <w:rFonts w:hint="eastAsia" w:ascii="仿宋" w:hAnsi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3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482" w:firstLineChars="20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行政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规范性文件</w:t>
            </w:r>
          </w:p>
        </w:tc>
        <w:tc>
          <w:tcPr>
            <w:tcW w:w="2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960" w:firstLineChars="400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720" w:firstLineChars="300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  </w:t>
            </w:r>
          </w:p>
        </w:tc>
        <w:tc>
          <w:tcPr>
            <w:tcW w:w="2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960" w:firstLineChars="400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 </w:t>
            </w:r>
            <w:r>
              <w:rPr>
                <w:rFonts w:hint="eastAsia" w:ascii="仿宋" w:hAnsi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095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firstLine="42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第二十条第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（五）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3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74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本年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3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行政许可</w:t>
            </w:r>
          </w:p>
        </w:tc>
        <w:tc>
          <w:tcPr>
            <w:tcW w:w="74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firstLine="42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156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095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firstLine="42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第二十条第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（六）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3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74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本年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3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行政处罚</w:t>
            </w:r>
          </w:p>
        </w:tc>
        <w:tc>
          <w:tcPr>
            <w:tcW w:w="74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firstLine="42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71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3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行政强制</w:t>
            </w:r>
          </w:p>
        </w:tc>
        <w:tc>
          <w:tcPr>
            <w:tcW w:w="74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firstLine="42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095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firstLine="42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第二十条第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（八）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3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74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70" w:hRule="atLeast"/>
        </w:trPr>
        <w:tc>
          <w:tcPr>
            <w:tcW w:w="3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行政事业性收费</w:t>
            </w:r>
          </w:p>
        </w:tc>
        <w:tc>
          <w:tcPr>
            <w:tcW w:w="7455" w:type="dxa"/>
            <w:gridSpan w:val="3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firstLine="42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1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leftChars="0" w:firstLine="0" w:firstLineChars="0"/>
        <w:jc w:val="left"/>
      </w:pPr>
    </w:p>
    <w:p>
      <w:pPr>
        <w:pStyle w:val="1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leftChars="0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1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1270"/>
        <w:gridCol w:w="1510"/>
        <w:gridCol w:w="2100"/>
        <w:gridCol w:w="910"/>
        <w:gridCol w:w="910"/>
        <w:gridCol w:w="910"/>
        <w:gridCol w:w="910"/>
        <w:gridCol w:w="975"/>
        <w:gridCol w:w="910"/>
        <w:gridCol w:w="91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4880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00" w:lineRule="exact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本列数据的勾稽关系为</w:t>
            </w: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第一项加第二项之和</w:t>
            </w: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等于第三项加第四项之和</w:t>
            </w: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43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申请人情况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4880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00" w:lineRule="exact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自然人</w:t>
            </w:r>
          </w:p>
        </w:tc>
        <w:tc>
          <w:tcPr>
            <w:tcW w:w="461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00" w:lineRule="exact"/>
              <w:ind w:left="0" w:firstLine="42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法人或其他组织</w:t>
            </w:r>
          </w:p>
        </w:tc>
        <w:tc>
          <w:tcPr>
            <w:tcW w:w="9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总计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4880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商业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企业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科研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机构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社会公益组织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法律服务机构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其他</w:t>
            </w:r>
          </w:p>
        </w:tc>
        <w:tc>
          <w:tcPr>
            <w:tcW w:w="9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48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一、本年新收政府信息公开申请数量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48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二、上年结转政府信息公开申请数量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三、本年度办理结果</w:t>
            </w:r>
          </w:p>
        </w:tc>
        <w:tc>
          <w:tcPr>
            <w:tcW w:w="36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（一）</w:t>
            </w:r>
            <w:r>
              <w:rPr>
                <w:rFonts w:hint="eastAsia" w:ascii="仿宋" w:hAnsi="仿宋" w:eastAsia="仿宋" w:cs="仿宋"/>
                <w:b/>
                <w:bCs/>
              </w:rPr>
              <w:t>予以公开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6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（二）</w:t>
            </w:r>
            <w:r>
              <w:rPr>
                <w:rFonts w:hint="eastAsia" w:ascii="仿宋" w:hAnsi="仿宋" w:eastAsia="仿宋" w:cs="仿宋"/>
                <w:b/>
                <w:bCs/>
              </w:rPr>
              <w:t>部分公开</w:t>
            </w:r>
            <w:r>
              <w:rPr>
                <w:rFonts w:hint="eastAsia" w:ascii="仿宋" w:hAnsi="仿宋" w:cs="仿宋"/>
                <w:b/>
                <w:bCs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</w:rPr>
              <w:t>区分处理的</w:t>
            </w:r>
            <w:r>
              <w:rPr>
                <w:rFonts w:hint="eastAsia" w:ascii="仿宋" w:hAnsi="仿宋" w:cs="仿宋"/>
                <w:b/>
                <w:bCs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</w:rPr>
              <w:t>只计这一情形</w:t>
            </w:r>
            <w:r>
              <w:rPr>
                <w:rFonts w:hint="eastAsia" w:ascii="仿宋" w:hAnsi="仿宋" w:cs="仿宋"/>
                <w:b/>
                <w:bCs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</w:rPr>
              <w:t>不计其他情形</w:t>
            </w:r>
            <w:r>
              <w:rPr>
                <w:rFonts w:hint="eastAsia" w:ascii="仿宋" w:hAnsi="仿宋" w:cs="仿宋"/>
                <w:b/>
                <w:bCs/>
                <w:lang w:eastAsia="zh-CN"/>
              </w:rPr>
              <w:t>）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723" w:leftChars="0" w:hanging="723" w:hangingChars="30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（三）</w:t>
            </w:r>
            <w:r>
              <w:rPr>
                <w:rFonts w:hint="eastAsia" w:ascii="仿宋" w:hAnsi="仿宋" w:eastAsia="仿宋" w:cs="仿宋"/>
                <w:b/>
                <w:bCs/>
              </w:rPr>
              <w:t>不予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公开</w:t>
            </w: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1.属于国家秘密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2.其他法律行政法规禁止公开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3.危及“三安全一稳定”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4.保护第三方合法权益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5.属于三类内部事务信息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6.属于四类过程性信息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7.属于行政执法案卷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8.属于行政查询事项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482" w:leftChars="0" w:hanging="482" w:hangingChars="20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cs="仿宋"/>
                <w:b/>
                <w:bCs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</w:rPr>
              <w:t>四</w:t>
            </w:r>
            <w:r>
              <w:rPr>
                <w:rFonts w:hint="eastAsia" w:ascii="仿宋" w:hAnsi="仿宋" w:cs="仿宋"/>
                <w:b/>
                <w:bCs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</w:rPr>
              <w:t>无法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</w:rPr>
              <w:t>提供</w:t>
            </w: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1.本机关不掌握相关政府信息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2.没有现成信息需要另行制作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3.补正后申请内容仍不明确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482" w:leftChars="0" w:hanging="482" w:hangingChars="20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cs="仿宋"/>
                <w:b/>
                <w:bCs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</w:rPr>
              <w:t>五</w:t>
            </w:r>
            <w:r>
              <w:rPr>
                <w:rFonts w:hint="eastAsia" w:ascii="仿宋" w:hAnsi="仿宋" w:cs="仿宋"/>
                <w:b/>
                <w:bCs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</w:rPr>
              <w:t>不予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</w:rPr>
              <w:t>处理</w:t>
            </w: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1.信访举报投诉类申请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2.重复申请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3.要求提供公开出版物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4.无正当理由大量反复申请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jc w:val="both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5.要求行政机关确认或重新出具已获取信息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995" w:hRule="atLeast"/>
        </w:trPr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51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150" w:beforeAutospacing="0" w:after="150" w:afterAutospacing="0" w:line="420" w:lineRule="atLeast"/>
              <w:ind w:right="0" w:rightChars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  <w:p>
            <w:pPr>
              <w:pStyle w:val="1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150" w:beforeAutospacing="0" w:after="150" w:afterAutospacing="0" w:line="420" w:lineRule="atLeast"/>
              <w:ind w:left="720" w:right="0" w:rightChars="0" w:hanging="723" w:hangingChars="30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lang w:eastAsia="zh-CN"/>
              </w:rPr>
              <w:t>（六）其他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b/>
                <w:bCs/>
                <w:lang w:eastAsia="zh-CN"/>
              </w:rPr>
              <w:t>处理</w:t>
            </w:r>
          </w:p>
          <w:p>
            <w:pPr>
              <w:pStyle w:val="1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150" w:beforeAutospacing="0" w:after="150" w:afterAutospacing="0" w:line="420" w:lineRule="atLeast"/>
              <w:ind w:right="0" w:rightChars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  <w:p>
            <w:pPr>
              <w:pStyle w:val="1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150" w:beforeAutospacing="0" w:after="150" w:afterAutospacing="0" w:line="420" w:lineRule="atLeast"/>
              <w:ind w:right="0" w:rightChars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150" w:beforeAutospacing="0" w:after="150" w:afterAutospacing="0" w:line="420" w:lineRule="atLeast"/>
              <w:ind w:right="0" w:rightChars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995" w:hRule="atLeast"/>
        </w:trPr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150" w:beforeAutospacing="0" w:after="150" w:afterAutospacing="0" w:line="420" w:lineRule="atLeast"/>
              <w:ind w:right="0" w:rightChars="0"/>
              <w:jc w:val="left"/>
              <w:textAlignment w:val="baseline"/>
            </w:pPr>
          </w:p>
        </w:tc>
        <w:tc>
          <w:tcPr>
            <w:tcW w:w="1510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150" w:beforeAutospacing="0" w:after="150" w:afterAutospacing="0" w:line="420" w:lineRule="atLeast"/>
              <w:ind w:right="0" w:rightChars="0"/>
              <w:jc w:val="left"/>
              <w:textAlignment w:val="baseline"/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150" w:beforeAutospacing="0" w:after="150" w:afterAutospacing="0" w:line="420" w:lineRule="atLeast"/>
              <w:ind w:right="0" w:rightChars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910" w:type="dxa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995" w:hRule="atLeast"/>
        </w:trPr>
        <w:tc>
          <w:tcPr>
            <w:tcW w:w="1270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150" w:beforeAutospacing="0" w:after="150" w:afterAutospacing="0" w:line="420" w:lineRule="atLeast"/>
              <w:ind w:right="0" w:rightChars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510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150" w:beforeAutospacing="0" w:after="150" w:afterAutospacing="0" w:line="420" w:lineRule="atLeast"/>
              <w:ind w:right="0" w:rightChars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150" w:beforeAutospacing="0" w:after="150" w:afterAutospacing="0" w:line="420" w:lineRule="atLeast"/>
              <w:ind w:right="0" w:rightChars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>3.其他</w:t>
            </w:r>
          </w:p>
        </w:tc>
        <w:tc>
          <w:tcPr>
            <w:tcW w:w="910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b/>
                <w:bCs/>
                <w:sz w:val="24"/>
                <w:szCs w:val="24"/>
              </w:rPr>
            </w:pPr>
          </w:p>
        </w:tc>
        <w:tc>
          <w:tcPr>
            <w:tcW w:w="36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cs="仿宋"/>
                <w:b/>
                <w:bCs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</w:rPr>
              <w:t>七</w:t>
            </w:r>
            <w:r>
              <w:rPr>
                <w:rFonts w:hint="eastAsia" w:ascii="仿宋" w:hAnsi="仿宋" w:cs="仿宋"/>
                <w:b/>
                <w:bCs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</w:rPr>
              <w:t>总计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48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四、结转下年度继续办理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</w:tbl>
    <w:p>
      <w:pPr>
        <w:pStyle w:val="1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leftChars="0" w:firstLine="0" w:firstLineChars="0"/>
        <w:jc w:val="left"/>
      </w:pPr>
    </w:p>
    <w:p>
      <w:pPr>
        <w:pStyle w:val="1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leftChars="0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1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307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行政诉讼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6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结果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维持</w:t>
            </w:r>
          </w:p>
        </w:tc>
        <w:tc>
          <w:tcPr>
            <w:tcW w:w="6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结果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其他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结果</w:t>
            </w:r>
          </w:p>
        </w:tc>
        <w:tc>
          <w:tcPr>
            <w:tcW w:w="6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尚未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审结</w:t>
            </w:r>
          </w:p>
        </w:tc>
        <w:tc>
          <w:tcPr>
            <w:tcW w:w="66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总计</w:t>
            </w:r>
          </w:p>
        </w:tc>
        <w:tc>
          <w:tcPr>
            <w:tcW w:w="297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复议后起诉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6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结果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维持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结果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纠正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其他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结果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尚未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审结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总计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结果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维持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结果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纠正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其他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结果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尚未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审结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总计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</w:tbl>
    <w:p>
      <w:pPr>
        <w:pStyle w:val="1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leftChars="0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leftChars="0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pStyle w:val="1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今年以来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我局</w:t>
      </w:r>
      <w:r>
        <w:rPr>
          <w:rFonts w:hint="eastAsia" w:ascii="仿宋" w:hAnsi="仿宋" w:eastAsia="仿宋" w:cs="仿宋"/>
          <w:sz w:val="32"/>
          <w:szCs w:val="32"/>
        </w:rPr>
        <w:t>认真落实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县委县政府</w:t>
      </w:r>
      <w:r>
        <w:rPr>
          <w:rFonts w:hint="eastAsia" w:ascii="仿宋" w:hAnsi="仿宋" w:eastAsia="仿宋" w:cs="仿宋"/>
          <w:sz w:val="32"/>
          <w:szCs w:val="32"/>
        </w:rPr>
        <w:t>政务公开工作要求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取得较好成效，但仍存在信息公开的深度和广度不够，与人民群众的联系互动不够紧密，政策解读的形式不够丰富等不足。在2022年的工作中，我们将按照国家、省</w:t>
      </w:r>
      <w:r>
        <w:rPr>
          <w:rFonts w:hint="eastAsia" w:ascii="仿宋" w:hAnsi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市、县</w:t>
      </w:r>
      <w:r>
        <w:rPr>
          <w:rFonts w:hint="eastAsia" w:ascii="仿宋" w:hAnsi="仿宋" w:eastAsia="仿宋" w:cs="仿宋"/>
          <w:sz w:val="32"/>
          <w:szCs w:val="32"/>
        </w:rPr>
        <w:t>有关要求，继续做好政府信息公开工作，进一步落实信息公开制度，加大重点领域政府信息公开的深度，完善门户网站栏目设置，拓宽信息公开渠道，探索多元化政策解读方式，切实保障人民群众知情权、参与权、监督权和表达权。</w:t>
      </w:r>
    </w:p>
    <w:p>
      <w:pPr>
        <w:pStyle w:val="1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r>
        <w:t>本年度政府信息公开事项未收取任何费用。如需了解更多政府信息，请通过浮梁县人民政府官网</w:t>
      </w:r>
      <w:r>
        <w:rPr>
          <w:rFonts w:hint="eastAsia" w:ascii="仿宋" w:hAnsi="仿宋" w:eastAsia="仿宋" w:cs="仿宋"/>
          <w:lang w:eastAsia="zh-CN"/>
        </w:rPr>
        <w:t>（https://www.fuliang.gov.cn/）</w:t>
      </w:r>
      <w:r>
        <w:t>或微信公众号（浮梁交通运输）进行查询。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E82917-A6F3-4048-8F45-75697F78C99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4ACF445-58D5-4EF3-BABB-EC1A647944E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795B295-E150-480A-B7D0-FE868413AE9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8BC89A72-A416-45BC-AEEE-21D1F45526A4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675079B9-DFE9-4977-BBEE-51360275668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DA81D6"/>
    <w:multiLevelType w:val="singleLevel"/>
    <w:tmpl w:val="4BDA81D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1M2Q0YmNlYjg4MTM2NTYxNWNiYzhjYmM5M2M1MTcifQ=="/>
  </w:docVars>
  <w:rsids>
    <w:rsidRoot w:val="7AF67A0F"/>
    <w:rsid w:val="014F6463"/>
    <w:rsid w:val="02DC2156"/>
    <w:rsid w:val="030A0A72"/>
    <w:rsid w:val="03A02A00"/>
    <w:rsid w:val="03DF1EFE"/>
    <w:rsid w:val="040E758C"/>
    <w:rsid w:val="044F17F8"/>
    <w:rsid w:val="050D2A9B"/>
    <w:rsid w:val="053A4F12"/>
    <w:rsid w:val="073554E7"/>
    <w:rsid w:val="07547B37"/>
    <w:rsid w:val="07C765C2"/>
    <w:rsid w:val="08B77EA5"/>
    <w:rsid w:val="099C7FAF"/>
    <w:rsid w:val="0A1B17B6"/>
    <w:rsid w:val="0A704C0D"/>
    <w:rsid w:val="0B627AB5"/>
    <w:rsid w:val="0B906E5A"/>
    <w:rsid w:val="0CB029B6"/>
    <w:rsid w:val="0CF0116F"/>
    <w:rsid w:val="0D091D9A"/>
    <w:rsid w:val="0D1B1ACD"/>
    <w:rsid w:val="0DBF07B6"/>
    <w:rsid w:val="10024664"/>
    <w:rsid w:val="105F5EA9"/>
    <w:rsid w:val="11276265"/>
    <w:rsid w:val="11A6405B"/>
    <w:rsid w:val="12A251ED"/>
    <w:rsid w:val="13347445"/>
    <w:rsid w:val="13D60021"/>
    <w:rsid w:val="143570DB"/>
    <w:rsid w:val="14F45458"/>
    <w:rsid w:val="157860BC"/>
    <w:rsid w:val="15801413"/>
    <w:rsid w:val="158C1F5E"/>
    <w:rsid w:val="158C3568"/>
    <w:rsid w:val="18A6494F"/>
    <w:rsid w:val="1A425FC3"/>
    <w:rsid w:val="1BB25D06"/>
    <w:rsid w:val="1C052018"/>
    <w:rsid w:val="1C1326A2"/>
    <w:rsid w:val="1D230C56"/>
    <w:rsid w:val="1D540AAA"/>
    <w:rsid w:val="1D6C7CE4"/>
    <w:rsid w:val="1D7C5C1C"/>
    <w:rsid w:val="1D8D33B5"/>
    <w:rsid w:val="1E5B78DA"/>
    <w:rsid w:val="1F614D5F"/>
    <w:rsid w:val="200D1749"/>
    <w:rsid w:val="20994D8B"/>
    <w:rsid w:val="20E00C0C"/>
    <w:rsid w:val="211355D2"/>
    <w:rsid w:val="21247AE2"/>
    <w:rsid w:val="215D04AF"/>
    <w:rsid w:val="219C2D85"/>
    <w:rsid w:val="21BE0F4D"/>
    <w:rsid w:val="225E0A1A"/>
    <w:rsid w:val="22B13AEC"/>
    <w:rsid w:val="22B721B6"/>
    <w:rsid w:val="27273722"/>
    <w:rsid w:val="279369D8"/>
    <w:rsid w:val="27CC3C98"/>
    <w:rsid w:val="27F05BD9"/>
    <w:rsid w:val="28D93D8C"/>
    <w:rsid w:val="292024ED"/>
    <w:rsid w:val="2A200EF4"/>
    <w:rsid w:val="2A5806B3"/>
    <w:rsid w:val="2B7F7A7E"/>
    <w:rsid w:val="2C041C52"/>
    <w:rsid w:val="2C585758"/>
    <w:rsid w:val="2C9A1890"/>
    <w:rsid w:val="2DA95DA3"/>
    <w:rsid w:val="2EE87609"/>
    <w:rsid w:val="30820EB1"/>
    <w:rsid w:val="31DA35B5"/>
    <w:rsid w:val="35535CE7"/>
    <w:rsid w:val="36B60FC2"/>
    <w:rsid w:val="375872F6"/>
    <w:rsid w:val="382D3C16"/>
    <w:rsid w:val="38795178"/>
    <w:rsid w:val="39E9692C"/>
    <w:rsid w:val="39F00CF3"/>
    <w:rsid w:val="3ADB2718"/>
    <w:rsid w:val="3B787467"/>
    <w:rsid w:val="3BA5602E"/>
    <w:rsid w:val="3C1C4D96"/>
    <w:rsid w:val="3C384E8C"/>
    <w:rsid w:val="3CE67488"/>
    <w:rsid w:val="3D2F43EF"/>
    <w:rsid w:val="3E0837BB"/>
    <w:rsid w:val="3E3720D1"/>
    <w:rsid w:val="3F014834"/>
    <w:rsid w:val="3F057D64"/>
    <w:rsid w:val="3FCE7DED"/>
    <w:rsid w:val="400543F4"/>
    <w:rsid w:val="42C84132"/>
    <w:rsid w:val="43BE5F7B"/>
    <w:rsid w:val="43E84BB2"/>
    <w:rsid w:val="44940B59"/>
    <w:rsid w:val="452B7DF8"/>
    <w:rsid w:val="466373A3"/>
    <w:rsid w:val="469239AC"/>
    <w:rsid w:val="481903DC"/>
    <w:rsid w:val="48F638B9"/>
    <w:rsid w:val="491A7A60"/>
    <w:rsid w:val="492359B6"/>
    <w:rsid w:val="495E1DF2"/>
    <w:rsid w:val="4D0734F8"/>
    <w:rsid w:val="4D0E24D9"/>
    <w:rsid w:val="4DF11A4C"/>
    <w:rsid w:val="4E257ADB"/>
    <w:rsid w:val="4FD6416C"/>
    <w:rsid w:val="4FF9623B"/>
    <w:rsid w:val="50846060"/>
    <w:rsid w:val="509B0528"/>
    <w:rsid w:val="523556EA"/>
    <w:rsid w:val="528154FB"/>
    <w:rsid w:val="52A45B9B"/>
    <w:rsid w:val="539C5E38"/>
    <w:rsid w:val="539D5DE4"/>
    <w:rsid w:val="54EA1838"/>
    <w:rsid w:val="55825B03"/>
    <w:rsid w:val="565371AF"/>
    <w:rsid w:val="57203535"/>
    <w:rsid w:val="577A730B"/>
    <w:rsid w:val="58831FCD"/>
    <w:rsid w:val="59240FF8"/>
    <w:rsid w:val="59674F15"/>
    <w:rsid w:val="598D6817"/>
    <w:rsid w:val="599D4ED0"/>
    <w:rsid w:val="5A6C361A"/>
    <w:rsid w:val="5A975D93"/>
    <w:rsid w:val="5A9D5AE3"/>
    <w:rsid w:val="5AF0321E"/>
    <w:rsid w:val="5B050295"/>
    <w:rsid w:val="5C42143A"/>
    <w:rsid w:val="5C78014B"/>
    <w:rsid w:val="5D773A6D"/>
    <w:rsid w:val="5DC779FD"/>
    <w:rsid w:val="5E1D7B0C"/>
    <w:rsid w:val="5E692E60"/>
    <w:rsid w:val="5EE85E53"/>
    <w:rsid w:val="5FD5135B"/>
    <w:rsid w:val="60002155"/>
    <w:rsid w:val="62F108F4"/>
    <w:rsid w:val="62F64A25"/>
    <w:rsid w:val="634D1EF8"/>
    <w:rsid w:val="639037F0"/>
    <w:rsid w:val="63ED5BE2"/>
    <w:rsid w:val="64097674"/>
    <w:rsid w:val="649F29B8"/>
    <w:rsid w:val="64A70DF2"/>
    <w:rsid w:val="64D15E6F"/>
    <w:rsid w:val="669B4986"/>
    <w:rsid w:val="67052CE7"/>
    <w:rsid w:val="682855D8"/>
    <w:rsid w:val="69A37EEA"/>
    <w:rsid w:val="69B63885"/>
    <w:rsid w:val="69CF13C6"/>
    <w:rsid w:val="6B4F5509"/>
    <w:rsid w:val="6C9622F3"/>
    <w:rsid w:val="6CA069A5"/>
    <w:rsid w:val="6CF94E95"/>
    <w:rsid w:val="6D7C6B93"/>
    <w:rsid w:val="6DAA3701"/>
    <w:rsid w:val="6DFF3A4C"/>
    <w:rsid w:val="6E5D4C17"/>
    <w:rsid w:val="6F7E186D"/>
    <w:rsid w:val="6FF869A5"/>
    <w:rsid w:val="70765B1C"/>
    <w:rsid w:val="709C1A26"/>
    <w:rsid w:val="714555B1"/>
    <w:rsid w:val="71546876"/>
    <w:rsid w:val="71FF0E46"/>
    <w:rsid w:val="72476C6C"/>
    <w:rsid w:val="72600832"/>
    <w:rsid w:val="73242467"/>
    <w:rsid w:val="74254E62"/>
    <w:rsid w:val="75312B0F"/>
    <w:rsid w:val="75907B95"/>
    <w:rsid w:val="763E2B61"/>
    <w:rsid w:val="765863F0"/>
    <w:rsid w:val="765C57B4"/>
    <w:rsid w:val="76AD7DBE"/>
    <w:rsid w:val="7744168B"/>
    <w:rsid w:val="787837D3"/>
    <w:rsid w:val="794C0316"/>
    <w:rsid w:val="7AF67A0F"/>
    <w:rsid w:val="7B084A14"/>
    <w:rsid w:val="7C3264FA"/>
    <w:rsid w:val="7DA8307F"/>
    <w:rsid w:val="7DAD5BFA"/>
    <w:rsid w:val="7E79463F"/>
    <w:rsid w:val="7EB00160"/>
    <w:rsid w:val="7EF56DB1"/>
    <w:rsid w:val="7F661F36"/>
    <w:rsid w:val="7FA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ind w:firstLine="880" w:firstLineChars="200"/>
      <w:jc w:val="left"/>
      <w:textAlignment w:val="baseline"/>
    </w:pPr>
    <w:rPr>
      <w:rFonts w:ascii="Arial" w:hAnsi="Arial" w:eastAsia="仿宋" w:cs="Arial"/>
      <w:snapToGrid w:val="0"/>
      <w:color w:val="000000"/>
      <w:kern w:val="0"/>
      <w:sz w:val="32"/>
      <w:szCs w:val="21"/>
    </w:rPr>
  </w:style>
  <w:style w:type="paragraph" w:styleId="4">
    <w:name w:val="heading 1"/>
    <w:basedOn w:val="1"/>
    <w:next w:val="1"/>
    <w:link w:val="16"/>
    <w:autoRedefine/>
    <w:qFormat/>
    <w:uiPriority w:val="0"/>
    <w:pPr>
      <w:keepNext/>
      <w:keepLines/>
      <w:spacing w:before="340" w:after="330" w:line="560" w:lineRule="exact"/>
      <w:ind w:firstLine="0" w:firstLineChars="0"/>
      <w:outlineLvl w:val="0"/>
    </w:pPr>
    <w:rPr>
      <w:rFonts w:eastAsia="方正大标宋简体"/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5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1"/>
    </w:pPr>
    <w:rPr>
      <w:rFonts w:ascii="Arial" w:hAnsi="Arial" w:eastAsia="黑体"/>
    </w:rPr>
  </w:style>
  <w:style w:type="paragraph" w:styleId="6">
    <w:name w:val="heading 3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楷体"/>
    </w:rPr>
  </w:style>
  <w:style w:type="paragraph" w:styleId="7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方正仿宋_GBK"/>
      <w:b/>
      <w:color w:val="000000"/>
      <w:sz w:val="32"/>
      <w:shd w:val="clear" w:color="auto" w:fill="auto"/>
      <w:lang w:eastAsia="en-US" w:bidi="en-US"/>
    </w:rPr>
  </w:style>
  <w:style w:type="paragraph" w:styleId="8">
    <w:name w:val="heading 5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60" w:lineRule="exact"/>
      <w:jc w:val="left"/>
      <w:outlineLvl w:val="4"/>
    </w:pPr>
    <w:rPr>
      <w:rFonts w:ascii="Arial" w:hAnsi="Arial" w:eastAsia="微软雅黑" w:cs="Arial"/>
      <w:snapToGrid w:val="0"/>
      <w:color w:val="000000"/>
      <w:kern w:val="0"/>
      <w:sz w:val="28"/>
      <w:szCs w:val="21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9">
    <w:name w:val="Normal Indent"/>
    <w:basedOn w:val="1"/>
    <w:autoRedefine/>
    <w:qFormat/>
    <w:uiPriority w:val="0"/>
    <w:pPr>
      <w:ind w:firstLine="420" w:firstLineChars="200"/>
    </w:pPr>
  </w:style>
  <w:style w:type="paragraph" w:styleId="10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11">
    <w:name w:val="Plain Text"/>
    <w:basedOn w:val="1"/>
    <w:next w:val="8"/>
    <w:autoRedefine/>
    <w:qFormat/>
    <w:uiPriority w:val="0"/>
    <w:pPr>
      <w:spacing w:line="360" w:lineRule="exact"/>
    </w:pPr>
    <w:rPr>
      <w:rFonts w:ascii="宋体" w:hAnsi="宋体" w:eastAsia="微软雅黑" w:cs="Arial"/>
      <w:snapToGrid w:val="0"/>
      <w:color w:val="000000"/>
      <w:kern w:val="0"/>
      <w:sz w:val="24"/>
      <w:szCs w:val="21"/>
    </w:rPr>
  </w:style>
  <w:style w:type="paragraph" w:styleId="12">
    <w:name w:val="Normal (Web)"/>
    <w:basedOn w:val="1"/>
    <w:autoRedefine/>
    <w:qFormat/>
    <w:uiPriority w:val="0"/>
    <w:pPr>
      <w:spacing w:before="0" w:beforeAutospacing="1" w:after="0" w:afterAutospacing="1" w:line="315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5">
    <w:name w:val="标题 2 Char"/>
    <w:link w:val="5"/>
    <w:autoRedefine/>
    <w:qFormat/>
    <w:uiPriority w:val="0"/>
    <w:rPr>
      <w:rFonts w:ascii="Arial" w:hAnsi="Arial" w:eastAsia="黑体"/>
      <w:sz w:val="32"/>
    </w:rPr>
  </w:style>
  <w:style w:type="character" w:customStyle="1" w:styleId="16">
    <w:name w:val="标题 1 Char"/>
    <w:link w:val="4"/>
    <w:autoRedefine/>
    <w:qFormat/>
    <w:uiPriority w:val="0"/>
    <w:rPr>
      <w:rFonts w:eastAsia="方正大标宋简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2451</Words>
  <Characters>2528</Characters>
  <Lines>0</Lines>
  <Paragraphs>0</Paragraphs>
  <TotalTime>0</TotalTime>
  <ScaleCrop>false</ScaleCrop>
  <LinksUpToDate>false</LinksUpToDate>
  <CharactersWithSpaces>2548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2023-01-11T08:47:00Z</dcterms:created>
  <dc:creator>宁子</dc:creator>
  <cp:lastModifiedBy>宁</cp:lastModifiedBy>
  <cp:lastPrinted>2023-01-28T03:20:00Z</cp:lastPrinted>
  <dcterms:modified xsi:type="dcterms:W3CDTF">2024-03-11T04:39:33Z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0B74D3956F3D470DBC840E53B8373B4D_13</vt:lpwstr>
  </property>
</Properties>
</file>