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2025年西湖乡政法工作总结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在乡党委的坚强领导下、在县政法委的关心指导下，西湖乡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坚持推进基层治理体系和治理能力现代化，践行“枫桥经验”，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大局，以维护社会安全稳定、提升基层治理效能为核心，聚焦综治中心规范化建设、提升公众安全感与政法部门满意度、压实维稳责任制等重点工作，扎实推进各项任务落实，为全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经济社会发展营造了安全稳定的环境。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 xml:space="preserve">  一、 主要工作情况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聚焦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/>
        </w:rPr>
        <w:t>强力推进综治中心规范化建设，夯实基层治理根基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1.阵地资源融合升级。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西湖乡高度重视，统筹谋划综治中心建设方向、内容，按照省级示范标准，先后投入近40万元高规格打造乡级综治中心，建立“1+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+N”工作体系（1个综治中心统筹，信访、派出所、司法所、网格员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力量联动，N个社会力量参与），整合各方力量，明确责任、形成合力。同时，构建“一核五翼”功能布局—以访诉调一站式服务中心为核心，配套矛盾调解、指挥调度、研判分析、心理服务、诉调对接五大功能室，有效划分禁毒工作站、视频监控研判室等功能分区，建立常态化矛盾联调机制体制，实现“窗口化办公、组团式服务”“走进一扇门、事务全办清”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2.网格管理精准深化。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一方面，配齐配强网格队伍。按照上级“1+1+N”要求优化网格设置，目前划分网格51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个，配备网格长7人、专职网格员51人、兼职网格员80人，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组成了覆盖全乡的敏感神经网络。另一方面，强化业务培训。明确网格员“信息员、宣传员、调解员、服务员”职责，重点围绕矛盾纠纷排查、安全隐患发现、重点人员服务管理、政策法规宣传等开展工作。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3.数字赋能智能提升。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依托“综治信息平台”和手机APP，实现事件上报、分流、处置、反馈闭环管理，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截止12月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累计处理网格事件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件，办结率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同时，建立“排查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研判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化解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回访”全流程闭环机制，整合人民调解、司法调解、行政调解力量，对特殊人群、重点场所实行分级管控，联合卫健业务部门，对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名精神病人进行摸排评估鉴定，登记在册重点人员6人，做好风险隐患事前把控。通过规范化建设和网格化管理，全乡矛盾纠纷化解率提升至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%，群众满意度达95%，实现了“小事不出网格、大事不出乡”的目标。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/>
        </w:rPr>
        <w:t>聚焦提升公众安全感与政法部门满意度，营造平安和谐氛围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1.强化社会治安立体防控。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构建全时在线的“智慧大脑”，建成“智慧综治一张图”平台。整合雪亮工程视频监控45个，重点覆盖交通要道、学校、集市等区域，重点区域覆盖率达100%，建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成专群结合、人技互补的防控网络。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2.深化矛盾纠纷多元化解。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坚持和发展新时代“枫桥经验”，发挥人民调解基础性作用，健全“警调对接”、“诉调对接”机制。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截止12月，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各级调解组织共调处矛盾纠纷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起，调解成功率达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%，有效防止了“民转刑”案件发生。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3.精准开展宣传引导与意见征集。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利用线上线下多种渠道（宣传栏、微信群、公众号、村民大会、入户走访等），常态化开展平安建设、反诈、禁毒、民法典等宣传教育活动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场次。组织开展“政法干警进网格”活动，主动听取群众意见建议。针对上半年安全感满意度测评中反馈的问题，建立台账，明确责任单位，限期整改落实。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（三）聚焦压紧压实维稳责任制，全力维护社会大局稳定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1.健全责任体系。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严格落实“属地管理、分级负责”和“谁主管、谁负责”原则，制定完善年度维稳工作要点和责任清单，将维稳责任层层分解落实到具体部门、具体责任人，纳入年度综合考核。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2.强化风险排查预警。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建立常态化滚动排查机制，聚焦重点领域（征地拆迁、劳资纠纷、涉众型经济案件等）、重点群体、重点人员，深入开展涉稳风险隐患排查。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截止12月，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共排查各类风险隐患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起，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均建立台账，落实化解稳控措施。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3.攻坚化解信访案件。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落实领导干部接访下访包案制度，对排查梳理出的重点信访事项和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，明确包案领导、责任单位、化解时限，综合运用法律、政策、经济、行政等手段和教育、调解、疏导等办法，全力推动案结事了、息诉罢访。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截止12月，累积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化解重点信访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案件6起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4.完善应急处置机制。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修订完善各类突发事件应急处置预案，加强应急队伍建设和物资储备。严格执行重要节点、敏感时期值班备勤和情报信息“零报告”制度，确保一旦发生突发情况能够快速响应、有效处置。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 深化综治中心“实战实用实效”导向，打造更强治理枢纽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1.强化机制运行与协同联动。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优化中心内部运行流程，严格落实首接负责、会商研判、联动处置等制度，确保信息高效流转、指令顺畅下达、问题协同解决。每月召开入驻部门联席会议，解决运行堵点，确保“小事不出村、大事不出乡”。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2.提升网格化服务管理精细化水平。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加强对网格员的业务培训和日常管理考核，完善激励保障机制。深化“网格+”应用，推动网格力量更加精准高效地服务于重点人员管控、风险隐患排查、矛盾纠纷前端化解、民生诉求响应。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（二）聚焦群众关切，聚力提升公众安全感与政法满意度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1.构建立体化智能化治安防控体系。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优化“雪亮工程”布局和应用，推动社会面监控资源有效整合接入。加强派出所、警务室和群防群治力量建设，完善动态巡防机制。提升科技信息化在防控中的应用水平。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2.深化矛盾纠纷源头预防化解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。健全完善矛盾纠纷多元化解机制，发挥好人民调解“第一道防线”作用。加强诉源治理，推动更多法治力量向引导和疏导端用力。重点关注涉民生领域矛盾纠纷的排查化解。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（三）拧紧责任链条，全力维护社会大局持续稳定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1.压紧压实维稳责任。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严格落实维稳领导责任制和责任追究制，对因责任不落实、工作不到位导致发生重大问题的，严肃倒查问责。加强对各村、各部门履责情况的督导检查。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2.深化风险隐患排查化解攻坚。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坚持网格包户流动排查、动态管理，对排查出的风险隐患，实行清单化管理、项目化推进，明确责任主体、化解时限、稳控措施。集中力量攻坚化解一批“骨头案”、“钉子案”。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3.夯实基层基础：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加强综治工作站建设，配强工作力量。加大对基层政法工作的支持保障力度。加强对基层干部和调解员的法律政策培训，提升依法化解矛盾、服务群众的能力。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下一步，西湖乡将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以更加坚定的决心、更加有力的举措、更加务实的作风，锐意进取，扎实工作，不断提升政法工作现代化水平，努力建设更高水平的平安西湖、法治西湖，为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乡经济社会高质量发展提供坚强有力的政法保障。</w:t>
      </w:r>
    </w:p>
    <w:sectPr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NzZkZjUzMDNjMjg3YTc5MDJlMDM2ZThlNTIxYTgifQ=="/>
  </w:docVars>
  <w:rsids>
    <w:rsidRoot w:val="00000000"/>
    <w:rsid w:val="00486F40"/>
    <w:rsid w:val="07607913"/>
    <w:rsid w:val="07CC7C4F"/>
    <w:rsid w:val="1765514E"/>
    <w:rsid w:val="1F6B595B"/>
    <w:rsid w:val="286A7285"/>
    <w:rsid w:val="351D2E80"/>
    <w:rsid w:val="5BD6447C"/>
    <w:rsid w:val="5EAC07C1"/>
    <w:rsid w:val="7FA23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2488</Words>
  <Characters>2541</Characters>
  <Paragraphs>36</Paragraphs>
  <TotalTime>61</TotalTime>
  <ScaleCrop>false</ScaleCrop>
  <LinksUpToDate>false</LinksUpToDate>
  <CharactersWithSpaces>2546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2025-08-03T02:35:00Z</dcterms:created>
  <dc:creator>BRT-W09</dc:creator>
  <cp:lastModifiedBy>范阳华</cp:lastModifiedBy>
  <dcterms:modified xsi:type="dcterms:W3CDTF">2026-02-03T08:28:01Z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67ACF51265A3492FB7C2141628F8642F_13</vt:lpwstr>
  </property>
  <property fmtid="{D5CDD505-2E9C-101B-9397-08002B2CF9AE}" pid="3" name="KSOProductBuildVer">
    <vt:lpwstr>2052-11.1.0.14309</vt:lpwstr>
  </property>
  <property fmtid="{D5CDD505-2E9C-101B-9397-08002B2CF9AE}" pid="4" name="KSOTemplateDocerSaveRecord">
    <vt:lpwstr>eyJoZGlkIjoiMTlhNWViMzQ3NTgwMzY4ZjZlMmRkNzM5MjBjNzVkODQiLCJ1c2VySWQiOiIyNjU1MDcyMTgifQ==</vt:lpwstr>
  </property>
</Properties>
</file>