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5" w:hRule="exact"/>
        </w:trPr>
        <w:tc>
          <w:tcPr>
            <w:tcW w:w="8948" w:type="dxa"/>
            <w:tcBorders>
              <w:tl2br w:val="nil"/>
              <w:tr2bl w:val="nil"/>
            </w:tcBorders>
            <w:vAlign w:val="bottom"/>
          </w:tcPr>
          <w:p>
            <w:pPr>
              <w:keepNext w:val="0"/>
              <w:keepLines w:val="0"/>
              <w:pageBreakBefore w:val="0"/>
              <w:widowControl w:val="0"/>
              <w:kinsoku/>
              <w:wordWrap/>
              <w:overflowPunct/>
              <w:topLinePunct w:val="0"/>
              <w:autoSpaceDE/>
              <w:autoSpaceDN/>
              <w:bidi w:val="0"/>
              <w:adjustRightInd/>
              <w:snapToGrid w:val="0"/>
              <w:jc w:val="center"/>
              <w:textAlignment w:val="auto"/>
              <w:rPr>
                <w:vertAlign w:val="baseline"/>
              </w:rPr>
            </w:pPr>
            <w:r>
              <w:rPr>
                <w:rFonts w:hint="eastAsia" w:ascii="仿宋_GB2312" w:hAnsi="仿宋_GB2312" w:eastAsia="仿宋_GB2312" w:cs="仿宋_GB2312"/>
                <w:w w:val="100"/>
                <w:sz w:val="32"/>
                <w:szCs w:val="32"/>
                <w:lang w:val="en-US" w:eastAsia="zh-CN"/>
              </w:rPr>
              <w:t>浮环发﹝2022﹞21号</w:t>
            </w:r>
          </w:p>
        </w:tc>
      </w:tr>
    </w:tbl>
    <w:p>
      <w:pPr>
        <w:keepNext w:val="0"/>
        <w:keepLines w:val="0"/>
        <w:pageBreakBefore w:val="0"/>
        <w:widowControl w:val="0"/>
        <w:kinsoku/>
        <w:wordWrap/>
        <w:overflowPunct/>
        <w:topLinePunct w:val="0"/>
        <w:autoSpaceDE/>
        <w:autoSpaceDN/>
        <w:bidi w:val="0"/>
        <w:adjustRightInd/>
        <w:snapToGrid w:val="0"/>
        <w:ind w:left="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313" w:afterLines="100" w:line="240" w:lineRule="auto"/>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建设项目环境影响评价文件批准书</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江西牧森自动化设备有限公司：</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你单位报送的</w:t>
      </w:r>
      <w:bookmarkStart w:id="0" w:name="_GoBack"/>
      <w:r>
        <w:rPr>
          <w:rFonts w:hint="eastAsia" w:ascii="仿宋_GB2312" w:hAnsi="仿宋_GB2312" w:eastAsia="仿宋_GB2312" w:cs="仿宋_GB2312"/>
          <w:color w:val="000000"/>
          <w:sz w:val="32"/>
          <w:szCs w:val="32"/>
          <w:lang w:val="en-US" w:eastAsia="zh-CN"/>
        </w:rPr>
        <w:t>江西牧森智能机器人制造中心建设项目</w:t>
      </w:r>
      <w:bookmarkEnd w:id="0"/>
      <w:r>
        <w:rPr>
          <w:rFonts w:hint="eastAsia" w:ascii="仿宋_GB2312" w:hAnsi="仿宋_GB2312" w:eastAsia="仿宋_GB2312" w:cs="仿宋_GB2312"/>
          <w:color w:val="000000"/>
          <w:sz w:val="32"/>
          <w:szCs w:val="32"/>
          <w:lang w:val="en-US" w:eastAsia="zh-CN"/>
        </w:rPr>
        <w:t>（项目代码：2207-360222-04-01-443042）</w:t>
      </w:r>
      <w:r>
        <w:rPr>
          <w:rFonts w:hint="eastAsia" w:ascii="仿宋_GB2312" w:hAnsi="仿宋_GB2312" w:eastAsia="仿宋_GB2312" w:cs="仿宋_GB2312"/>
          <w:sz w:val="32"/>
          <w:szCs w:val="32"/>
        </w:rPr>
        <w:t>环境影响</w:t>
      </w:r>
      <w:r>
        <w:rPr>
          <w:rFonts w:hint="eastAsia" w:ascii="仿宋_GB2312" w:hAnsi="仿宋_GB2312" w:eastAsia="仿宋_GB2312" w:cs="仿宋_GB2312"/>
          <w:sz w:val="32"/>
          <w:szCs w:val="32"/>
          <w:lang w:val="en-US" w:eastAsia="zh-CN"/>
        </w:rPr>
        <w:t>评价文件</w:t>
      </w:r>
      <w:r>
        <w:rPr>
          <w:rFonts w:hint="eastAsia" w:ascii="仿宋_GB2312" w:hAnsi="仿宋_GB2312" w:eastAsia="仿宋_GB2312" w:cs="仿宋_GB2312"/>
          <w:color w:val="000000"/>
          <w:sz w:val="32"/>
          <w:szCs w:val="32"/>
        </w:rPr>
        <w:t>及</w:t>
      </w:r>
      <w:r>
        <w:rPr>
          <w:rFonts w:hint="eastAsia" w:ascii="仿宋_GB2312" w:hAnsi="仿宋_GB2312" w:eastAsia="仿宋_GB2312" w:cs="仿宋_GB2312"/>
          <w:color w:val="000000"/>
          <w:sz w:val="32"/>
          <w:szCs w:val="32"/>
          <w:lang w:val="en-US" w:eastAsia="zh-CN"/>
        </w:rPr>
        <w:t>相</w:t>
      </w:r>
      <w:r>
        <w:rPr>
          <w:rFonts w:hint="eastAsia" w:ascii="仿宋_GB2312" w:hAnsi="仿宋_GB2312" w:eastAsia="仿宋_GB2312" w:cs="仿宋_GB2312"/>
          <w:color w:val="000000"/>
          <w:sz w:val="32"/>
          <w:szCs w:val="32"/>
        </w:rPr>
        <w:t>关</w:t>
      </w:r>
      <w:r>
        <w:rPr>
          <w:rFonts w:hint="eastAsia" w:ascii="仿宋_GB2312" w:hAnsi="仿宋_GB2312" w:eastAsia="仿宋_GB2312" w:cs="仿宋_GB2312"/>
          <w:color w:val="000000"/>
          <w:sz w:val="32"/>
          <w:szCs w:val="32"/>
          <w:lang w:val="en-US" w:eastAsia="zh-CN"/>
        </w:rPr>
        <w:t>报批申请材料收悉。经形式审查，符合我省建设项目环境影响评价文件告知承诺审批的相关要求。</w:t>
      </w:r>
    </w:p>
    <w:p>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本项目属于设备、机械制造项目，位于景德镇市浮梁县浮梁产业园二园（</w:t>
      </w:r>
      <w:r>
        <w:rPr>
          <w:rFonts w:hint="eastAsia" w:ascii="仿宋_GB2312" w:hAnsi="仿宋_GB2312" w:eastAsia="仿宋_GB2312" w:cs="仿宋_GB2312"/>
          <w:bCs/>
          <w:color w:val="auto"/>
          <w:sz w:val="32"/>
          <w:szCs w:val="32"/>
          <w:highlight w:val="none"/>
        </w:rPr>
        <w:t>厂址中心地理坐标为北纬29°</w:t>
      </w:r>
      <w:r>
        <w:rPr>
          <w:rFonts w:hint="eastAsia" w:ascii="仿宋_GB2312" w:hAnsi="仿宋_GB2312" w:eastAsia="仿宋_GB2312" w:cs="仿宋_GB2312"/>
          <w:bCs/>
          <w:color w:val="auto"/>
          <w:sz w:val="32"/>
          <w:szCs w:val="32"/>
          <w:highlight w:val="none"/>
          <w:lang w:val="en-US" w:eastAsia="zh-CN"/>
        </w:rPr>
        <w:t>20</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21.623</w:t>
      </w:r>
      <w:r>
        <w:rPr>
          <w:rFonts w:hint="eastAsia" w:ascii="仿宋_GB2312" w:hAnsi="仿宋_GB2312" w:eastAsia="仿宋_GB2312" w:cs="仿宋_GB2312"/>
          <w:bCs/>
          <w:color w:val="auto"/>
          <w:sz w:val="32"/>
          <w:szCs w:val="32"/>
          <w:highlight w:val="none"/>
        </w:rPr>
        <w:t>"，东经117°7'</w:t>
      </w:r>
      <w:r>
        <w:rPr>
          <w:rFonts w:hint="eastAsia" w:ascii="仿宋_GB2312" w:hAnsi="仿宋_GB2312" w:eastAsia="仿宋_GB2312" w:cs="仿宋_GB2312"/>
          <w:bCs/>
          <w:color w:val="auto"/>
          <w:sz w:val="32"/>
          <w:szCs w:val="32"/>
          <w:highlight w:val="none"/>
          <w:lang w:val="en-US" w:eastAsia="zh-CN"/>
        </w:rPr>
        <w:t>38.115</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000000"/>
          <w:sz w:val="32"/>
          <w:szCs w:val="32"/>
          <w:lang w:val="en-US" w:eastAsia="zh-CN"/>
        </w:rPr>
        <w:t>），以钢管、钢板等为原料，采用机械加工、注塑、表面处理（外协加工）等生产工艺，生产各类智能机器人产品，生产规模为各类智能机器人1000台/年。根据景德镇市芊芷环保科技有限公司编制的《江西牧森智能机器人制造中心建设项目环境影响报告表》对该项目开展环境影响评价的结论，在全面落实报告表提出的各项环境污染措施、防范环境风险措施和你单位承诺的前提下，工程建设对环境的不利影响能够得到缓解和控制，原则同意该项目开工建设。</w:t>
      </w:r>
    </w:p>
    <w:p>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你单位应严格落实企业主体责任，认真落实各项环境保护和风险防范措施，严格执行配套建设的环保设施与主体工程同时设计、同时施工、同时投产的环保“三同时”和排污许可制度，确保各项污染物排放满足国家、地方相关标准和要求。项目竣工后，应按规定开展环境保护验收和排污许可工作，手续齐全合格后方可正式投入生产。建设项目的性质、规模、地点、采用的生产工艺或者防治污染措施发生重大变动的，你单位应当依法重新报批该项目的环境影响评价文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bidi="ar-SA"/>
        </w:rPr>
      </w:pPr>
      <w:r>
        <w:rPr>
          <w:rFonts w:hint="eastAsia" w:ascii="仿宋_GB2312" w:hAnsi="仿宋_GB2312" w:eastAsia="仿宋_GB2312" w:cs="仿宋_GB2312"/>
          <w:color w:val="000000"/>
          <w:sz w:val="32"/>
          <w:szCs w:val="32"/>
          <w:lang w:val="en-US" w:eastAsia="zh-CN"/>
        </w:rPr>
        <w:t>请</w:t>
      </w:r>
      <w:r>
        <w:rPr>
          <w:rFonts w:hint="eastAsia" w:ascii="仿宋_GB2312" w:hAnsi="仿宋_GB2312" w:eastAsia="仿宋_GB2312" w:cs="仿宋_GB2312"/>
          <w:color w:val="auto"/>
          <w:sz w:val="32"/>
          <w:szCs w:val="32"/>
          <w:lang w:val="en-US" w:eastAsia="zh-CN"/>
        </w:rPr>
        <w:t>景德镇市</w:t>
      </w:r>
      <w:r>
        <w:rPr>
          <w:rFonts w:hint="eastAsia" w:ascii="仿宋_GB2312" w:hAnsi="仿宋_GB2312" w:eastAsia="仿宋_GB2312" w:cs="仿宋_GB2312"/>
          <w:color w:val="auto"/>
          <w:sz w:val="32"/>
          <w:szCs w:val="32"/>
          <w:shd w:val="clear" w:color="auto" w:fill="FFFFFF"/>
        </w:rPr>
        <w:t>浮梁</w:t>
      </w:r>
      <w:r>
        <w:rPr>
          <w:rFonts w:hint="eastAsia" w:ascii="仿宋_GB2312" w:hAnsi="仿宋_GB2312" w:eastAsia="仿宋_GB2312" w:cs="仿宋_GB2312"/>
          <w:color w:val="auto"/>
          <w:sz w:val="32"/>
          <w:szCs w:val="32"/>
          <w:shd w:val="clear" w:color="auto" w:fill="FFFFFF"/>
          <w:lang w:val="en-US" w:eastAsia="zh-CN"/>
        </w:rPr>
        <w:t>生态环境保护综合执法</w:t>
      </w:r>
      <w:r>
        <w:rPr>
          <w:rFonts w:hint="eastAsia" w:ascii="仿宋_GB2312" w:hAnsi="仿宋_GB2312" w:eastAsia="仿宋_GB2312" w:cs="仿宋_GB2312"/>
          <w:color w:val="auto"/>
          <w:sz w:val="32"/>
          <w:szCs w:val="32"/>
          <w:shd w:val="clear" w:color="auto" w:fill="FFFFFF"/>
        </w:rPr>
        <w:t>大队</w:t>
      </w:r>
      <w:r>
        <w:rPr>
          <w:rFonts w:hint="eastAsia" w:ascii="仿宋_GB2312" w:hAnsi="仿宋_GB2312" w:eastAsia="仿宋_GB2312" w:cs="仿宋_GB2312"/>
          <w:color w:val="000000"/>
          <w:sz w:val="32"/>
          <w:szCs w:val="32"/>
          <w:lang w:val="en-US" w:eastAsia="zh-CN"/>
        </w:rPr>
        <w:t>加强对该项目的环境监管，监督企业认真落实各项环境保护要求。一经发现存在不符合告知承诺制或环境影响评价文件存在重大质量问题，依法撤销审批决定，造成的一切法律后果和经济损失均由你单位承担。</w:t>
      </w:r>
    </w:p>
    <w:p>
      <w:pPr>
        <w:keepNext w:val="0"/>
        <w:keepLines w:val="0"/>
        <w:pageBreakBefore w:val="0"/>
        <w:widowControl w:val="0"/>
        <w:kinsoku/>
        <w:wordWrap w:val="0"/>
        <w:overflowPunct/>
        <w:topLinePunct w:val="0"/>
        <w:autoSpaceDE/>
        <w:autoSpaceDN/>
        <w:bidi w:val="0"/>
        <w:adjustRightInd/>
        <w:snapToGrid w:val="0"/>
        <w:spacing w:line="640" w:lineRule="exact"/>
        <w:jc w:val="right"/>
        <w:textAlignment w:val="auto"/>
        <w:rPr>
          <w:rFonts w:hint="eastAsia" w:ascii="仿宋" w:hAnsi="仿宋" w:eastAsia="仿宋" w:cs="仿宋"/>
          <w:color w:val="auto"/>
          <w:sz w:val="32"/>
          <w:szCs w:val="32"/>
          <w:lang w:bidi="ar-SA"/>
        </w:rPr>
      </w:pPr>
    </w:p>
    <w:p>
      <w:pPr>
        <w:keepNext w:val="0"/>
        <w:keepLines w:val="0"/>
        <w:pageBreakBefore w:val="0"/>
        <w:widowControl w:val="0"/>
        <w:kinsoku/>
        <w:wordWrap w:val="0"/>
        <w:overflowPunct/>
        <w:topLinePunct w:val="0"/>
        <w:autoSpaceDE/>
        <w:autoSpaceDN/>
        <w:bidi w:val="0"/>
        <w:adjustRightInd/>
        <w:snapToGrid w:val="0"/>
        <w:spacing w:line="640" w:lineRule="exact"/>
        <w:jc w:val="right"/>
        <w:textAlignment w:val="auto"/>
        <w:rPr>
          <w:rFonts w:hint="default" w:ascii="仿宋" w:hAnsi="仿宋" w:eastAsia="仿宋" w:cs="仿宋"/>
          <w:color w:val="auto"/>
          <w:sz w:val="32"/>
          <w:szCs w:val="32"/>
          <w:lang w:val="en-US" w:eastAsia="zh-CN" w:bidi="ar-SA"/>
        </w:rPr>
      </w:pPr>
      <w:r>
        <w:rPr>
          <w:rFonts w:hint="eastAsia" w:ascii="仿宋" w:hAnsi="仿宋" w:eastAsia="仿宋" w:cs="仿宋"/>
          <w:color w:val="auto"/>
          <w:sz w:val="32"/>
          <w:szCs w:val="32"/>
          <w:lang w:bidi="ar-SA"/>
        </w:rPr>
        <w:t>20</w:t>
      </w:r>
      <w:r>
        <w:rPr>
          <w:rFonts w:hint="eastAsia" w:ascii="仿宋" w:hAnsi="仿宋" w:eastAsia="仿宋" w:cs="仿宋"/>
          <w:color w:val="auto"/>
          <w:sz w:val="32"/>
          <w:szCs w:val="32"/>
          <w:lang w:val="en-US" w:eastAsia="zh-CN" w:bidi="ar-SA"/>
        </w:rPr>
        <w:t>22</w:t>
      </w:r>
      <w:r>
        <w:rPr>
          <w:rFonts w:hint="eastAsia" w:ascii="仿宋" w:hAnsi="仿宋" w:eastAsia="仿宋" w:cs="仿宋"/>
          <w:color w:val="auto"/>
          <w:sz w:val="32"/>
          <w:szCs w:val="32"/>
          <w:lang w:bidi="ar-SA"/>
        </w:rPr>
        <w:t>年</w:t>
      </w:r>
      <w:r>
        <w:rPr>
          <w:rFonts w:hint="eastAsia" w:ascii="仿宋" w:hAnsi="仿宋" w:eastAsia="仿宋" w:cs="仿宋"/>
          <w:color w:val="auto"/>
          <w:sz w:val="32"/>
          <w:szCs w:val="32"/>
          <w:lang w:val="en-US" w:eastAsia="zh-CN" w:bidi="ar-SA"/>
        </w:rPr>
        <w:t>10</w:t>
      </w:r>
      <w:r>
        <w:rPr>
          <w:rFonts w:hint="eastAsia" w:ascii="仿宋" w:hAnsi="仿宋" w:eastAsia="仿宋" w:cs="仿宋"/>
          <w:color w:val="auto"/>
          <w:sz w:val="32"/>
          <w:szCs w:val="32"/>
          <w:lang w:bidi="ar-SA"/>
        </w:rPr>
        <w:t>月</w:t>
      </w:r>
      <w:r>
        <w:rPr>
          <w:rFonts w:hint="eastAsia" w:ascii="仿宋" w:hAnsi="仿宋" w:eastAsia="仿宋" w:cs="仿宋"/>
          <w:color w:val="auto"/>
          <w:sz w:val="32"/>
          <w:szCs w:val="32"/>
          <w:lang w:val="en-US" w:eastAsia="zh-CN" w:bidi="ar-SA"/>
        </w:rPr>
        <w:t>12</w:t>
      </w:r>
      <w:r>
        <w:rPr>
          <w:rFonts w:hint="eastAsia" w:ascii="仿宋" w:hAnsi="仿宋" w:eastAsia="仿宋" w:cs="仿宋"/>
          <w:color w:val="auto"/>
          <w:sz w:val="32"/>
          <w:szCs w:val="32"/>
          <w:lang w:bidi="ar-SA"/>
        </w:rPr>
        <w:t>日</w:t>
      </w:r>
      <w:r>
        <w:rPr>
          <w:rFonts w:hint="eastAsia" w:ascii="仿宋" w:hAnsi="仿宋" w:eastAsia="仿宋" w:cs="仿宋"/>
          <w:color w:val="auto"/>
          <w:sz w:val="32"/>
          <w:szCs w:val="32"/>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val="0"/>
        <w:spacing w:after="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spacing w:after="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spacing w:after="0"/>
        <w:textAlignment w:val="auto"/>
        <w:rPr>
          <w:rFonts w:hint="eastAsia"/>
        </w:rPr>
      </w:pPr>
    </w:p>
    <w:tbl>
      <w:tblPr>
        <w:tblStyle w:val="12"/>
        <w:tblW w:w="0" w:type="auto"/>
        <w:tblInd w:w="0" w:type="dxa"/>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autofit"/>
        <w:tblCellMar>
          <w:top w:w="0" w:type="dxa"/>
          <w:left w:w="108" w:type="dxa"/>
          <w:bottom w:w="0" w:type="dxa"/>
          <w:right w:w="108" w:type="dxa"/>
        </w:tblCellMar>
      </w:tblPr>
      <w:tblGrid>
        <w:gridCol w:w="8948"/>
      </w:tblGrid>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trHeight w:val="23" w:hRule="atLeast"/>
        </w:trPr>
        <w:tc>
          <w:tcPr>
            <w:tcW w:w="894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val="0"/>
              <w:ind w:firstLine="280" w:firstLineChars="100"/>
              <w:jc w:val="both"/>
              <w:textAlignment w:val="auto"/>
              <w:rPr>
                <w:rFonts w:hint="eastAsia" w:ascii="仿宋_GB2312" w:hAnsi="仿宋_GB2312" w:eastAsia="仿宋_GB2312" w:cs="仿宋_GB2312"/>
                <w:w w:val="100"/>
                <w:sz w:val="28"/>
                <w:szCs w:val="28"/>
                <w:vertAlign w:val="baseline"/>
                <w:lang w:val="en-US" w:eastAsia="zh-CN"/>
              </w:rPr>
            </w:pPr>
            <w:r>
              <w:rPr>
                <w:rFonts w:hint="eastAsia" w:ascii="仿宋" w:hAnsi="仿宋" w:eastAsia="仿宋" w:cs="仿宋"/>
                <w:w w:val="100"/>
                <w:sz w:val="28"/>
                <w:szCs w:val="28"/>
                <w:vertAlign w:val="baseline"/>
                <w:lang w:val="en-US" w:eastAsia="zh-CN"/>
              </w:rPr>
              <w:t>抄送：</w:t>
            </w:r>
            <w:r>
              <w:rPr>
                <w:rFonts w:hint="eastAsia" w:ascii="仿宋_GB2312" w:hAnsi="仿宋_GB2312" w:eastAsia="仿宋_GB2312" w:cs="仿宋_GB2312"/>
                <w:w w:val="100"/>
                <w:sz w:val="28"/>
                <w:szCs w:val="28"/>
                <w:vertAlign w:val="baseline"/>
                <w:lang w:val="en-US" w:eastAsia="zh-CN"/>
              </w:rPr>
              <w:t>景德镇市芊芷环保科技有限公司，景德镇市浮梁生态环境保</w:t>
            </w:r>
          </w:p>
          <w:p>
            <w:pPr>
              <w:keepNext w:val="0"/>
              <w:keepLines w:val="0"/>
              <w:pageBreakBefore w:val="0"/>
              <w:widowControl w:val="0"/>
              <w:kinsoku/>
              <w:wordWrap/>
              <w:overflowPunct/>
              <w:topLinePunct w:val="0"/>
              <w:autoSpaceDE/>
              <w:autoSpaceDN/>
              <w:bidi w:val="0"/>
              <w:adjustRightInd/>
              <w:snapToGrid w:val="0"/>
              <w:ind w:firstLine="1120" w:firstLineChars="400"/>
              <w:jc w:val="both"/>
              <w:textAlignment w:val="auto"/>
              <w:rPr>
                <w:rFonts w:hint="eastAsia" w:ascii="仿宋" w:hAnsi="仿宋" w:eastAsia="仿宋" w:cs="仿宋"/>
                <w:w w:val="100"/>
                <w:sz w:val="28"/>
                <w:szCs w:val="28"/>
                <w:vertAlign w:val="baseline"/>
                <w:lang w:val="en-US" w:eastAsia="zh-CN"/>
              </w:rPr>
            </w:pPr>
            <w:r>
              <w:rPr>
                <w:rFonts w:hint="eastAsia" w:ascii="仿宋_GB2312" w:hAnsi="仿宋_GB2312" w:eastAsia="仿宋_GB2312" w:cs="仿宋_GB2312"/>
                <w:w w:val="100"/>
                <w:sz w:val="28"/>
                <w:szCs w:val="28"/>
                <w:vertAlign w:val="baseline"/>
                <w:lang w:val="en-US" w:eastAsia="zh-CN"/>
              </w:rPr>
              <w:t>护综</w:t>
            </w:r>
            <w:r>
              <w:rPr>
                <w:rFonts w:hint="eastAsia" w:ascii="仿宋" w:hAnsi="仿宋" w:eastAsia="仿宋" w:cs="仿宋"/>
                <w:w w:val="100"/>
                <w:sz w:val="28"/>
                <w:szCs w:val="28"/>
                <w:vertAlign w:val="baseline"/>
                <w:lang w:val="en-US" w:eastAsia="zh-CN"/>
              </w:rPr>
              <w:t>合执法大队。</w:t>
            </w:r>
          </w:p>
        </w:tc>
      </w:tr>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trHeight w:val="23" w:hRule="atLeast"/>
        </w:trPr>
        <w:tc>
          <w:tcPr>
            <w:tcW w:w="894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val="0"/>
              <w:ind w:firstLine="280" w:firstLineChars="100"/>
              <w:jc w:val="both"/>
              <w:textAlignment w:val="auto"/>
              <w:rPr>
                <w:rFonts w:hint="eastAsia" w:ascii="仿宋" w:hAnsi="仿宋" w:eastAsia="仿宋" w:cs="仿宋"/>
                <w:w w:val="100"/>
                <w:sz w:val="28"/>
                <w:szCs w:val="28"/>
                <w:vertAlign w:val="baseline"/>
                <w:lang w:val="en-US" w:eastAsia="zh-CN"/>
              </w:rPr>
            </w:pPr>
            <w:r>
              <w:rPr>
                <w:rFonts w:hint="eastAsia" w:ascii="仿宋" w:hAnsi="仿宋" w:eastAsia="仿宋" w:cs="仿宋"/>
                <w:w w:val="100"/>
                <w:sz w:val="28"/>
                <w:szCs w:val="28"/>
                <w:vertAlign w:val="baseline"/>
                <w:lang w:val="en-US" w:eastAsia="zh-CN"/>
              </w:rPr>
              <w:t>景德镇市浮梁生态环境局办公室          2022年10月12日印发</w:t>
            </w:r>
          </w:p>
        </w:tc>
      </w:tr>
    </w:tbl>
    <w:p>
      <w:pPr>
        <w:pStyle w:val="14"/>
        <w:jc w:val="both"/>
        <w:rPr>
          <w:rFonts w:hint="default"/>
          <w:lang w:val="en-US" w:eastAsia="zh-CN"/>
        </w:rPr>
      </w:pPr>
    </w:p>
    <w:sectPr>
      <w:headerReference r:id="rId3" w:type="default"/>
      <w:footerReference r:id="rId4" w:type="default"/>
      <w:pgSz w:w="11906" w:h="16838"/>
      <w:pgMar w:top="2098" w:right="1474" w:bottom="1984" w:left="1587" w:header="851" w:footer="1587"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val="en-US" w:eastAsia="zh-CN"/>
                            </w:rPr>
                          </w:pPr>
                          <w:r>
                            <w:rPr>
                              <w:rFonts w:hint="eastAsia" w:ascii="宋体" w:hAnsi="宋体" w:eastAsia="宋体" w:cs="宋体"/>
                              <w:color w:val="FFFFFF"/>
                              <w:sz w:val="28"/>
                              <w:szCs w:val="28"/>
                              <w:lang w:val="en-US" w:eastAsia="zh-CN"/>
                            </w:rPr>
                            <w:t>浮</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color w:val="FFFFFF"/>
                              <w:sz w:val="28"/>
                              <w:szCs w:val="28"/>
                              <w:lang w:val="en-US" w:eastAsia="zh-CN"/>
                            </w:rPr>
                            <w:t>梁</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val="en-US" w:eastAsia="zh-CN"/>
                      </w:rPr>
                    </w:pPr>
                    <w:r>
                      <w:rPr>
                        <w:rFonts w:hint="eastAsia" w:ascii="宋体" w:hAnsi="宋体" w:eastAsia="宋体" w:cs="宋体"/>
                        <w:color w:val="FFFFFF"/>
                        <w:sz w:val="28"/>
                        <w:szCs w:val="28"/>
                        <w:lang w:val="en-US" w:eastAsia="zh-CN"/>
                      </w:rPr>
                      <w:t>浮</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color w:val="FFFFFF"/>
                        <w:sz w:val="28"/>
                        <w:szCs w:val="28"/>
                        <w:lang w:val="en-US" w:eastAsia="zh-CN"/>
                      </w:rPr>
                      <w:t>梁</w:t>
                    </w:r>
                    <w:r>
                      <w:rPr>
                        <w:rFonts w:hint="eastAsia" w:ascii="宋体" w:hAnsi="宋体"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kZjQxMDk4Zjc4MDRkNTRiNjNjMDE1MGQxMTQ3ZjIifQ=="/>
  </w:docVars>
  <w:rsids>
    <w:rsidRoot w:val="65C74A73"/>
    <w:rsid w:val="0B9E32DE"/>
    <w:rsid w:val="0CC558A4"/>
    <w:rsid w:val="0DC52535"/>
    <w:rsid w:val="0E9639F0"/>
    <w:rsid w:val="0EF515BB"/>
    <w:rsid w:val="14F64644"/>
    <w:rsid w:val="15D236CC"/>
    <w:rsid w:val="16CA27A1"/>
    <w:rsid w:val="174866B1"/>
    <w:rsid w:val="1F681105"/>
    <w:rsid w:val="25937B2F"/>
    <w:rsid w:val="29F66C79"/>
    <w:rsid w:val="347527D4"/>
    <w:rsid w:val="37FF658A"/>
    <w:rsid w:val="398E3FBC"/>
    <w:rsid w:val="3BC115B2"/>
    <w:rsid w:val="3C3F0F1E"/>
    <w:rsid w:val="3ED8025A"/>
    <w:rsid w:val="44A54A26"/>
    <w:rsid w:val="48FA53B3"/>
    <w:rsid w:val="49F539D8"/>
    <w:rsid w:val="4E727C95"/>
    <w:rsid w:val="4F786B7C"/>
    <w:rsid w:val="53D024D4"/>
    <w:rsid w:val="54134A23"/>
    <w:rsid w:val="63CD798E"/>
    <w:rsid w:val="655F4A2C"/>
    <w:rsid w:val="65C74A73"/>
    <w:rsid w:val="672D5A46"/>
    <w:rsid w:val="6C4E04A0"/>
    <w:rsid w:val="6EE2796C"/>
    <w:rsid w:val="72210FA6"/>
    <w:rsid w:val="7B684860"/>
    <w:rsid w:val="7B9F6AB9"/>
    <w:rsid w:val="7CBF7AAB"/>
    <w:rsid w:val="7D2D0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ind w:firstLine="482"/>
      <w:outlineLvl w:val="2"/>
    </w:pPr>
    <w:rPr>
      <w:b/>
      <w:bCs/>
      <w:kern w:val="0"/>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line="240" w:lineRule="auto"/>
      <w:ind w:left="420" w:leftChars="200" w:firstLine="0" w:firstLineChars="0"/>
    </w:pPr>
    <w:rPr>
      <w:kern w:val="0"/>
      <w:sz w:val="20"/>
      <w:szCs w:val="20"/>
    </w:rPr>
  </w:style>
  <w:style w:type="paragraph" w:styleId="4">
    <w:name w:val="Body Text"/>
    <w:basedOn w:val="1"/>
    <w:next w:val="1"/>
    <w:qFormat/>
    <w:uiPriority w:val="99"/>
    <w:rPr>
      <w:sz w:val="32"/>
      <w:szCs w:val="32"/>
    </w:rPr>
  </w:style>
  <w:style w:type="paragraph" w:styleId="5">
    <w:name w:val="Body Text Indent 2"/>
    <w:basedOn w:val="1"/>
    <w:next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0"/>
    <w:pPr>
      <w:spacing w:before="100" w:beforeAutospacing="1" w:after="100" w:afterAutospacing="1"/>
      <w:ind w:left="0" w:right="0"/>
      <w:jc w:val="left"/>
    </w:pPr>
    <w:rPr>
      <w:kern w:val="0"/>
      <w:sz w:val="24"/>
      <w:lang w:val="en-US" w:eastAsia="zh-CN" w:bidi="ar-SA"/>
    </w:rPr>
  </w:style>
  <w:style w:type="paragraph" w:styleId="9">
    <w:name w:val="Body Text First Indent"/>
    <w:basedOn w:val="1"/>
    <w:next w:val="1"/>
    <w:qFormat/>
    <w:uiPriority w:val="0"/>
    <w:pPr>
      <w:ind w:firstLineChars="100"/>
    </w:pPr>
    <w:rPr>
      <w:sz w:val="24"/>
    </w:rPr>
  </w:style>
  <w:style w:type="paragraph" w:styleId="10">
    <w:name w:val="Body Text First Indent 2"/>
    <w:basedOn w:val="2"/>
    <w:next w:val="9"/>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basedOn w:val="15"/>
    <w:next w:val="1"/>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5">
    <w:name w:val="纯文本1"/>
    <w:basedOn w:val="1"/>
    <w:qFormat/>
    <w:uiPriority w:val="0"/>
    <w:pPr>
      <w:adjustRightInd w:val="0"/>
      <w:ind w:firstLine="0"/>
      <w:jc w:val="center"/>
      <w:textAlignment w:val="baseline"/>
    </w:pPr>
    <w:rPr>
      <w:rFonts w:ascii="宋体" w:hAnsi="Courier New" w:eastAsia="宋体" w:cs="Times New Roman"/>
    </w:rPr>
  </w:style>
  <w:style w:type="paragraph" w:customStyle="1" w:styleId="16">
    <w:name w:val="正本文字"/>
    <w:basedOn w:val="1"/>
    <w:qFormat/>
    <w:uiPriority w:val="0"/>
    <w:pPr>
      <w:adjustRightInd w:val="0"/>
      <w:snapToGrid w:val="0"/>
      <w:spacing w:line="360" w:lineRule="auto"/>
      <w:ind w:firstLine="480" w:firstLineChars="200"/>
      <w:jc w:val="left"/>
    </w:pPr>
    <w:rPr>
      <w:rFonts w:asciiTheme="minorHAnsi" w:hAnsiTheme="minorHAnsi" w:eastAsiaTheme="minorEastAsia" w:cstheme="minorBidi"/>
      <w:kern w:val="18"/>
      <w:sz w:val="24"/>
      <w:szCs w:val="22"/>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760</Words>
  <Characters>820</Characters>
  <Lines>0</Lines>
  <Paragraphs>0</Paragraphs>
  <TotalTime>5</TotalTime>
  <ScaleCrop>false</ScaleCrop>
  <LinksUpToDate>false</LinksUpToDate>
  <CharactersWithSpaces>836</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2020-12-02T12:03:00Z</dcterms:created>
  <dc:creator>Administrator</dc:creator>
  <cp:lastModifiedBy>史大超</cp:lastModifiedBy>
  <dcterms:modified xsi:type="dcterms:W3CDTF">2022-10-27T08:25:45Z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CAA0574E1B3B434591F288723792EE86</vt:lpwstr>
  </property>
</Properties>
</file>