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江西栩安科技有限公司国际贸易冷链物流园及RFID物联网新技术洗涤工厂项目重大变动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拟审批公示</w:t>
            </w:r>
            <w:bookmarkEnd w:id="0"/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江西栩安科技有限公司国际贸易冷链物流园及RFID物联网新技术洗涤工厂项目重大变动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江西栩安科技有限公司国际贸易冷链物流园及RFID物联网新技术洗涤工厂项目重大变动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江西栩安科技有限公司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江西省景德镇市浮梁产业园三园（湘湖产业园）西片区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南昌齐力环保咨询有限公司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CC3016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江西栩安科技有限公司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拟投资新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11000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万元，其中环保投资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280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万元，占总投资的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2.55%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，在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江西省景德镇市浮梁产业园三园（湘湖产业园）西片区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，厂址中心地理坐标为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东经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117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°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9'36.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663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"，北纬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29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°1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'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26.395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"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建设国际冷链物流园及FID物联网新技术洗涤工厂，主要建设内容包括酒店日用品洗涤厂房、冷库、物流中心、炭化车间等，利用竹废料棒进行炭化过程中产生的热量用于配套锅炉供热，项目建成后形成洗涤8400t/a酒店日用品布草；转运100000t农产品、海产品、肉制品；贮存50000t/a农产品、蔬菜等，同时生产1620t/a的机制炭作为副产品外售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47B572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项目产生的废气主要为炭化窑燃烧烟气、起炭废气、食堂油烟。炭化窑燃烧烟气、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起炭废气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经水喷淋+除雾器+干式高压静电除尘器装置处理后，由一根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25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m高排气筒（DA001）排放。食堂油烟经油烟净化器处理后通过楼顶烟道排放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 w14:paraId="4ED30077">
                  <w:pPr>
                    <w:pStyle w:val="4"/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15BCC14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cs="Times New Roman" w:eastAsiaTheme="minorEastAsia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本项目废水主要包括洗涤废水、地面冲洗废水、锅炉定排水、软水制备废水、废气处理废水、炭化冷却水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、初期雨水以及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生活污水。洗涤废水经厂区污水处理站（处理工艺为格栅+pH调节+絮凝沉淀）预处理后接入厂区废水总排口；废气处理废水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、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地面冲洗水经沉淀池处理后接入厂区废水总排口；生活污水经隔油池+化粪池处理后接入厂区废水总排口；锅炉定排水以及软水制备废水直接接入厂区废水总排口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；初期雨水经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厂区污水处理站（处理工艺为格栅+pH调节+絮凝沉淀）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处理后接入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厂区废水总排口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；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炭化冷却水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循环使用不外排。</w:t>
                  </w:r>
                </w:p>
                <w:p w14:paraId="18D93B5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43B6428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</w:rPr>
                    <w:t>本项目噪声主要来自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  <w:lang w:val="en-US" w:eastAsia="zh-CN"/>
                    </w:rPr>
                    <w:t>自动称重装载机、洗涤龙、压干机、穿梭机、贯穿式烘干机、压缩机组、桶泵机组、炭化窑、余热蒸发器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等生产设备运行时产生的设备噪声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4"/>
                      <w:szCs w:val="24"/>
                      <w:highlight w:val="none"/>
                      <w:lang w:eastAsia="zh-CN" w:bidi="ar"/>
                    </w:rPr>
                    <w:t>。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4"/>
                      <w:szCs w:val="24"/>
                      <w:highlight w:val="none"/>
                      <w:lang w:val="en-US" w:eastAsia="zh-CN" w:bidi="ar"/>
                    </w:rPr>
                    <w:t>通过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合理布置与规划厂区的平面布置，选择机械性能好、噪声强度低的设备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调整机器设备的安装位置，加强对各类机械设备的维修保养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等措施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，可以有效减少噪声强度，确保周围保护目标不受影响。</w:t>
                  </w:r>
                </w:p>
                <w:p w14:paraId="1C929A4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固体废物</w:t>
                  </w:r>
                </w:p>
                <w:p w14:paraId="3490312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本项目产生的固体废物主要包括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布草包装袋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变质货物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洗涤废水处理污泥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废离子交换树脂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废竹炭棒包装袋、炭化残渣、点火灰渣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静电除尘灰、水喷淋沉淀渣、浮油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、生活垃圾、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废油桶、废润滑油。布草包装袋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废水处理污泥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、生活垃圾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交由环卫部门处理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变质货物交由无害化处置公司统一处理，废离子交换树脂交由厂家回收，废竹炭棒包装袋、炭化残渣、点火灰渣外售综合利用，静电除尘灰、水喷淋沉淀渣、浮油回用于生产。废油桶、废润滑油等危险废物收集于危废暂存间，定期交由资质单位进行处置。</w:t>
                  </w:r>
                </w:p>
                <w:p w14:paraId="613EAA7F">
                  <w:pPr>
                    <w:pStyle w:val="4"/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347A7EEF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一般工业固体废物贮存过程应满足相应防扬尘、防雨淋、防渗漏等环境保护要求。危险固体废物执行《危险废物贮存污染物控制标准》（GB18597-2023）。</w:t>
                  </w:r>
                </w:p>
                <w:p w14:paraId="5356786B">
                  <w:pPr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环境风险防范</w:t>
                  </w:r>
                </w:p>
                <w:p w14:paraId="281D4B12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建设单位应严格落实环评提出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eastAsia="zh-CN" w:bidi="ar-SA"/>
                    </w:rPr>
                    <w:t>的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各项措施和要求，做好各项风险的预防和应急措施。</w:t>
                  </w:r>
                </w:p>
              </w:tc>
            </w:tr>
          </w:tbl>
          <w:p w14:paraId="052BF854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p w14:paraId="0F06061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FCA444C">
      <w:pPr>
        <w:bidi w:val="0"/>
        <w:rPr>
          <w:lang w:val="en-US" w:eastAsia="zh-CN"/>
        </w:rPr>
      </w:pPr>
    </w:p>
    <w:p w14:paraId="51173F41">
      <w:pPr>
        <w:bidi w:val="0"/>
        <w:rPr>
          <w:lang w:val="en-US" w:eastAsia="zh-CN"/>
        </w:rPr>
      </w:pPr>
    </w:p>
    <w:p w14:paraId="0C8B1C74">
      <w:pPr>
        <w:bidi w:val="0"/>
        <w:rPr>
          <w:lang w:val="en-US" w:eastAsia="zh-CN"/>
        </w:rPr>
      </w:pPr>
    </w:p>
    <w:p w14:paraId="40F396DC">
      <w:pPr>
        <w:bidi w:val="0"/>
        <w:rPr>
          <w:lang w:val="en-US" w:eastAsia="zh-CN"/>
        </w:rPr>
      </w:pPr>
    </w:p>
    <w:p w14:paraId="3D3BB0EA">
      <w:pPr>
        <w:bidi w:val="0"/>
        <w:rPr>
          <w:lang w:val="en-US" w:eastAsia="zh-CN"/>
        </w:rPr>
      </w:pPr>
    </w:p>
    <w:p w14:paraId="6F9AA5D5">
      <w:pPr>
        <w:bidi w:val="0"/>
        <w:rPr>
          <w:lang w:val="en-US" w:eastAsia="zh-CN"/>
        </w:rPr>
      </w:pPr>
    </w:p>
    <w:p w14:paraId="1844EFD4">
      <w:pPr>
        <w:bidi w:val="0"/>
        <w:rPr>
          <w:lang w:val="en-US" w:eastAsia="zh-CN"/>
        </w:rPr>
      </w:pPr>
    </w:p>
    <w:p w14:paraId="2F8E634E">
      <w:pPr>
        <w:bidi w:val="0"/>
        <w:rPr>
          <w:lang w:val="en-US" w:eastAsia="zh-CN"/>
        </w:rPr>
      </w:pPr>
    </w:p>
    <w:p w14:paraId="5A5A64AD">
      <w:pPr>
        <w:bidi w:val="0"/>
        <w:rPr>
          <w:lang w:val="en-US" w:eastAsia="zh-CN"/>
        </w:rPr>
      </w:pPr>
    </w:p>
    <w:p w14:paraId="5618FD67">
      <w:pPr>
        <w:bidi w:val="0"/>
        <w:rPr>
          <w:lang w:val="en-US" w:eastAsia="zh-CN"/>
        </w:rPr>
      </w:pPr>
    </w:p>
    <w:p w14:paraId="7CFCBD05">
      <w:pPr>
        <w:bidi w:val="0"/>
        <w:rPr>
          <w:lang w:val="en-US" w:eastAsia="zh-CN"/>
        </w:rPr>
      </w:pPr>
    </w:p>
    <w:p w14:paraId="58479F61">
      <w:pPr>
        <w:bidi w:val="0"/>
        <w:rPr>
          <w:lang w:val="en-US" w:eastAsia="zh-CN"/>
        </w:rPr>
      </w:pPr>
    </w:p>
    <w:p w14:paraId="2FD51B6B">
      <w:pPr>
        <w:bidi w:val="0"/>
        <w:rPr>
          <w:lang w:val="en-US" w:eastAsia="zh-CN"/>
        </w:rPr>
      </w:pPr>
    </w:p>
    <w:p w14:paraId="421874D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98877"/>
    <w:multiLevelType w:val="singleLevel"/>
    <w:tmpl w:val="03C98877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F79FE04"/>
    <w:multiLevelType w:val="singleLevel"/>
    <w:tmpl w:val="5F79FE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A8B4C59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1716467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AC8077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4A275A4"/>
    <w:rsid w:val="569A7B22"/>
    <w:rsid w:val="5F163E54"/>
    <w:rsid w:val="5FF4239D"/>
    <w:rsid w:val="60413681"/>
    <w:rsid w:val="629D09E0"/>
    <w:rsid w:val="65BD3B52"/>
    <w:rsid w:val="68031B8E"/>
    <w:rsid w:val="69DA04B2"/>
    <w:rsid w:val="6A8C37E0"/>
    <w:rsid w:val="6B8C0BFF"/>
    <w:rsid w:val="6B9243C2"/>
    <w:rsid w:val="6D3B1B38"/>
    <w:rsid w:val="6F417C94"/>
    <w:rsid w:val="6F68013D"/>
    <w:rsid w:val="73A905BB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4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4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1"/>
    <w:basedOn w:val="17"/>
    <w:next w:val="1"/>
    <w:autoRedefine/>
    <w:qFormat/>
    <w:uiPriority w:val="0"/>
    <w:rPr>
      <w:rFonts w:cs="宋体"/>
      <w:color w:val="000000"/>
    </w:rPr>
  </w:style>
  <w:style w:type="paragraph" w:customStyle="1" w:styleId="17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0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  <w:style w:type="paragraph" w:customStyle="1" w:styleId="21">
    <w:name w:val="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1195</Words>
  <Characters>1280</Characters>
  <Lines>9</Lines>
  <Paragraphs>2</Paragraphs>
  <TotalTime>9</TotalTime>
  <ScaleCrop>false</ScaleCrop>
  <LinksUpToDate>false</LinksUpToDate>
  <CharactersWithSpaces>1283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dcterms:modified xsi:type="dcterms:W3CDTF">2026-04-30T02:29:36Z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706CF23CBE6E4BDF9393711124FF81C4_13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