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4900" w:type="pct"/>
        <w:tblCellSpacing w:w="0" w:type="dxa"/>
        <w:tblInd w:w="0" w:type="dxa"/>
        <w:shd w:val="clear" w:color="auto" w:fill="FFFFFF"/>
        <w:tblLayout w:type="autofit"/>
        <w:tblCellMar>
          <w:top w:w="0" w:type="dxa"/>
          <w:left w:w="0" w:type="dxa"/>
          <w:bottom w:w="0" w:type="dxa"/>
          <w:right w:w="0" w:type="dxa"/>
        </w:tblCellMar>
      </w:tblPr>
      <w:tblGrid>
        <w:gridCol w:w="8140"/>
      </w:tblGrid>
      <w:tr w14:paraId="17F711D1">
        <w:tblPrEx>
          <w:shd w:val="clear" w:color="auto" w:fill="FFFFFF"/>
          <w:tblCellMar>
            <w:top w:w="0" w:type="dxa"/>
            <w:left w:w="0" w:type="dxa"/>
            <w:bottom w:w="0" w:type="dxa"/>
            <w:right w:w="0" w:type="dxa"/>
          </w:tblCellMar>
        </w:tblPrEx>
        <w:trPr>
          <w:trHeight w:val="810" w:hRule="atLeast"/>
          <w:tblCellSpacing w:w="0" w:type="dxa"/>
        </w:trPr>
        <w:tc>
          <w:tcPr>
            <w:tcW w:w="0" w:type="auto"/>
            <w:shd w:val="clear" w:color="auto" w:fill="FFFFFF"/>
            <w:vAlign w:val="center"/>
          </w:tcPr>
          <w:p w14:paraId="1ECC5672">
            <w:pPr>
              <w:widowControl/>
              <w:spacing w:before="100" w:beforeAutospacing="1" w:after="100" w:afterAutospacing="1"/>
              <w:jc w:val="center"/>
              <w:outlineLvl w:val="1"/>
              <w:rPr>
                <w:rFonts w:ascii="微软雅黑" w:hAnsi="微软雅黑" w:eastAsia="微软雅黑" w:cs="宋体"/>
                <w:b/>
                <w:bCs/>
                <w:color w:val="CC3300"/>
                <w:kern w:val="0"/>
                <w:sz w:val="36"/>
                <w:szCs w:val="36"/>
              </w:rPr>
            </w:pPr>
            <w:bookmarkStart w:id="1" w:name="_GoBack"/>
            <w:r>
              <w:rPr>
                <w:rFonts w:hint="eastAsia" w:ascii="微软雅黑" w:hAnsi="微软雅黑" w:eastAsia="微软雅黑" w:cs="宋体"/>
                <w:b/>
                <w:bCs/>
                <w:color w:val="CC3300"/>
                <w:kern w:val="0"/>
                <w:sz w:val="36"/>
                <w:szCs w:val="36"/>
                <w:lang w:val="en-US" w:eastAsia="zh-CN"/>
              </w:rPr>
              <w:t>景德镇市浯溪口鲍家屋里码头工程</w:t>
            </w:r>
            <w:r>
              <w:rPr>
                <w:rFonts w:hint="eastAsia" w:ascii="微软雅黑" w:hAnsi="微软雅黑" w:eastAsia="微软雅黑" w:cs="宋体"/>
                <w:b/>
                <w:bCs/>
                <w:color w:val="CC3300"/>
                <w:kern w:val="0"/>
                <w:sz w:val="36"/>
                <w:szCs w:val="36"/>
              </w:rPr>
              <w:t>拟审批公示</w:t>
            </w:r>
            <w:bookmarkEnd w:id="1"/>
          </w:p>
        </w:tc>
      </w:tr>
      <w:tr w14:paraId="13D10F6C">
        <w:tblPrEx>
          <w:shd w:val="clear" w:color="auto" w:fill="FFFFFF"/>
          <w:tblCellMar>
            <w:top w:w="0" w:type="dxa"/>
            <w:left w:w="0" w:type="dxa"/>
            <w:bottom w:w="0" w:type="dxa"/>
            <w:right w:w="0" w:type="dxa"/>
          </w:tblCellMar>
        </w:tblPrEx>
        <w:trPr>
          <w:trHeight w:val="9791" w:hRule="atLeast"/>
          <w:tblCellSpacing w:w="0" w:type="dxa"/>
        </w:trPr>
        <w:tc>
          <w:tcPr>
            <w:tcW w:w="0" w:type="auto"/>
            <w:shd w:val="clear" w:color="auto" w:fill="FFFFFF"/>
          </w:tcPr>
          <w:p w14:paraId="369C7C18">
            <w:pPr>
              <w:widowControl/>
              <w:spacing w:line="375" w:lineRule="atLeast"/>
              <w:ind w:firstLine="480"/>
              <w:rPr>
                <w:rFonts w:hint="eastAsia" w:ascii="微软雅黑" w:hAnsi="微软雅黑" w:eastAsia="微软雅黑" w:cs="宋体"/>
                <w:color w:val="FF0000"/>
                <w:kern w:val="0"/>
                <w:szCs w:val="21"/>
              </w:rPr>
            </w:pPr>
            <w:r>
              <w:rPr>
                <w:rFonts w:hint="eastAsia" w:ascii="微软雅黑" w:hAnsi="微软雅黑" w:eastAsia="微软雅黑" w:cs="宋体"/>
                <w:color w:val="000000"/>
                <w:kern w:val="0"/>
                <w:szCs w:val="21"/>
              </w:rPr>
              <w:t>根据建设项目环境影响评价审批程序及信息公开的有关规定，我局拟对《</w:t>
            </w:r>
            <w:r>
              <w:rPr>
                <w:rFonts w:hint="eastAsia" w:ascii="微软雅黑" w:hAnsi="微软雅黑" w:eastAsia="微软雅黑" w:cs="宋体"/>
                <w:color w:val="000000"/>
                <w:kern w:val="0"/>
                <w:szCs w:val="21"/>
                <w:lang w:val="en-US" w:eastAsia="zh-CN"/>
              </w:rPr>
              <w:t>景德镇市浯溪口鲍家屋里码头工程</w:t>
            </w:r>
            <w:r>
              <w:rPr>
                <w:rFonts w:hint="eastAsia" w:ascii="微软雅黑" w:hAnsi="微软雅黑" w:eastAsia="微软雅黑" w:cs="宋体"/>
                <w:color w:val="000000"/>
                <w:kern w:val="0"/>
                <w:szCs w:val="21"/>
              </w:rPr>
              <w:t>环境影响报告表</w:t>
            </w:r>
            <w:r>
              <w:rPr>
                <w:rFonts w:hint="eastAsia" w:ascii="微软雅黑" w:hAnsi="微软雅黑" w:eastAsia="微软雅黑" w:cs="宋体"/>
                <w:color w:val="000000"/>
                <w:kern w:val="0"/>
                <w:szCs w:val="21"/>
              </w:rPr>
              <w:t>》作出审批意见，现予以公示，</w:t>
            </w:r>
            <w:r>
              <w:rPr>
                <w:rFonts w:hint="eastAsia" w:ascii="微软雅黑" w:hAnsi="微软雅黑" w:eastAsia="微软雅黑" w:cs="宋体"/>
                <w:color w:val="FF0000"/>
                <w:kern w:val="0"/>
                <w:szCs w:val="21"/>
              </w:rPr>
              <w:t>公示期为202</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24</w:t>
            </w:r>
            <w:r>
              <w:rPr>
                <w:rFonts w:hint="eastAsia" w:ascii="微软雅黑" w:hAnsi="微软雅黑" w:eastAsia="微软雅黑" w:cs="宋体"/>
                <w:color w:val="FF0000"/>
                <w:kern w:val="0"/>
                <w:szCs w:val="21"/>
              </w:rPr>
              <w:t>日-202</w:t>
            </w:r>
            <w:r>
              <w:rPr>
                <w:rFonts w:hint="eastAsia" w:ascii="微软雅黑" w:hAnsi="微软雅黑" w:eastAsia="微软雅黑" w:cs="宋体"/>
                <w:color w:val="FF0000"/>
                <w:kern w:val="0"/>
                <w:szCs w:val="21"/>
                <w:lang w:val="en-US" w:eastAsia="zh-CN"/>
              </w:rPr>
              <w:t>5</w:t>
            </w:r>
            <w:r>
              <w:rPr>
                <w:rFonts w:hint="eastAsia" w:ascii="微软雅黑" w:hAnsi="微软雅黑" w:eastAsia="微软雅黑" w:cs="宋体"/>
                <w:color w:val="FF0000"/>
                <w:kern w:val="0"/>
                <w:szCs w:val="21"/>
              </w:rPr>
              <w:t>年</w:t>
            </w:r>
            <w:r>
              <w:rPr>
                <w:rFonts w:hint="eastAsia" w:ascii="微软雅黑" w:hAnsi="微软雅黑" w:eastAsia="微软雅黑" w:cs="宋体"/>
                <w:color w:val="FF0000"/>
                <w:kern w:val="0"/>
                <w:szCs w:val="21"/>
                <w:lang w:val="en-US" w:eastAsia="zh-CN"/>
              </w:rPr>
              <w:t>6</w:t>
            </w:r>
            <w:r>
              <w:rPr>
                <w:rFonts w:hint="eastAsia" w:ascii="微软雅黑" w:hAnsi="微软雅黑" w:eastAsia="微软雅黑" w:cs="宋体"/>
                <w:color w:val="FF0000"/>
                <w:kern w:val="0"/>
                <w:szCs w:val="21"/>
              </w:rPr>
              <w:t>月</w:t>
            </w:r>
            <w:r>
              <w:rPr>
                <w:rFonts w:hint="eastAsia" w:ascii="微软雅黑" w:hAnsi="微软雅黑" w:eastAsia="微软雅黑" w:cs="宋体"/>
                <w:color w:val="FF0000"/>
                <w:kern w:val="0"/>
                <w:szCs w:val="21"/>
                <w:lang w:val="en-US" w:eastAsia="zh-CN"/>
              </w:rPr>
              <w:t>25</w:t>
            </w:r>
            <w:r>
              <w:rPr>
                <w:rFonts w:hint="eastAsia" w:ascii="微软雅黑" w:hAnsi="微软雅黑" w:eastAsia="微软雅黑" w:cs="宋体"/>
                <w:color w:val="FF0000"/>
                <w:kern w:val="0"/>
                <w:szCs w:val="21"/>
              </w:rPr>
              <w:t>日（</w:t>
            </w:r>
            <w:r>
              <w:rPr>
                <w:rFonts w:hint="eastAsia" w:ascii="微软雅黑" w:hAnsi="微软雅黑" w:eastAsia="微软雅黑" w:cs="宋体"/>
                <w:color w:val="FF0000"/>
                <w:kern w:val="0"/>
                <w:szCs w:val="21"/>
                <w:lang w:val="en-US" w:eastAsia="zh-CN"/>
              </w:rPr>
              <w:t>2</w:t>
            </w:r>
            <w:r>
              <w:rPr>
                <w:rFonts w:hint="eastAsia" w:ascii="微软雅黑" w:hAnsi="微软雅黑" w:eastAsia="微软雅黑" w:cs="宋体"/>
                <w:color w:val="FF0000"/>
                <w:kern w:val="0"/>
                <w:szCs w:val="21"/>
              </w:rPr>
              <w:t>个工作日）。</w:t>
            </w:r>
          </w:p>
          <w:p w14:paraId="3B73BA3B">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联系地址：浮梁县民福南路</w:t>
            </w:r>
            <w:r>
              <w:rPr>
                <w:rFonts w:hint="eastAsia" w:ascii="微软雅黑" w:hAnsi="微软雅黑" w:eastAsia="微软雅黑" w:cs="宋体"/>
                <w:color w:val="000000"/>
                <w:kern w:val="0"/>
                <w:szCs w:val="21"/>
                <w:lang w:eastAsia="zh-CN"/>
              </w:rPr>
              <w:t>浮梁生态环境局</w:t>
            </w:r>
            <w:r>
              <w:rPr>
                <w:rFonts w:hint="eastAsia" w:ascii="微软雅黑" w:hAnsi="微软雅黑" w:eastAsia="微软雅黑" w:cs="宋体"/>
                <w:color w:val="000000"/>
                <w:kern w:val="0"/>
                <w:szCs w:val="21"/>
              </w:rPr>
              <w:t>，  邮编：333400</w:t>
            </w:r>
          </w:p>
          <w:p w14:paraId="7DAE7F2C">
            <w:pPr>
              <w:widowControl/>
              <w:spacing w:line="375" w:lineRule="atLeast"/>
              <w:ind w:firstLine="480"/>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联系电话：0798-2626887</w:t>
            </w:r>
          </w:p>
          <w:tbl>
            <w:tblPr>
              <w:tblStyle w:val="9"/>
              <w:tblW w:w="0" w:type="auto"/>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30" w:type="dxa"/>
                <w:left w:w="30" w:type="dxa"/>
                <w:bottom w:w="30" w:type="dxa"/>
                <w:right w:w="30" w:type="dxa"/>
              </w:tblCellMar>
            </w:tblPr>
            <w:tblGrid>
              <w:gridCol w:w="1721"/>
              <w:gridCol w:w="6404"/>
            </w:tblGrid>
            <w:tr w14:paraId="0E0DD51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16CFAF26">
                  <w:pPr>
                    <w:widowControl/>
                    <w:rPr>
                      <w:rFonts w:hint="eastAsia" w:ascii="宋体" w:hAnsi="宋体" w:eastAsia="宋体" w:cs="宋体"/>
                      <w:kern w:val="0"/>
                      <w:sz w:val="24"/>
                      <w:szCs w:val="24"/>
                    </w:rPr>
                  </w:pPr>
                  <w:r>
                    <w:rPr>
                      <w:rFonts w:ascii="宋体" w:hAnsi="宋体" w:eastAsia="宋体" w:cs="宋体"/>
                      <w:kern w:val="0"/>
                      <w:sz w:val="24"/>
                      <w:szCs w:val="24"/>
                    </w:rPr>
                    <w:t>项目名称：</w:t>
                  </w:r>
                </w:p>
              </w:tc>
              <w:tc>
                <w:tcPr>
                  <w:tcW w:w="6404" w:type="dxa"/>
                  <w:tcBorders>
                    <w:top w:val="outset" w:color="000000" w:sz="6" w:space="0"/>
                    <w:left w:val="outset" w:color="000000" w:sz="6" w:space="0"/>
                    <w:bottom w:val="outset" w:color="000000" w:sz="6" w:space="0"/>
                    <w:right w:val="outset" w:color="000000" w:sz="6" w:space="0"/>
                  </w:tcBorders>
                  <w:vAlign w:val="center"/>
                </w:tcPr>
                <w:p w14:paraId="159023EC">
                  <w:pPr>
                    <w:widowControl/>
                    <w:rPr>
                      <w:rFonts w:hint="eastAsia" w:ascii="宋体" w:hAnsi="宋体" w:eastAsia="宋体" w:cs="宋体"/>
                      <w:kern w:val="0"/>
                      <w:sz w:val="24"/>
                      <w:szCs w:val="24"/>
                    </w:rPr>
                  </w:pPr>
                  <w:bookmarkStart w:id="0" w:name="OLE_LINK2"/>
                  <w:r>
                    <w:rPr>
                      <w:rFonts w:hint="eastAsia" w:ascii="宋体" w:hAnsi="宋体" w:eastAsia="宋体" w:cs="宋体"/>
                      <w:color w:val="000000"/>
                      <w:kern w:val="0"/>
                      <w:sz w:val="24"/>
                      <w:szCs w:val="24"/>
                      <w:lang w:val="en-US" w:eastAsia="zh-CN" w:bidi="ar"/>
                    </w:rPr>
                    <w:t>景德镇市浯溪口鲍家屋里码头工程</w:t>
                  </w:r>
                  <w:bookmarkEnd w:id="0"/>
                </w:p>
              </w:tc>
            </w:tr>
            <w:tr w14:paraId="263CC91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11A96DB7">
                  <w:pPr>
                    <w:widowControl/>
                    <w:rPr>
                      <w:rFonts w:ascii="宋体" w:hAnsi="宋体" w:eastAsia="宋体" w:cs="宋体"/>
                      <w:kern w:val="0"/>
                      <w:sz w:val="24"/>
                      <w:szCs w:val="24"/>
                    </w:rPr>
                  </w:pPr>
                  <w:r>
                    <w:rPr>
                      <w:rFonts w:ascii="宋体" w:hAnsi="宋体" w:eastAsia="宋体" w:cs="宋体"/>
                      <w:kern w:val="0"/>
                      <w:sz w:val="24"/>
                      <w:szCs w:val="24"/>
                    </w:rPr>
                    <w:t>建设单位：</w:t>
                  </w:r>
                </w:p>
              </w:tc>
              <w:tc>
                <w:tcPr>
                  <w:tcW w:w="6404" w:type="dxa"/>
                  <w:tcBorders>
                    <w:top w:val="outset" w:color="000000" w:sz="6" w:space="0"/>
                    <w:left w:val="outset" w:color="000000" w:sz="6" w:space="0"/>
                    <w:bottom w:val="outset" w:color="000000" w:sz="6" w:space="0"/>
                    <w:right w:val="outset" w:color="000000" w:sz="6" w:space="0"/>
                  </w:tcBorders>
                  <w:vAlign w:val="center"/>
                </w:tcPr>
                <w:p w14:paraId="491145A6">
                  <w:pPr>
                    <w:widowControl/>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江西省景德镇浯溪口水利枢纽工程开发有限公司</w:t>
                  </w:r>
                </w:p>
              </w:tc>
            </w:tr>
            <w:tr w14:paraId="1134C76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rPr>
                <w:trHeight w:val="332" w:hRule="atLeast"/>
              </w:trPr>
              <w:tc>
                <w:tcPr>
                  <w:tcW w:w="1721" w:type="dxa"/>
                  <w:tcBorders>
                    <w:top w:val="outset" w:color="000000" w:sz="6" w:space="0"/>
                    <w:left w:val="outset" w:color="000000" w:sz="6" w:space="0"/>
                    <w:bottom w:val="outset" w:color="000000" w:sz="6" w:space="0"/>
                    <w:right w:val="outset" w:color="000000" w:sz="6" w:space="0"/>
                  </w:tcBorders>
                </w:tcPr>
                <w:p w14:paraId="143A3116">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建设地址：</w:t>
                  </w:r>
                </w:p>
              </w:tc>
              <w:tc>
                <w:tcPr>
                  <w:tcW w:w="6404" w:type="dxa"/>
                  <w:tcBorders>
                    <w:top w:val="outset" w:color="000000" w:sz="6" w:space="0"/>
                    <w:left w:val="outset" w:color="000000" w:sz="6" w:space="0"/>
                    <w:bottom w:val="outset" w:color="000000" w:sz="6" w:space="0"/>
                    <w:right w:val="outset" w:color="000000" w:sz="6" w:space="0"/>
                  </w:tcBorders>
                  <w:vAlign w:val="center"/>
                </w:tcPr>
                <w:p w14:paraId="58ED82B9">
                  <w:pPr>
                    <w:widowControl/>
                    <w:rPr>
                      <w:rFonts w:hint="default"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江西省景德镇市浮梁县蛟潭镇洛溪村浯溪口鲍家屋里昌江东岸</w:t>
                  </w:r>
                </w:p>
              </w:tc>
            </w:tr>
            <w:tr w14:paraId="00A2C420">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21D5F768">
                  <w:pPr>
                    <w:widowControl/>
                    <w:rPr>
                      <w:rFonts w:ascii="宋体" w:hAnsi="宋体" w:eastAsia="宋体" w:cs="宋体"/>
                      <w:kern w:val="0"/>
                      <w:sz w:val="24"/>
                      <w:szCs w:val="24"/>
                    </w:rPr>
                  </w:pPr>
                  <w:r>
                    <w:rPr>
                      <w:rFonts w:ascii="宋体" w:hAnsi="宋体" w:eastAsia="宋体" w:cs="宋体"/>
                      <w:kern w:val="0"/>
                      <w:sz w:val="24"/>
                      <w:szCs w:val="24"/>
                    </w:rPr>
                    <w:t>环评机构：</w:t>
                  </w:r>
                </w:p>
              </w:tc>
              <w:tc>
                <w:tcPr>
                  <w:tcW w:w="6404" w:type="dxa"/>
                  <w:tcBorders>
                    <w:top w:val="outset" w:color="000000" w:sz="6" w:space="0"/>
                    <w:left w:val="outset" w:color="000000" w:sz="6" w:space="0"/>
                    <w:bottom w:val="outset" w:color="000000" w:sz="6" w:space="0"/>
                    <w:right w:val="outset" w:color="000000" w:sz="6" w:space="0"/>
                  </w:tcBorders>
                  <w:vAlign w:val="center"/>
                </w:tcPr>
                <w:p w14:paraId="0AE30F41">
                  <w:pPr>
                    <w:widowControl/>
                    <w:rPr>
                      <w:rFonts w:hint="default" w:ascii="宋体" w:hAnsi="宋体" w:eastAsia="宋体" w:cs="宋体"/>
                      <w:kern w:val="0"/>
                      <w:sz w:val="24"/>
                      <w:szCs w:val="24"/>
                      <w:lang w:val="en-US"/>
                    </w:rPr>
                  </w:pPr>
                  <w:r>
                    <w:rPr>
                      <w:rFonts w:hint="eastAsia" w:ascii="宋体" w:hAnsi="宋体" w:eastAsia="宋体" w:cs="宋体"/>
                      <w:color w:val="000000"/>
                      <w:kern w:val="0"/>
                      <w:sz w:val="24"/>
                      <w:szCs w:val="24"/>
                      <w:lang w:val="en-US" w:eastAsia="zh-CN" w:bidi="ar"/>
                    </w:rPr>
                    <w:t>南昌齐力环保咨询有限公司</w:t>
                  </w:r>
                </w:p>
              </w:tc>
            </w:tr>
            <w:tr w14:paraId="4355D54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58D40F42">
                  <w:pPr>
                    <w:widowControl/>
                    <w:rPr>
                      <w:rFonts w:ascii="宋体" w:hAnsi="宋体" w:eastAsia="宋体" w:cs="宋体"/>
                      <w:kern w:val="0"/>
                      <w:sz w:val="24"/>
                      <w:szCs w:val="24"/>
                    </w:rPr>
                  </w:pPr>
                  <w:r>
                    <w:rPr>
                      <w:rFonts w:ascii="宋体" w:hAnsi="宋体" w:eastAsia="宋体" w:cs="宋体"/>
                      <w:kern w:val="0"/>
                      <w:sz w:val="24"/>
                      <w:szCs w:val="24"/>
                    </w:rPr>
                    <w:t>项目概况:</w:t>
                  </w:r>
                </w:p>
              </w:tc>
              <w:tc>
                <w:tcPr>
                  <w:tcW w:w="6404" w:type="dxa"/>
                  <w:tcBorders>
                    <w:top w:val="outset" w:color="000000" w:sz="6" w:space="0"/>
                    <w:left w:val="outset" w:color="000000" w:sz="6" w:space="0"/>
                    <w:bottom w:val="outset" w:color="000000" w:sz="6" w:space="0"/>
                    <w:right w:val="outset" w:color="000000" w:sz="6" w:space="0"/>
                  </w:tcBorders>
                </w:tcPr>
                <w:p w14:paraId="1F7171B2">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江西省景德镇浯溪口水利枢纽工程开发有限公司拟投资489.99万元，其中环保投资63万元，占总投资的12.86%，在景德镇市浮梁县蛟潭镇洛溪村浯溪口鲍家屋里昌江东岸建设景德镇市浯溪口鲍家屋里码头工程项目。项目地理坐标为东经117°16’3.714”，北纬29°32’56.700”。</w:t>
                  </w:r>
                </w:p>
                <w:p w14:paraId="3CD917CC">
                  <w:pPr>
                    <w:spacing w:line="240" w:lineRule="auto"/>
                    <w:ind w:firstLine="480" w:firstLineChars="200"/>
                    <w:outlineLvl w:val="2"/>
                    <w:rPr>
                      <w:rFonts w:hint="default" w:ascii="宋体" w:hAnsi="宋体" w:eastAsia="微软雅黑" w:cs="宋体"/>
                      <w:kern w:val="0"/>
                      <w:sz w:val="24"/>
                      <w:szCs w:val="24"/>
                      <w:lang w:val="en-US" w:eastAsia="zh-CN"/>
                    </w:rPr>
                  </w:pPr>
                  <w:r>
                    <w:rPr>
                      <w:rFonts w:hint="eastAsia" w:ascii="宋体" w:hAnsi="宋体" w:eastAsia="宋体" w:cs="宋体"/>
                      <w:color w:val="000000"/>
                      <w:kern w:val="0"/>
                      <w:sz w:val="24"/>
                      <w:szCs w:val="24"/>
                      <w:lang w:val="en-US" w:eastAsia="zh-CN" w:bidi="ar"/>
                    </w:rPr>
                    <w:t>项目游船码头主要建设内容包括水上浮平台（塑料浮桶组成，直接外购组装即可）、水上钢浮趸船（趸船直接外购）、人行跳板、斜坡踏步（混凝土结构，混个凝土支撑柱）组成。其中水上浮平台包括1座塑料浮桶材料主浮桥及3座塑料浮桶材料支浮桥，采用抛锚固定，主浮桥尺寸为50m×5m，支浮桥宽3m。设置3个水上钢浮趸船，斜坡踏步段长45.8m，宽4m，最大坡比1:2，坡面结构由混凝土面层、水稳垫层及级配碎石组成。码头主要供浯溪口景区游客上下船使用，不存在货物装卸运输作业功能。码头布置9个游船泊位，游船依靠无动力趸船停靠，码头及趸船均不设生活办公区。</w:t>
                  </w:r>
                </w:p>
              </w:tc>
            </w:tr>
            <w:tr w14:paraId="2510FED3">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30" w:type="dxa"/>
                  <w:left w:w="30" w:type="dxa"/>
                  <w:bottom w:w="30" w:type="dxa"/>
                  <w:right w:w="30" w:type="dxa"/>
                </w:tblCellMar>
              </w:tblPrEx>
              <w:tc>
                <w:tcPr>
                  <w:tcW w:w="1721" w:type="dxa"/>
                  <w:tcBorders>
                    <w:top w:val="outset" w:color="000000" w:sz="6" w:space="0"/>
                    <w:left w:val="outset" w:color="000000" w:sz="6" w:space="0"/>
                    <w:bottom w:val="outset" w:color="000000" w:sz="6" w:space="0"/>
                    <w:right w:val="outset" w:color="000000" w:sz="6" w:space="0"/>
                  </w:tcBorders>
                </w:tcPr>
                <w:p w14:paraId="3426DDC4">
                  <w:pPr>
                    <w:widowControl/>
                    <w:rPr>
                      <w:rFonts w:ascii="宋体" w:hAnsi="宋体" w:eastAsia="宋体" w:cs="宋体"/>
                      <w:kern w:val="0"/>
                      <w:sz w:val="24"/>
                      <w:szCs w:val="24"/>
                    </w:rPr>
                  </w:pPr>
                  <w:r>
                    <w:rPr>
                      <w:rFonts w:ascii="宋体" w:hAnsi="宋体" w:eastAsia="宋体" w:cs="宋体"/>
                      <w:kern w:val="0"/>
                      <w:sz w:val="24"/>
                      <w:szCs w:val="24"/>
                    </w:rPr>
                    <w:t>主要环境影响及预防或者减轻不良环境影响的对策和措施</w:t>
                  </w:r>
                </w:p>
              </w:tc>
              <w:tc>
                <w:tcPr>
                  <w:tcW w:w="6404" w:type="dxa"/>
                  <w:tcBorders>
                    <w:top w:val="outset" w:color="000000" w:sz="6" w:space="0"/>
                    <w:left w:val="outset" w:color="000000" w:sz="6" w:space="0"/>
                    <w:bottom w:val="outset" w:color="000000" w:sz="6" w:space="0"/>
                    <w:right w:val="outset" w:color="000000" w:sz="6" w:space="0"/>
                  </w:tcBorders>
                </w:tcPr>
                <w:p w14:paraId="2E769502">
                  <w:pPr>
                    <w:pStyle w:val="4"/>
                    <w:ind w:left="0" w:leftChars="0" w:firstLine="0" w:firstLine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w:t>
                  </w:r>
                  <w:r>
                    <w:rPr>
                      <w:rFonts w:hint="default" w:ascii="宋体" w:hAnsi="宋体" w:eastAsia="宋体" w:cs="宋体"/>
                      <w:kern w:val="0"/>
                      <w:sz w:val="24"/>
                      <w:szCs w:val="24"/>
                      <w:lang w:val="en-US" w:eastAsia="zh-CN" w:bidi="ar-SA"/>
                    </w:rPr>
                    <w:t>大气环境</w:t>
                  </w:r>
                </w:p>
                <w:p w14:paraId="20970C01">
                  <w:pPr>
                    <w:pStyle w:val="4"/>
                    <w:ind w:left="0" w:leftChars="0" w:firstLine="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施工期</w:t>
                  </w:r>
                  <w:r>
                    <w:rPr>
                      <w:rFonts w:hint="eastAsia" w:ascii="宋体" w:hAnsi="宋体" w:eastAsia="宋体" w:cs="宋体"/>
                      <w:kern w:val="0"/>
                      <w:sz w:val="24"/>
                      <w:szCs w:val="24"/>
                      <w:lang w:val="en-US" w:eastAsia="zh-CN" w:bidi="ar-SA"/>
                    </w:rPr>
                    <w:t>应</w:t>
                  </w:r>
                  <w:r>
                    <w:rPr>
                      <w:rFonts w:hint="default" w:ascii="宋体" w:hAnsi="宋体" w:eastAsia="宋体" w:cs="宋体"/>
                      <w:kern w:val="0"/>
                      <w:sz w:val="24"/>
                      <w:szCs w:val="24"/>
                      <w:lang w:val="en-US" w:eastAsia="zh-CN" w:bidi="ar-SA"/>
                    </w:rPr>
                    <w:t>采取以下防治措施：合理开挖、科学回填</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在大风天气避免进行搅拌等容易产生扬尘的施工作业</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加强对施工现场和物料运输的管理，在施工工地设置硬质围挡，保持道路清洁，管控料堆和渣土堆放，汽车运输的粉状材料表面加盖篷布、采取封闭运输</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对施工作业范围内易引起扬尘的运输道路在晴天干燥天气情况下定时洒水</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加强对施工机械、车辆的维护保养，使用符合国家排放标准的施工机械和车辆。禁止施工机械超负荷工作</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施工车辆在进入施工场地后，需减速行驶，以减少施工场地扬尘，截断扬尘的扩散途径。</w:t>
                  </w:r>
                </w:p>
                <w:p w14:paraId="7D9A6BD2">
                  <w:pPr>
                    <w:pStyle w:val="4"/>
                    <w:ind w:left="0" w:leftChars="0" w:firstLine="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营运期主要为间歇式出航的游船废气，</w:t>
                  </w:r>
                  <w:r>
                    <w:rPr>
                      <w:rFonts w:hint="eastAsia" w:ascii="宋体" w:hAnsi="宋体" w:eastAsia="宋体" w:cs="宋体"/>
                      <w:kern w:val="0"/>
                      <w:sz w:val="24"/>
                      <w:szCs w:val="24"/>
                      <w:lang w:val="en-US" w:eastAsia="zh-CN" w:bidi="ar-SA"/>
                    </w:rPr>
                    <w:t>加强船舶保养、</w:t>
                  </w:r>
                  <w:r>
                    <w:rPr>
                      <w:rFonts w:hint="default" w:ascii="宋体" w:hAnsi="宋体" w:eastAsia="宋体" w:cs="宋体"/>
                      <w:kern w:val="0"/>
                      <w:sz w:val="24"/>
                      <w:szCs w:val="24"/>
                      <w:lang w:val="en-US" w:eastAsia="zh-CN" w:bidi="ar-SA"/>
                    </w:rPr>
                    <w:t>景区游船使用经国家检测合格的燃料油，减少游船尾气的排放。</w:t>
                  </w:r>
                </w:p>
                <w:p w14:paraId="23059005">
                  <w:pPr>
                    <w:pStyle w:val="4"/>
                    <w:numPr>
                      <w:ilvl w:val="0"/>
                      <w:numId w:val="1"/>
                    </w:numPr>
                    <w:ind w:left="0" w:leftChars="0" w:firstLine="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水环境</w:t>
                  </w:r>
                </w:p>
                <w:p w14:paraId="1F53EC93">
                  <w:pPr>
                    <w:pStyle w:val="4"/>
                    <w:numPr>
                      <w:numId w:val="0"/>
                    </w:numPr>
                    <w:ind w:left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施工期废水主要包括施工人员生活污水和施工废水等，施工期</w:t>
                  </w:r>
                  <w:r>
                    <w:rPr>
                      <w:rFonts w:hint="eastAsia" w:ascii="宋体" w:hAnsi="宋体" w:eastAsia="宋体" w:cs="宋体"/>
                      <w:kern w:val="0"/>
                      <w:sz w:val="24"/>
                      <w:szCs w:val="24"/>
                      <w:lang w:val="en-US" w:eastAsia="zh-CN" w:bidi="ar-SA"/>
                    </w:rPr>
                    <w:t>应</w:t>
                  </w:r>
                  <w:r>
                    <w:rPr>
                      <w:rFonts w:hint="default" w:ascii="宋体" w:hAnsi="宋体" w:eastAsia="宋体" w:cs="宋体"/>
                      <w:kern w:val="0"/>
                      <w:sz w:val="24"/>
                      <w:szCs w:val="24"/>
                      <w:lang w:val="en-US" w:eastAsia="zh-CN" w:bidi="ar-SA"/>
                    </w:rPr>
                    <w:t>采取以下防治措施：修建临时沉砂池、隔油池，施工废水通过沉淀、隔油后回用于施工场地洒水及喷淋降尘</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施工场地临时场地四周修建截水排水沟，并在出口设置沉砂池和拦砂网，将含泥沙的雨水、泥浆经沉砂池沉淀后回用于施工场地防尘洒水、机械和车辆清洗等，施工结束后对占地进行恢复、绿化</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施工期间禁止向水体排放、倾倒垃圾、弃土、弃渣。加强对含油设施（包括车辆和线路施工设备）的管理，严禁在水体及其附近冲洗含油器械及车辆，避免油类物质进入水体</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施工人员生活污水依托附近民房化粪池处理，不外排。</w:t>
                  </w:r>
                </w:p>
                <w:p w14:paraId="3D3AB839">
                  <w:pPr>
                    <w:pStyle w:val="4"/>
                    <w:numPr>
                      <w:ilvl w:val="0"/>
                      <w:numId w:val="0"/>
                    </w:numPr>
                    <w:ind w:leftChars="0"/>
                    <w:rPr>
                      <w:rFonts w:hint="default"/>
                      <w:lang w:val="en-US" w:eastAsia="zh-CN"/>
                    </w:rPr>
                  </w:pPr>
                  <w:r>
                    <w:rPr>
                      <w:rFonts w:hint="eastAsia" w:ascii="宋体" w:hAnsi="宋体" w:eastAsia="宋体" w:cs="宋体"/>
                      <w:kern w:val="0"/>
                      <w:sz w:val="24"/>
                      <w:szCs w:val="24"/>
                      <w:lang w:val="en-US" w:eastAsia="zh-CN" w:bidi="ar-SA"/>
                    </w:rPr>
                    <w:t>营运期废水主要为游船上工作人员和游客的生活污水，船舶底舱含油废水、船舶清洗废水。营运期船舶废水经收集后全部交由专业船舶污染物接收单位进行接收并处理，不外排。</w:t>
                  </w:r>
                </w:p>
                <w:p w14:paraId="27DDAB1D">
                  <w:pPr>
                    <w:pStyle w:val="4"/>
                    <w:numPr>
                      <w:ilvl w:val="0"/>
                      <w:numId w:val="0"/>
                    </w:numPr>
                    <w:ind w:lef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w:t>
                  </w:r>
                  <w:r>
                    <w:rPr>
                      <w:rFonts w:hint="default" w:ascii="宋体" w:hAnsi="宋体" w:eastAsia="宋体" w:cs="宋体"/>
                      <w:kern w:val="0"/>
                      <w:sz w:val="24"/>
                      <w:szCs w:val="24"/>
                      <w:lang w:val="en-US" w:eastAsia="zh-CN" w:bidi="ar-SA"/>
                    </w:rPr>
                    <w:t>声环境</w:t>
                  </w:r>
                </w:p>
                <w:p w14:paraId="19333072">
                  <w:pPr>
                    <w:pStyle w:val="4"/>
                    <w:ind w:left="0" w:leftChars="0" w:firstLine="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施工期</w:t>
                  </w:r>
                  <w:r>
                    <w:rPr>
                      <w:rFonts w:hint="eastAsia" w:ascii="宋体" w:hAnsi="宋体" w:eastAsia="宋体" w:cs="宋体"/>
                      <w:kern w:val="0"/>
                      <w:sz w:val="24"/>
                      <w:szCs w:val="24"/>
                      <w:lang w:val="en-US" w:eastAsia="zh-CN" w:bidi="ar-SA"/>
                    </w:rPr>
                    <w:t>应</w:t>
                  </w:r>
                  <w:r>
                    <w:rPr>
                      <w:rFonts w:hint="default" w:ascii="宋体" w:hAnsi="宋体" w:eastAsia="宋体" w:cs="宋体"/>
                      <w:kern w:val="0"/>
                      <w:sz w:val="24"/>
                      <w:szCs w:val="24"/>
                      <w:lang w:val="en-US" w:eastAsia="zh-CN" w:bidi="ar-SA"/>
                    </w:rPr>
                    <w:t>采取以下防治措施：选用低噪声的施工机械或工艺，加强高噪声施工设备的维修管理，采用振垫、消音器等辅助设施，并合理配置施工机械，降低组合噪声级，以从根源上降低噪声源泉强</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禁止夜间（22</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00~6</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00）施工，必须连续作业的，应报相关部门审批，并公告附近居民</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加强车辆管理，通过施工管理区、村庄时减速行驶，禁鸣喇叭</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合理设置施工场地，施工机械设备尽量布置在远离居民区一侧</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加强施工管理，文明施工，严格遵守《建筑施工场界环境噪声排放标准》（GB12523-2011）有关规定。</w:t>
                  </w:r>
                </w:p>
                <w:p w14:paraId="3D99BC0F">
                  <w:pPr>
                    <w:pStyle w:val="4"/>
                    <w:ind w:left="0" w:leftChars="0" w:firstLine="0" w:firstLine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建设项目营运期主要噪声源为停靠船舶产生的噪声，采取的防治措施如下：加强管理，定期对船舶设备进行维护，避免因设备不正常运转产生的高噪声现象</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除航行需要外不在码头区域鸣笛。</w:t>
                  </w:r>
                </w:p>
                <w:p w14:paraId="3FFA9B69">
                  <w:pPr>
                    <w:pStyle w:val="4"/>
                    <w:numPr>
                      <w:numId w:val="0"/>
                    </w:numPr>
                    <w:ind w:lef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w:t>
                  </w:r>
                  <w:r>
                    <w:rPr>
                      <w:rFonts w:hint="default" w:ascii="宋体" w:hAnsi="宋体" w:eastAsia="宋体" w:cs="宋体"/>
                      <w:kern w:val="0"/>
                      <w:sz w:val="24"/>
                      <w:szCs w:val="24"/>
                      <w:lang w:val="en-US" w:eastAsia="zh-CN" w:bidi="ar-SA"/>
                    </w:rPr>
                    <w:t>固体废弃物</w:t>
                  </w:r>
                </w:p>
                <w:p w14:paraId="3DD23414">
                  <w:pPr>
                    <w:pStyle w:val="4"/>
                    <w:numPr>
                      <w:ilvl w:val="0"/>
                      <w:numId w:val="0"/>
                    </w:numPr>
                    <w:ind w:left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施工期固体废物包括建筑物料等施工垃圾和施工人员产生的生活垃圾。施工期拟采取的环境保护措施如下：本工程不设弃渣场地，施工场地及时对固体废物清理清运；施工人员产生的生活垃圾采用垃圾收集箱经生活垃圾收运系统定点收集后，交由环卫部门处置</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施工人员租住周边民房，产生的生活垃圾可纳入当地生活垃圾收集处理系统</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剥离表土统一堆放在场区用于回填或绿化，采用篷布覆盖、四周设置围挡等措施，防止水土流失，施工结束后用于原地貌恢复</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施工过程中产生的施工废</w:t>
                  </w:r>
                  <w:r>
                    <w:rPr>
                      <w:rFonts w:hint="eastAsia" w:ascii="宋体" w:hAnsi="宋体" w:eastAsia="宋体" w:cs="宋体"/>
                      <w:kern w:val="0"/>
                      <w:sz w:val="24"/>
                      <w:szCs w:val="24"/>
                      <w:lang w:val="en-US" w:eastAsia="zh-CN" w:bidi="ar-SA"/>
                    </w:rPr>
                    <w:t>物材</w:t>
                  </w:r>
                  <w:r>
                    <w:rPr>
                      <w:rFonts w:hint="default" w:ascii="宋体" w:hAnsi="宋体" w:eastAsia="宋体" w:cs="宋体"/>
                      <w:kern w:val="0"/>
                      <w:sz w:val="24"/>
                      <w:szCs w:val="24"/>
                      <w:lang w:val="en-US" w:eastAsia="zh-CN" w:bidi="ar-SA"/>
                    </w:rPr>
                    <w:t>料分类集中堆放，能回收利用的回收利用，不能回收部分及时清运至</w:t>
                  </w:r>
                  <w:r>
                    <w:rPr>
                      <w:rFonts w:hint="eastAsia" w:ascii="宋体" w:hAnsi="宋体" w:eastAsia="宋体" w:cs="宋体"/>
                      <w:kern w:val="0"/>
                      <w:sz w:val="24"/>
                      <w:szCs w:val="24"/>
                      <w:lang w:val="en-US" w:eastAsia="zh-CN" w:bidi="ar-SA"/>
                    </w:rPr>
                    <w:t>当地</w:t>
                  </w:r>
                  <w:r>
                    <w:rPr>
                      <w:rFonts w:hint="default" w:ascii="宋体" w:hAnsi="宋体" w:eastAsia="宋体" w:cs="宋体"/>
                      <w:kern w:val="0"/>
                      <w:sz w:val="24"/>
                      <w:szCs w:val="24"/>
                      <w:lang w:val="en-US" w:eastAsia="zh-CN" w:bidi="ar-SA"/>
                    </w:rPr>
                    <w:t>城市弃渣场处理。</w:t>
                  </w:r>
                </w:p>
                <w:p w14:paraId="50D700D1">
                  <w:pPr>
                    <w:pStyle w:val="4"/>
                    <w:numPr>
                      <w:ilvl w:val="0"/>
                      <w:numId w:val="0"/>
                    </w:numPr>
                    <w:ind w:left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营运期固体废物主要为船舶生活垃圾，拟采取的治理措施和建议如下：本项目船舶主要生活垃圾种类有塑料废弃物、生活废弃物和食品废弃物等，船舶生活垃圾经收集后委托环卫部门接收处置。</w:t>
                  </w:r>
                </w:p>
                <w:p w14:paraId="16FCA9A3">
                  <w:pPr>
                    <w:pStyle w:val="4"/>
                    <w:numPr>
                      <w:ilvl w:val="0"/>
                      <w:numId w:val="0"/>
                    </w:numPr>
                    <w:ind w:lef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w:t>
                  </w:r>
                  <w:r>
                    <w:rPr>
                      <w:rFonts w:hint="default" w:ascii="宋体" w:hAnsi="宋体" w:eastAsia="宋体" w:cs="宋体"/>
                      <w:kern w:val="0"/>
                      <w:sz w:val="24"/>
                      <w:szCs w:val="24"/>
                      <w:lang w:val="en-US" w:eastAsia="zh-CN" w:bidi="ar-SA"/>
                    </w:rPr>
                    <w:t>生态环境</w:t>
                  </w:r>
                </w:p>
                <w:p w14:paraId="4605C225">
                  <w:pPr>
                    <w:pStyle w:val="4"/>
                    <w:numPr>
                      <w:ilvl w:val="0"/>
                      <w:numId w:val="0"/>
                    </w:numPr>
                    <w:ind w:leftChars="0"/>
                    <w:rPr>
                      <w:rFonts w:hint="default"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施工期的各项陆生生态环境保护措施按照环境影响评价文件要求落实到位。严格控制施工在征地红线内进行并设置围挡；施工场地堆土区材料堆场采用彩条布铺衬，堆土四周采取拦挡措施，堆土表面采用苫布进行覆盖；施工结束后对</w:t>
                  </w:r>
                  <w:r>
                    <w:rPr>
                      <w:rFonts w:hint="eastAsia" w:ascii="宋体" w:hAnsi="宋体" w:eastAsia="宋体" w:cs="宋体"/>
                      <w:kern w:val="0"/>
                      <w:sz w:val="24"/>
                      <w:szCs w:val="24"/>
                      <w:lang w:val="en-US" w:eastAsia="zh-CN" w:bidi="ar-SA"/>
                    </w:rPr>
                    <w:t>永久</w:t>
                  </w:r>
                  <w:r>
                    <w:rPr>
                      <w:rFonts w:hint="default" w:ascii="宋体" w:hAnsi="宋体" w:eastAsia="宋体" w:cs="宋体"/>
                      <w:kern w:val="0"/>
                      <w:sz w:val="24"/>
                      <w:szCs w:val="24"/>
                      <w:lang w:val="en-US" w:eastAsia="zh-CN" w:bidi="ar-SA"/>
                    </w:rPr>
                    <w:t>占地进行清理并采取复垦或植被恢复等措施。</w:t>
                  </w:r>
                </w:p>
                <w:p w14:paraId="125AB941">
                  <w:pPr>
                    <w:pStyle w:val="5"/>
                    <w:ind w:left="0" w:leftChars="0" w:firstLine="0" w:firstLineChars="0"/>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营运期</w:t>
                  </w:r>
                  <w:r>
                    <w:rPr>
                      <w:rFonts w:hint="eastAsia" w:ascii="宋体" w:hAnsi="宋体" w:eastAsia="宋体" w:cs="宋体"/>
                      <w:kern w:val="0"/>
                      <w:sz w:val="24"/>
                      <w:szCs w:val="24"/>
                      <w:lang w:val="en-US" w:eastAsia="zh-CN" w:bidi="ar-SA"/>
                    </w:rPr>
                    <w:t>应加强对港区绿化的管理，若发现绿化受损，应及时恢复。</w:t>
                  </w:r>
                </w:p>
                <w:p w14:paraId="5F018B0C">
                  <w:pPr>
                    <w:pStyle w:val="4"/>
                    <w:numPr>
                      <w:ilvl w:val="0"/>
                      <w:numId w:val="0"/>
                    </w:numP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w:t>
                  </w:r>
                  <w:r>
                    <w:rPr>
                      <w:rFonts w:hint="default" w:ascii="宋体" w:hAnsi="宋体" w:eastAsia="宋体" w:cs="宋体"/>
                      <w:kern w:val="0"/>
                      <w:sz w:val="24"/>
                      <w:szCs w:val="24"/>
                      <w:lang w:val="en-US" w:eastAsia="zh-CN" w:bidi="ar-SA"/>
                    </w:rPr>
                    <w:t>环境风险</w:t>
                  </w:r>
                </w:p>
                <w:p w14:paraId="21697A46">
                  <w:pPr>
                    <w:pStyle w:val="4"/>
                    <w:numPr>
                      <w:ilvl w:val="0"/>
                      <w:numId w:val="0"/>
                    </w:numPr>
                    <w:ind w:leftChars="0"/>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w:t>
                  </w:r>
                  <w:r>
                    <w:rPr>
                      <w:rFonts w:hint="default" w:ascii="宋体" w:hAnsi="宋体" w:eastAsia="宋体" w:cs="宋体"/>
                      <w:kern w:val="0"/>
                      <w:sz w:val="24"/>
                      <w:szCs w:val="24"/>
                      <w:lang w:val="en-US" w:eastAsia="zh-CN" w:bidi="ar-SA"/>
                    </w:rPr>
                    <w:t>施工前应将施工计划和时间向当地政府、生态环境、安监、海事等部门通报</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应根据水文、气象条件，合理安排工期，尽量避免不利气象条件施工，以保证作业安全</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注意施工机械的日常维修保养，保证施工设备运行正常，必须加强对施工设备的</w:t>
                  </w:r>
                  <w:r>
                    <w:rPr>
                      <w:rFonts w:hint="eastAsia" w:ascii="宋体" w:hAnsi="宋体" w:eastAsia="宋体" w:cs="宋体"/>
                      <w:kern w:val="0"/>
                      <w:sz w:val="24"/>
                      <w:szCs w:val="24"/>
                      <w:lang w:val="en-US" w:eastAsia="zh-CN" w:bidi="ar-SA"/>
                    </w:rPr>
                    <w:t>管理</w:t>
                  </w:r>
                  <w:r>
                    <w:rPr>
                      <w:rFonts w:hint="default" w:ascii="宋体" w:hAnsi="宋体" w:eastAsia="宋体" w:cs="宋体"/>
                      <w:kern w:val="0"/>
                      <w:sz w:val="24"/>
                      <w:szCs w:val="24"/>
                      <w:lang w:val="en-US" w:eastAsia="zh-CN" w:bidi="ar-SA"/>
                    </w:rPr>
                    <w:t>，严禁带“病”作业</w:t>
                  </w:r>
                  <w:r>
                    <w:rPr>
                      <w:rFonts w:hint="eastAsia" w:ascii="宋体" w:hAnsi="宋体" w:eastAsia="宋体" w:cs="宋体"/>
                      <w:kern w:val="0"/>
                      <w:sz w:val="24"/>
                      <w:szCs w:val="24"/>
                      <w:lang w:val="en-US" w:eastAsia="zh-CN" w:bidi="ar-SA"/>
                    </w:rPr>
                    <w:t>；</w:t>
                  </w:r>
                  <w:r>
                    <w:rPr>
                      <w:rFonts w:hint="default" w:ascii="宋体" w:hAnsi="宋体" w:eastAsia="宋体" w:cs="宋体"/>
                      <w:kern w:val="0"/>
                      <w:sz w:val="24"/>
                      <w:szCs w:val="24"/>
                      <w:lang w:val="en-US" w:eastAsia="zh-CN" w:bidi="ar-SA"/>
                    </w:rPr>
                    <w:t>施工场地内配备吸油毡等应急环保物资，一旦出现油品泄漏并进入水体，应立即报告有关部门，并及时使用吸油毡或</w:t>
                  </w:r>
                  <w:r>
                    <w:rPr>
                      <w:rFonts w:hint="eastAsia" w:ascii="宋体" w:hAnsi="宋体" w:eastAsia="宋体" w:cs="宋体"/>
                      <w:kern w:val="0"/>
                      <w:sz w:val="24"/>
                      <w:szCs w:val="24"/>
                      <w:lang w:val="en-US" w:eastAsia="zh-CN" w:bidi="ar-SA"/>
                    </w:rPr>
                    <w:t>其他</w:t>
                  </w:r>
                  <w:r>
                    <w:rPr>
                      <w:rFonts w:hint="default" w:ascii="宋体" w:hAnsi="宋体" w:eastAsia="宋体" w:cs="宋体"/>
                      <w:kern w:val="0"/>
                      <w:sz w:val="24"/>
                      <w:szCs w:val="24"/>
                      <w:lang w:val="en-US" w:eastAsia="zh-CN" w:bidi="ar-SA"/>
                    </w:rPr>
                    <w:t>针对油品泄漏的有效应急减缓措施，防止油品进一步泄漏和扩散。</w:t>
                  </w:r>
                </w:p>
                <w:p w14:paraId="484F0E86">
                  <w:pPr>
                    <w:pStyle w:val="4"/>
                    <w:numPr>
                      <w:ilvl w:val="0"/>
                      <w:numId w:val="0"/>
                    </w:numPr>
                    <w:ind w:leftChars="0"/>
                    <w:rPr>
                      <w:rFonts w:hint="default"/>
                      <w:lang w:val="en-US" w:eastAsia="zh-CN"/>
                    </w:rPr>
                  </w:pPr>
                  <w:r>
                    <w:rPr>
                      <w:rFonts w:hint="default" w:ascii="宋体" w:hAnsi="宋体" w:eastAsia="宋体" w:cs="宋体"/>
                      <w:kern w:val="0"/>
                      <w:sz w:val="24"/>
                      <w:szCs w:val="24"/>
                      <w:lang w:val="en-US" w:eastAsia="zh-CN" w:bidi="ar-SA"/>
                    </w:rPr>
                    <w:t>营运期</w:t>
                  </w:r>
                  <w:r>
                    <w:rPr>
                      <w:rFonts w:hint="eastAsia" w:ascii="宋体" w:hAnsi="宋体" w:eastAsia="宋体" w:cs="宋体"/>
                      <w:kern w:val="0"/>
                      <w:sz w:val="24"/>
                      <w:szCs w:val="24"/>
                      <w:lang w:val="en-US" w:eastAsia="zh-CN" w:bidi="ar-SA"/>
                    </w:rPr>
                    <w:t>应加强船舶维修保养管理，船舶上配备救生设备、消防设备、配备足够的燃料柴油泄漏应急设备和消防器材，如隔油栏、吸油毡。</w:t>
                  </w:r>
                </w:p>
              </w:tc>
            </w:tr>
          </w:tbl>
          <w:p w14:paraId="13B5ACA4">
            <w:pPr>
              <w:widowControl/>
              <w:spacing w:line="375" w:lineRule="atLeast"/>
              <w:ind w:firstLine="375"/>
              <w:jc w:val="left"/>
              <w:rPr>
                <w:rFonts w:ascii="微软雅黑" w:hAnsi="微软雅黑" w:eastAsia="微软雅黑" w:cs="宋体"/>
                <w:color w:val="000000"/>
                <w:kern w:val="0"/>
                <w:szCs w:val="21"/>
              </w:rPr>
            </w:pPr>
          </w:p>
        </w:tc>
      </w:tr>
      <w:tr w14:paraId="7689DD3B">
        <w:tblPrEx>
          <w:shd w:val="clear" w:color="auto" w:fill="FFFFFF"/>
          <w:tblCellMar>
            <w:top w:w="0" w:type="dxa"/>
            <w:left w:w="0" w:type="dxa"/>
            <w:bottom w:w="0" w:type="dxa"/>
            <w:right w:w="0" w:type="dxa"/>
          </w:tblCellMar>
        </w:tblPrEx>
        <w:trPr>
          <w:trHeight w:val="6480" w:hRule="atLeast"/>
          <w:tblCellSpacing w:w="0" w:type="dxa"/>
        </w:trPr>
        <w:tc>
          <w:tcPr>
            <w:tcW w:w="0" w:type="auto"/>
            <w:shd w:val="clear" w:color="auto" w:fill="FFFFFF"/>
          </w:tcPr>
          <w:p w14:paraId="126DD446">
            <w:pPr>
              <w:widowControl/>
              <w:spacing w:line="375" w:lineRule="atLeast"/>
              <w:jc w:val="left"/>
              <w:rPr>
                <w:rFonts w:ascii="微软雅黑" w:hAnsi="微软雅黑" w:eastAsia="微软雅黑" w:cs="宋体"/>
                <w:color w:val="000000"/>
                <w:kern w:val="0"/>
                <w:szCs w:val="21"/>
              </w:rPr>
            </w:pPr>
          </w:p>
        </w:tc>
      </w:tr>
    </w:tbl>
    <w:p w14:paraId="12D8F2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85705"/>
    <w:multiLevelType w:val="singleLevel"/>
    <w:tmpl w:val="92B8570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YTczNjg2ZGViYWI3ZjUyNGRmMmRkOGI0MWVlMGUifQ=="/>
  </w:docVars>
  <w:rsids>
    <w:rsidRoot w:val="00E805A3"/>
    <w:rsid w:val="00762E3C"/>
    <w:rsid w:val="00E805A3"/>
    <w:rsid w:val="089F2549"/>
    <w:rsid w:val="0BA336E9"/>
    <w:rsid w:val="0C7C6AB8"/>
    <w:rsid w:val="0CFC4683"/>
    <w:rsid w:val="0E3B71C3"/>
    <w:rsid w:val="1786371B"/>
    <w:rsid w:val="1C7313F8"/>
    <w:rsid w:val="24C37B55"/>
    <w:rsid w:val="28891F69"/>
    <w:rsid w:val="2A182DE2"/>
    <w:rsid w:val="2FB665F5"/>
    <w:rsid w:val="2FD82702"/>
    <w:rsid w:val="30CF487C"/>
    <w:rsid w:val="363168CB"/>
    <w:rsid w:val="38FD64F2"/>
    <w:rsid w:val="3AC83A23"/>
    <w:rsid w:val="410752E2"/>
    <w:rsid w:val="444236C1"/>
    <w:rsid w:val="473478B2"/>
    <w:rsid w:val="484425CD"/>
    <w:rsid w:val="4D4D0242"/>
    <w:rsid w:val="4D6372B0"/>
    <w:rsid w:val="4D8B1DF5"/>
    <w:rsid w:val="4DC96581"/>
    <w:rsid w:val="4F67162E"/>
    <w:rsid w:val="51C03081"/>
    <w:rsid w:val="51CF544F"/>
    <w:rsid w:val="54A275A4"/>
    <w:rsid w:val="5B831668"/>
    <w:rsid w:val="65BD3B52"/>
    <w:rsid w:val="684734A5"/>
    <w:rsid w:val="68E96FB9"/>
    <w:rsid w:val="6B5D5452"/>
    <w:rsid w:val="712D7D92"/>
    <w:rsid w:val="741025D8"/>
    <w:rsid w:val="7C5357AF"/>
    <w:rsid w:val="7DC73E5B"/>
    <w:rsid w:val="7DC76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1624"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4"/>
    <w:basedOn w:val="1"/>
    <w:next w:val="1"/>
    <w:qFormat/>
    <w:uiPriority w:val="9"/>
    <w:pPr>
      <w:keepNext/>
      <w:keepLines/>
      <w:spacing w:line="440" w:lineRule="exact"/>
      <w:ind w:firstLine="200" w:firstLineChars="200"/>
      <w:outlineLvl w:val="3"/>
    </w:pPr>
    <w:rPr>
      <w:rFonts w:ascii="黑体" w:hAnsi="黑体" w:eastAsia="MingLiU" w:cs="Arial Unicode MS"/>
      <w:bCs/>
      <w:sz w:val="24"/>
      <w:szCs w:val="28"/>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rPr>
      <w:kern w:val="0"/>
      <w:sz w:val="24"/>
      <w:szCs w:val="20"/>
    </w:rPr>
  </w:style>
  <w:style w:type="paragraph" w:styleId="5">
    <w:name w:val="toc 5"/>
    <w:basedOn w:val="1"/>
    <w:next w:val="1"/>
    <w:autoRedefine/>
    <w:qFormat/>
    <w:uiPriority w:val="39"/>
    <w:pPr>
      <w:ind w:left="960"/>
      <w:jc w:val="left"/>
    </w:pPr>
    <w:rPr>
      <w:sz w:val="18"/>
      <w:szCs w:val="18"/>
    </w:rPr>
  </w:style>
  <w:style w:type="paragraph" w:styleId="6">
    <w:name w:val="Body Text Indent 2"/>
    <w:basedOn w:val="1"/>
    <w:next w:val="7"/>
    <w:qFormat/>
    <w:uiPriority w:val="1624"/>
    <w:pPr>
      <w:spacing w:after="120" w:line="480" w:lineRule="auto"/>
      <w:ind w:left="420" w:leftChars="200"/>
    </w:pPr>
  </w:style>
  <w:style w:type="paragraph" w:styleId="7">
    <w:name w:val="Body Text First Indent 2"/>
    <w:basedOn w:val="1"/>
    <w:next w:val="1"/>
    <w:qFormat/>
    <w:uiPriority w:val="0"/>
    <w:pPr>
      <w:spacing w:after="120" w:afterLines="0" w:line="240" w:lineRule="auto"/>
      <w:ind w:left="420" w:leftChars="200" w:firstLine="420" w:firstLineChars="200"/>
    </w:pPr>
    <w:rPr>
      <w:sz w:val="21"/>
      <w:szCs w:val="24"/>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标题 2 字符"/>
    <w:basedOn w:val="10"/>
    <w:link w:val="2"/>
    <w:autoRedefine/>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978</Words>
  <Characters>1042</Characters>
  <Lines>9</Lines>
  <Paragraphs>2</Paragraphs>
  <TotalTime>4</TotalTime>
  <ScaleCrop>false</ScaleCrop>
  <LinksUpToDate>false</LinksUpToDate>
  <CharactersWithSpaces>1044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2020-09-25T03:50:00Z</dcterms:created>
  <dc:creator>程 P</dc:creator>
  <cp:lastModifiedBy>Administrator</cp:lastModifiedBy>
  <cp:lastPrinted>2022-11-03T02:11:00Z</cp:lastPrinted>
  <dcterms:modified xsi:type="dcterms:W3CDTF">2025-06-24T07:58:57Z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4A68599F6E1E4A098B2E82E476E83FFF_13</vt:lpwstr>
  </property>
  <property fmtid="{D5CDD505-2E9C-101B-9397-08002B2CF9AE}" pid="4" name="KSOTemplateDocerSaveRecord">
    <vt:lpwstr>eyJoZGlkIjoiNDVlYTczNjg2ZGViYWI3ZjUyNGRmMmRkOGI0MWVlMGUifQ==</vt:lpwstr>
  </property>
</Properties>
</file>