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900F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浮梁县关于第二轮省环境保护督察</w:t>
      </w:r>
      <w:r>
        <w:rPr>
          <w:rFonts w:hint="eastAsia" w:ascii="方正小标宋简体" w:hAnsi="方正小标宋简体" w:eastAsia="方正小标宋简体" w:cs="方正小标宋简体"/>
          <w:sz w:val="44"/>
          <w:szCs w:val="44"/>
          <w:lang w:val="en-US" w:eastAsia="zh-CN"/>
        </w:rPr>
        <w:t>交办信访件</w:t>
      </w:r>
      <w:r>
        <w:rPr>
          <w:rFonts w:hint="eastAsia" w:ascii="方正小标宋简体" w:hAnsi="方正小标宋简体" w:eastAsia="方正小标宋简体" w:cs="方正小标宋简体"/>
          <w:sz w:val="44"/>
          <w:szCs w:val="44"/>
        </w:rPr>
        <w:t>整改销号的公示</w:t>
      </w:r>
    </w:p>
    <w:bookmarkEnd w:id="0"/>
    <w:p w14:paraId="46675B0D">
      <w:pPr>
        <w:jc w:val="center"/>
        <w:rPr>
          <w:rFonts w:hint="eastAsia" w:ascii="方正小标宋简体" w:hAnsi="方正小标宋简体" w:eastAsia="方正小标宋简体" w:cs="方正小标宋简体"/>
          <w:sz w:val="44"/>
          <w:szCs w:val="44"/>
        </w:rPr>
      </w:pPr>
    </w:p>
    <w:p w14:paraId="33C84D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为了进一步贯彻落实环境保护督察问题整改销号管理规范,根据《江西省生态环境保护督察整改</w:t>
      </w:r>
      <w:r>
        <w:rPr>
          <w:rFonts w:hint="eastAsia" w:ascii="仿宋_GB2312" w:hAnsi="仿宋_GB2312" w:eastAsia="仿宋_GB2312" w:cs="仿宋_GB2312"/>
          <w:sz w:val="32"/>
          <w:szCs w:val="32"/>
          <w:lang w:val="en-US" w:eastAsia="zh-CN"/>
        </w:rPr>
        <w:t>工作实施细则</w:t>
      </w:r>
      <w:r>
        <w:rPr>
          <w:rFonts w:hint="eastAsia" w:ascii="仿宋_GB2312" w:hAnsi="仿宋_GB2312" w:eastAsia="仿宋_GB2312" w:cs="仿宋_GB2312"/>
          <w:sz w:val="32"/>
          <w:szCs w:val="32"/>
        </w:rPr>
        <w:t>》(赣办</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号)和《景德镇市环境保护督察反馈问题整改销号管理办法(试行)》(景环督办字〔2020〕7号)及《浮梁县环境保护督察反馈问题整改销号管理办法(试行)》(浮环委办字〔2021〕60号)要求,现就浮梁县第二轮省环境保护督察</w:t>
      </w:r>
      <w:r>
        <w:rPr>
          <w:rFonts w:hint="eastAsia" w:ascii="仿宋_GB2312" w:hAnsi="仿宋_GB2312" w:eastAsia="仿宋_GB2312" w:cs="仿宋_GB2312"/>
          <w:sz w:val="32"/>
          <w:szCs w:val="32"/>
          <w:lang w:val="en-US" w:eastAsia="zh-CN"/>
        </w:rPr>
        <w:t>交办信访件</w:t>
      </w:r>
      <w:r>
        <w:rPr>
          <w:rFonts w:hint="eastAsia" w:ascii="仿宋_GB2312" w:hAnsi="仿宋_GB2312" w:eastAsia="仿宋_GB2312" w:cs="仿宋_GB2312"/>
          <w:sz w:val="32"/>
          <w:szCs w:val="32"/>
        </w:rPr>
        <w:t>整改销号情况进行公示如下:</w:t>
      </w:r>
    </w:p>
    <w:tbl>
      <w:tblPr>
        <w:tblStyle w:val="2"/>
        <w:tblW w:w="15427" w:type="dxa"/>
        <w:jc w:val="center"/>
        <w:tblLayout w:type="fixed"/>
        <w:tblCellMar>
          <w:top w:w="0" w:type="dxa"/>
          <w:left w:w="108" w:type="dxa"/>
          <w:bottom w:w="0" w:type="dxa"/>
          <w:right w:w="108" w:type="dxa"/>
        </w:tblCellMar>
      </w:tblPr>
      <w:tblGrid>
        <w:gridCol w:w="634"/>
        <w:gridCol w:w="1155"/>
        <w:gridCol w:w="4934"/>
        <w:gridCol w:w="1559"/>
        <w:gridCol w:w="6521"/>
        <w:gridCol w:w="624"/>
      </w:tblGrid>
      <w:tr w14:paraId="744A371F">
        <w:tblPrEx>
          <w:tblCellMar>
            <w:top w:w="0" w:type="dxa"/>
            <w:left w:w="108" w:type="dxa"/>
            <w:bottom w:w="0" w:type="dxa"/>
            <w:right w:w="108" w:type="dxa"/>
          </w:tblCellMar>
        </w:tblPrEx>
        <w:trPr>
          <w:trHeight w:val="522"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14:paraId="74A9E1DF">
            <w:pPr>
              <w:widowControl/>
              <w:spacing w:line="360" w:lineRule="exact"/>
              <w:ind w:firstLine="0" w:firstLineChars="0"/>
              <w:jc w:val="center"/>
              <w:textAlignment w:val="center"/>
              <w:rPr>
                <w:rFonts w:cs="宋体" w:asciiTheme="minorEastAsia" w:hAnsiTheme="minorEastAsia" w:eastAsiaTheme="minorEastAsia"/>
                <w:b/>
                <w:bCs/>
                <w:color w:val="000000"/>
                <w:sz w:val="20"/>
              </w:rPr>
            </w:pPr>
            <w:r>
              <w:rPr>
                <w:rFonts w:hint="eastAsia" w:cs="宋体" w:asciiTheme="minorEastAsia" w:hAnsiTheme="minorEastAsia" w:eastAsiaTheme="minorEastAsia"/>
                <w:b/>
                <w:bCs/>
                <w:color w:val="000000"/>
                <w:kern w:val="0"/>
                <w:sz w:val="20"/>
                <w:lang w:bidi="ar"/>
              </w:rPr>
              <w:t>序号</w:t>
            </w:r>
          </w:p>
        </w:tc>
        <w:tc>
          <w:tcPr>
            <w:tcW w:w="1155" w:type="dxa"/>
            <w:tcBorders>
              <w:top w:val="single" w:color="000000" w:sz="4" w:space="0"/>
              <w:left w:val="single" w:color="000000" w:sz="4" w:space="0"/>
              <w:bottom w:val="single" w:color="000000" w:sz="4" w:space="0"/>
              <w:right w:val="single" w:color="000000" w:sz="4" w:space="0"/>
            </w:tcBorders>
            <w:vAlign w:val="center"/>
          </w:tcPr>
          <w:p w14:paraId="42AB3A3F">
            <w:pPr>
              <w:widowControl/>
              <w:spacing w:line="360" w:lineRule="exact"/>
              <w:ind w:firstLine="0" w:firstLineChars="0"/>
              <w:jc w:val="center"/>
              <w:textAlignment w:val="center"/>
              <w:rPr>
                <w:rFonts w:cs="宋体" w:asciiTheme="minorEastAsia" w:hAnsiTheme="minorEastAsia" w:eastAsiaTheme="minorEastAsia"/>
                <w:b/>
                <w:bCs/>
                <w:color w:val="000000"/>
                <w:kern w:val="0"/>
                <w:sz w:val="20"/>
                <w:lang w:bidi="ar"/>
              </w:rPr>
            </w:pPr>
            <w:r>
              <w:rPr>
                <w:rFonts w:hint="eastAsia" w:cs="宋体" w:asciiTheme="minorEastAsia" w:hAnsiTheme="minorEastAsia" w:eastAsiaTheme="minorEastAsia"/>
                <w:b/>
                <w:bCs/>
                <w:color w:val="000000"/>
                <w:kern w:val="0"/>
                <w:sz w:val="20"/>
                <w:lang w:bidi="ar"/>
              </w:rPr>
              <w:t>问题来源</w:t>
            </w:r>
          </w:p>
        </w:tc>
        <w:tc>
          <w:tcPr>
            <w:tcW w:w="4934" w:type="dxa"/>
            <w:tcBorders>
              <w:top w:val="single" w:color="000000" w:sz="4" w:space="0"/>
              <w:left w:val="single" w:color="000000" w:sz="4" w:space="0"/>
              <w:bottom w:val="single" w:color="000000" w:sz="4" w:space="0"/>
              <w:right w:val="single" w:color="000000" w:sz="4" w:space="0"/>
            </w:tcBorders>
            <w:vAlign w:val="center"/>
          </w:tcPr>
          <w:p w14:paraId="59C415EB">
            <w:pPr>
              <w:widowControl/>
              <w:spacing w:line="360" w:lineRule="exact"/>
              <w:ind w:firstLine="0" w:firstLineChars="0"/>
              <w:jc w:val="center"/>
              <w:textAlignment w:val="center"/>
              <w:rPr>
                <w:rFonts w:cs="宋体" w:asciiTheme="minorEastAsia" w:hAnsiTheme="minorEastAsia" w:eastAsiaTheme="minorEastAsia"/>
                <w:b/>
                <w:bCs/>
                <w:color w:val="000000"/>
                <w:sz w:val="20"/>
              </w:rPr>
            </w:pPr>
            <w:r>
              <w:rPr>
                <w:rFonts w:hint="eastAsia" w:cs="宋体" w:asciiTheme="minorEastAsia" w:hAnsiTheme="minorEastAsia" w:eastAsiaTheme="minorEastAsia"/>
                <w:b/>
                <w:bCs/>
                <w:color w:val="000000"/>
                <w:kern w:val="0"/>
                <w:sz w:val="20"/>
                <w:lang w:bidi="ar"/>
              </w:rPr>
              <w:t>反馈问题</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6F293D2">
            <w:pPr>
              <w:widowControl/>
              <w:spacing w:line="360" w:lineRule="exact"/>
              <w:ind w:firstLine="0" w:firstLineChars="0"/>
              <w:jc w:val="center"/>
              <w:textAlignment w:val="center"/>
              <w:rPr>
                <w:rFonts w:cs="宋体" w:asciiTheme="minorEastAsia" w:hAnsiTheme="minorEastAsia" w:eastAsiaTheme="minorEastAsia"/>
                <w:b/>
                <w:bCs/>
                <w:color w:val="000000"/>
                <w:sz w:val="20"/>
              </w:rPr>
            </w:pPr>
            <w:r>
              <w:rPr>
                <w:rFonts w:hint="eastAsia" w:cs="宋体" w:asciiTheme="minorEastAsia" w:hAnsiTheme="minorEastAsia" w:eastAsiaTheme="minorEastAsia"/>
                <w:b/>
                <w:bCs/>
                <w:color w:val="000000"/>
                <w:kern w:val="0"/>
                <w:sz w:val="20"/>
                <w:lang w:bidi="ar"/>
              </w:rPr>
              <w:t>责任单位</w:t>
            </w:r>
          </w:p>
        </w:tc>
        <w:tc>
          <w:tcPr>
            <w:tcW w:w="6521" w:type="dxa"/>
            <w:tcBorders>
              <w:top w:val="single" w:color="000000" w:sz="4" w:space="0"/>
              <w:left w:val="single" w:color="000000" w:sz="4" w:space="0"/>
              <w:bottom w:val="single" w:color="000000" w:sz="4" w:space="0"/>
              <w:right w:val="single" w:color="000000" w:sz="4" w:space="0"/>
            </w:tcBorders>
            <w:noWrap/>
            <w:vAlign w:val="center"/>
          </w:tcPr>
          <w:p w14:paraId="5E45D0E5">
            <w:pPr>
              <w:widowControl/>
              <w:spacing w:line="360" w:lineRule="exact"/>
              <w:ind w:firstLine="0" w:firstLineChars="0"/>
              <w:jc w:val="center"/>
              <w:textAlignment w:val="center"/>
              <w:rPr>
                <w:rFonts w:cs="宋体" w:asciiTheme="minorEastAsia" w:hAnsiTheme="minorEastAsia" w:eastAsiaTheme="minorEastAsia"/>
                <w:b/>
                <w:bCs/>
                <w:color w:val="000000"/>
                <w:sz w:val="20"/>
              </w:rPr>
            </w:pPr>
            <w:r>
              <w:rPr>
                <w:rFonts w:hint="eastAsia" w:cs="宋体" w:asciiTheme="minorEastAsia" w:hAnsiTheme="minorEastAsia" w:eastAsiaTheme="minorEastAsia"/>
                <w:b/>
                <w:bCs/>
                <w:color w:val="000000"/>
                <w:kern w:val="0"/>
                <w:sz w:val="20"/>
                <w:lang w:bidi="ar"/>
              </w:rPr>
              <w:t>整改进展</w:t>
            </w:r>
          </w:p>
        </w:tc>
        <w:tc>
          <w:tcPr>
            <w:tcW w:w="624" w:type="dxa"/>
            <w:tcBorders>
              <w:top w:val="single" w:color="000000" w:sz="4" w:space="0"/>
              <w:left w:val="single" w:color="000000" w:sz="4" w:space="0"/>
              <w:bottom w:val="single" w:color="000000" w:sz="4" w:space="0"/>
              <w:right w:val="single" w:color="000000" w:sz="4" w:space="0"/>
            </w:tcBorders>
            <w:vAlign w:val="center"/>
          </w:tcPr>
          <w:p w14:paraId="27580127">
            <w:pPr>
              <w:widowControl/>
              <w:spacing w:line="360" w:lineRule="exact"/>
              <w:ind w:firstLine="0" w:firstLineChars="0"/>
              <w:jc w:val="center"/>
              <w:textAlignment w:val="center"/>
              <w:rPr>
                <w:rFonts w:cs="宋体" w:asciiTheme="minorEastAsia" w:hAnsiTheme="minorEastAsia" w:eastAsiaTheme="minorEastAsia"/>
                <w:b/>
                <w:bCs/>
                <w:color w:val="000000"/>
                <w:sz w:val="20"/>
              </w:rPr>
            </w:pPr>
            <w:r>
              <w:rPr>
                <w:rFonts w:hint="eastAsia" w:cs="宋体" w:asciiTheme="minorEastAsia" w:hAnsiTheme="minorEastAsia" w:eastAsiaTheme="minorEastAsia"/>
                <w:b/>
                <w:bCs/>
                <w:color w:val="000000"/>
                <w:kern w:val="0"/>
                <w:sz w:val="20"/>
                <w:lang w:bidi="ar"/>
              </w:rPr>
              <w:t>是否销号</w:t>
            </w:r>
          </w:p>
        </w:tc>
      </w:tr>
      <w:tr w14:paraId="4AC30E71">
        <w:tblPrEx>
          <w:tblCellMar>
            <w:top w:w="0" w:type="dxa"/>
            <w:left w:w="108" w:type="dxa"/>
            <w:bottom w:w="0" w:type="dxa"/>
            <w:right w:w="108" w:type="dxa"/>
          </w:tblCellMar>
        </w:tblPrEx>
        <w:trPr>
          <w:trHeight w:val="545" w:hRule="atLeast"/>
          <w:jc w:val="center"/>
        </w:trPr>
        <w:tc>
          <w:tcPr>
            <w:tcW w:w="634" w:type="dxa"/>
            <w:tcBorders>
              <w:top w:val="single" w:color="000000" w:sz="4" w:space="0"/>
              <w:left w:val="single" w:color="000000" w:sz="4" w:space="0"/>
              <w:bottom w:val="single" w:color="000000" w:sz="4" w:space="0"/>
              <w:right w:val="single" w:color="000000" w:sz="4" w:space="0"/>
            </w:tcBorders>
            <w:noWrap/>
            <w:vAlign w:val="center"/>
          </w:tcPr>
          <w:p w14:paraId="6943E2FA">
            <w:pPr>
              <w:spacing w:line="260" w:lineRule="exact"/>
              <w:ind w:firstLine="0" w:firstLineChars="0"/>
              <w:jc w:val="center"/>
              <w:rPr>
                <w:rFonts w:hint="eastAsia" w:asciiTheme="minorEastAsia" w:hAnsiTheme="minorEastAsia" w:eastAsiaTheme="minorEastAsia"/>
                <w:color w:val="000000"/>
                <w:sz w:val="18"/>
                <w:szCs w:val="18"/>
                <w:highlight w:val="none"/>
                <w:lang w:eastAsia="zh-CN"/>
              </w:rPr>
            </w:pPr>
            <w:r>
              <w:rPr>
                <w:rFonts w:hint="eastAsia" w:asciiTheme="minorEastAsia" w:hAnsiTheme="minorEastAsia"/>
                <w:color w:val="000000"/>
                <w:sz w:val="18"/>
                <w:szCs w:val="18"/>
                <w:highlight w:val="none"/>
                <w:lang w:val="en-US" w:eastAsia="zh-CN"/>
              </w:rPr>
              <w:t>1</w:t>
            </w:r>
          </w:p>
        </w:tc>
        <w:tc>
          <w:tcPr>
            <w:tcW w:w="1155" w:type="dxa"/>
            <w:tcBorders>
              <w:top w:val="single" w:color="000000" w:sz="4" w:space="0"/>
              <w:left w:val="single" w:color="000000" w:sz="4" w:space="0"/>
              <w:bottom w:val="single" w:color="000000" w:sz="4" w:space="0"/>
              <w:right w:val="single" w:color="000000" w:sz="4" w:space="0"/>
            </w:tcBorders>
            <w:vAlign w:val="center"/>
          </w:tcPr>
          <w:p w14:paraId="06E17DFA">
            <w:pPr>
              <w:spacing w:line="320" w:lineRule="exact"/>
              <w:ind w:firstLine="0" w:firstLineChars="0"/>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2023年省督察信访件</w:t>
            </w:r>
          </w:p>
        </w:tc>
        <w:tc>
          <w:tcPr>
            <w:tcW w:w="4934" w:type="dxa"/>
            <w:tcBorders>
              <w:top w:val="single" w:color="000000" w:sz="4" w:space="0"/>
              <w:left w:val="single" w:color="000000" w:sz="4" w:space="0"/>
              <w:bottom w:val="single" w:color="000000" w:sz="4" w:space="0"/>
              <w:right w:val="single" w:color="000000" w:sz="4" w:space="0"/>
            </w:tcBorders>
            <w:vAlign w:val="center"/>
          </w:tcPr>
          <w:p w14:paraId="273DE037">
            <w:pPr>
              <w:spacing w:line="320" w:lineRule="exact"/>
              <w:ind w:firstLine="0" w:firstLineChars="0"/>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景德镇市浮梁县湘湖镇湘湖社区红砖厂村小组坐落于景婺黄高速西侧，该高速公路车流量越来越大，高速公路产生的噪音对该村小组带来了很大的影响，希望在该村小组东面的高速路旁安装隔音板（约200-300米)</w:t>
            </w:r>
          </w:p>
        </w:tc>
        <w:tc>
          <w:tcPr>
            <w:tcW w:w="1559" w:type="dxa"/>
            <w:tcBorders>
              <w:top w:val="single" w:color="000000" w:sz="4" w:space="0"/>
              <w:left w:val="single" w:color="000000" w:sz="4" w:space="0"/>
              <w:bottom w:val="single" w:color="000000" w:sz="4" w:space="0"/>
              <w:right w:val="single" w:color="000000" w:sz="4" w:space="0"/>
            </w:tcBorders>
            <w:vAlign w:val="center"/>
          </w:tcPr>
          <w:p w14:paraId="06A45242">
            <w:pPr>
              <w:spacing w:line="320" w:lineRule="exact"/>
              <w:ind w:firstLine="0" w:firstLineChars="0"/>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浮梁县政府</w:t>
            </w:r>
          </w:p>
        </w:tc>
        <w:tc>
          <w:tcPr>
            <w:tcW w:w="6521" w:type="dxa"/>
            <w:tcBorders>
              <w:top w:val="single" w:color="000000" w:sz="4" w:space="0"/>
              <w:left w:val="single" w:color="000000" w:sz="4" w:space="0"/>
              <w:bottom w:val="single" w:color="000000" w:sz="4" w:space="0"/>
              <w:right w:val="single" w:color="000000" w:sz="4" w:space="0"/>
            </w:tcBorders>
            <w:vAlign w:val="center"/>
          </w:tcPr>
          <w:p w14:paraId="73C3C87B">
            <w:pPr>
              <w:spacing w:line="320" w:lineRule="exact"/>
              <w:ind w:firstLine="0" w:firstLineChars="0"/>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江西省交通投资集团景德镇管理中心已在景婺黄高速K333+960至K334+100(下行线)段加设140米隔音板。</w:t>
            </w:r>
          </w:p>
        </w:tc>
        <w:tc>
          <w:tcPr>
            <w:tcW w:w="624" w:type="dxa"/>
            <w:tcBorders>
              <w:top w:val="single" w:color="000000" w:sz="4" w:space="0"/>
              <w:left w:val="single" w:color="000000" w:sz="4" w:space="0"/>
              <w:bottom w:val="single" w:color="000000" w:sz="4" w:space="0"/>
              <w:right w:val="single" w:color="000000" w:sz="4" w:space="0"/>
            </w:tcBorders>
            <w:vAlign w:val="center"/>
          </w:tcPr>
          <w:p w14:paraId="00134697">
            <w:pPr>
              <w:spacing w:line="260" w:lineRule="exact"/>
              <w:ind w:firstLine="0" w:firstLineChars="0"/>
              <w:jc w:val="center"/>
              <w:rPr>
                <w:rFonts w:asciiTheme="minorEastAsia" w:hAnsiTheme="minorEastAsia" w:eastAsiaTheme="minorEastAsia"/>
                <w:color w:val="000000"/>
                <w:sz w:val="18"/>
                <w:szCs w:val="18"/>
                <w:highlight w:val="none"/>
              </w:rPr>
            </w:pPr>
            <w:r>
              <w:rPr>
                <w:rFonts w:hint="eastAsia" w:asciiTheme="minorEastAsia" w:hAnsiTheme="minorEastAsia" w:eastAsiaTheme="minorEastAsia"/>
                <w:color w:val="000000"/>
                <w:sz w:val="18"/>
                <w:szCs w:val="18"/>
                <w:highlight w:val="none"/>
              </w:rPr>
              <w:t>是</w:t>
            </w:r>
          </w:p>
        </w:tc>
      </w:tr>
    </w:tbl>
    <w:p w14:paraId="6C24AF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本公示时间自2025年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日至2025年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日,对本公示情况有疑问和异议的,请联系市整改办,联系电话:0798-8526285。</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90D4A"/>
    <w:rsid w:val="2345176A"/>
    <w:rsid w:val="296F5A87"/>
    <w:rsid w:val="2E6128C0"/>
    <w:rsid w:val="72290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418</Words>
  <Characters>475</Characters>
  <Lines>0</Lines>
  <Paragraphs>0</Paragraphs>
  <TotalTime>0</TotalTime>
  <ScaleCrop>false</ScaleCrop>
  <LinksUpToDate>false</LinksUpToDate>
  <CharactersWithSpaces>475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2025-09-17T03:55:00Z</dcterms:created>
  <dc:creator>小蕾</dc:creator>
  <cp:lastModifiedBy>F.er</cp:lastModifiedBy>
  <dcterms:modified xsi:type="dcterms:W3CDTF">2025-09-17T06:31:03Z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BCC365D946294889A3E40A42EBF6AAF5_13</vt:lpwstr>
  </property>
  <property fmtid="{D5CDD505-2E9C-101B-9397-08002B2CF9AE}" pid="4" name="KSOTemplateDocerSaveRecord">
    <vt:lpwstr>eyJoZGlkIjoiMDNkMGQzOWFmMTQyYTMxZGRkZGQ1NDc1MjcyMzQ3MTkiLCJ1c2VySWQiOiIyNTc2NDY0OTUifQ==</vt:lpwstr>
  </property>
</Properties>
</file>