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4" w:lineRule="exact"/>
        <w:ind w:firstLine="1374" w:firstLineChars="300"/>
        <w:outlineLvl w:val="9"/>
        <w:rPr>
          <w:rFonts w:hint="eastAsia"/>
          <w:w w:val="95"/>
          <w:sz w:val="48"/>
          <w:szCs w:val="48"/>
          <w:lang w:eastAsia="zh-CN"/>
        </w:rPr>
      </w:pPr>
    </w:p>
    <w:p>
      <w:pPr>
        <w:rPr>
          <w:rFonts w:hint="eastAsia"/>
          <w:lang w:eastAsia="zh-CN"/>
        </w:rPr>
      </w:pPr>
    </w:p>
    <w:p>
      <w:pPr>
        <w:pStyle w:val="2"/>
        <w:spacing w:line="624" w:lineRule="exact"/>
        <w:rPr>
          <w:rFonts w:hint="eastAsia"/>
          <w:w w:val="95"/>
          <w:sz w:val="48"/>
          <w:szCs w:val="48"/>
        </w:rPr>
      </w:pPr>
      <w:bookmarkStart w:id="0" w:name="_Toc19976"/>
      <w:r>
        <w:rPr>
          <w:rFonts w:hint="eastAsia"/>
          <w:w w:val="95"/>
          <w:sz w:val="48"/>
          <w:szCs w:val="48"/>
          <w:lang w:eastAsia="zh-CN"/>
        </w:rPr>
        <w:t>景德镇市浮梁生态环境局</w:t>
      </w:r>
      <w:r>
        <w:rPr>
          <w:rFonts w:hint="eastAsia"/>
          <w:w w:val="95"/>
          <w:sz w:val="48"/>
          <w:szCs w:val="48"/>
        </w:rPr>
        <w:t>项目支出绩效</w:t>
      </w:r>
      <w:bookmarkEnd w:id="0"/>
    </w:p>
    <w:p>
      <w:pPr>
        <w:pStyle w:val="2"/>
        <w:spacing w:line="624" w:lineRule="exact"/>
        <w:ind w:firstLine="3205" w:firstLineChars="700"/>
        <w:rPr>
          <w:sz w:val="48"/>
          <w:szCs w:val="48"/>
        </w:rPr>
      </w:pPr>
      <w:bookmarkStart w:id="1" w:name="_Toc22683"/>
      <w:r>
        <w:rPr>
          <w:rFonts w:hint="eastAsia"/>
          <w:w w:val="95"/>
          <w:sz w:val="48"/>
          <w:szCs w:val="48"/>
        </w:rPr>
        <w:t>评价报告</w:t>
      </w:r>
      <w:bookmarkEnd w:id="1"/>
    </w:p>
    <w:p>
      <w:pPr>
        <w:pStyle w:val="5"/>
        <w:rPr>
          <w:rFonts w:ascii="方正小标宋简体"/>
          <w:sz w:val="52"/>
        </w:rPr>
      </w:pPr>
    </w:p>
    <w:p>
      <w:pPr>
        <w:pStyle w:val="5"/>
        <w:spacing w:before="5"/>
        <w:rPr>
          <w:rFonts w:ascii="方正小标宋简体"/>
          <w:sz w:val="52"/>
        </w:rPr>
      </w:pPr>
    </w:p>
    <w:p>
      <w:pPr>
        <w:tabs>
          <w:tab w:val="left" w:pos="5772"/>
        </w:tabs>
        <w:ind w:left="1052"/>
        <w:rPr>
          <w:rFonts w:ascii="仿宋" w:hAnsi="仿宋" w:eastAsia="仿宋"/>
          <w:sz w:val="28"/>
        </w:rPr>
      </w:pPr>
      <w:r>
        <w:rPr>
          <w:rFonts w:hint="eastAsia" w:ascii="仿宋" w:hAnsi="仿宋" w:eastAsia="仿宋"/>
          <w:sz w:val="28"/>
        </w:rPr>
        <w:t>评</w:t>
      </w:r>
      <w:r>
        <w:rPr>
          <w:rFonts w:hint="eastAsia" w:ascii="仿宋" w:hAnsi="仿宋" w:eastAsia="仿宋"/>
          <w:spacing w:val="-3"/>
          <w:sz w:val="28"/>
        </w:rPr>
        <w:t>价</w:t>
      </w:r>
      <w:r>
        <w:rPr>
          <w:rFonts w:hint="eastAsia" w:ascii="仿宋" w:hAnsi="仿宋" w:eastAsia="仿宋"/>
          <w:sz w:val="28"/>
        </w:rPr>
        <w:t>类型</w:t>
      </w:r>
      <w:r>
        <w:rPr>
          <w:rFonts w:hint="eastAsia" w:ascii="仿宋" w:hAnsi="仿宋" w:eastAsia="仿宋"/>
          <w:spacing w:val="-21"/>
          <w:sz w:val="28"/>
        </w:rPr>
        <w:t>：</w:t>
      </w:r>
      <w:r>
        <w:rPr>
          <w:rFonts w:hint="eastAsia" w:ascii="仿宋" w:hAnsi="仿宋" w:eastAsia="仿宋"/>
          <w:spacing w:val="-21"/>
          <w:sz w:val="28"/>
          <w:lang w:val="en-US" w:eastAsia="zh-CN"/>
        </w:rPr>
        <w:t xml:space="preserve">  </w:t>
      </w:r>
      <w:r>
        <w:rPr>
          <w:rFonts w:hint="eastAsia" w:ascii="仿宋" w:hAnsi="仿宋" w:eastAsia="仿宋"/>
          <w:sz w:val="28"/>
          <w:u w:val="single"/>
        </w:rPr>
        <w:t>实</w:t>
      </w:r>
      <w:r>
        <w:rPr>
          <w:rFonts w:hint="eastAsia" w:ascii="仿宋" w:hAnsi="仿宋" w:eastAsia="仿宋"/>
          <w:spacing w:val="-3"/>
          <w:sz w:val="28"/>
          <w:u w:val="single"/>
        </w:rPr>
        <w:t>施</w:t>
      </w:r>
      <w:r>
        <w:rPr>
          <w:rFonts w:hint="eastAsia" w:ascii="仿宋" w:hAnsi="仿宋" w:eastAsia="仿宋"/>
          <w:sz w:val="28"/>
          <w:u w:val="single"/>
        </w:rPr>
        <w:t>过程</w:t>
      </w:r>
      <w:r>
        <w:rPr>
          <w:rFonts w:hint="eastAsia" w:ascii="仿宋" w:hAnsi="仿宋" w:eastAsia="仿宋"/>
          <w:spacing w:val="-3"/>
          <w:sz w:val="28"/>
          <w:u w:val="single"/>
        </w:rPr>
        <w:t>评</w:t>
      </w:r>
      <w:r>
        <w:rPr>
          <w:rFonts w:hint="eastAsia" w:ascii="仿宋" w:hAnsi="仿宋" w:eastAsia="仿宋"/>
          <w:sz w:val="28"/>
          <w:u w:val="single"/>
        </w:rPr>
        <w:t>价</w:t>
      </w:r>
      <w:r>
        <w:rPr>
          <w:rFonts w:hint="eastAsia" w:ascii="仿宋" w:hAnsi="仿宋" w:eastAsia="仿宋"/>
          <w:sz w:val="28"/>
        </w:rPr>
        <w:tab/>
      </w:r>
      <w:r>
        <w:rPr>
          <w:rFonts w:hint="eastAsia" w:ascii="仿宋" w:hAnsi="仿宋" w:eastAsia="仿宋"/>
          <w:sz w:val="28"/>
          <w:lang w:eastAsia="zh-CN"/>
        </w:rPr>
        <w:t>√</w:t>
      </w:r>
      <w:r>
        <w:rPr>
          <w:rFonts w:hint="eastAsia" w:ascii="仿宋" w:hAnsi="仿宋" w:eastAsia="仿宋"/>
          <w:spacing w:val="-1"/>
          <w:sz w:val="28"/>
          <w:u w:val="single"/>
        </w:rPr>
        <w:t>完</w:t>
      </w:r>
      <w:r>
        <w:rPr>
          <w:rFonts w:hint="eastAsia" w:ascii="仿宋" w:hAnsi="仿宋" w:eastAsia="仿宋"/>
          <w:spacing w:val="-3"/>
          <w:sz w:val="28"/>
          <w:u w:val="single"/>
        </w:rPr>
        <w:t>成</w:t>
      </w:r>
      <w:r>
        <w:rPr>
          <w:rFonts w:hint="eastAsia" w:ascii="仿宋" w:hAnsi="仿宋" w:eastAsia="仿宋"/>
          <w:spacing w:val="-1"/>
          <w:sz w:val="28"/>
          <w:u w:val="single"/>
        </w:rPr>
        <w:t>结果</w:t>
      </w:r>
      <w:r>
        <w:rPr>
          <w:rFonts w:hint="eastAsia" w:ascii="仿宋" w:hAnsi="仿宋" w:eastAsia="仿宋"/>
          <w:spacing w:val="-3"/>
          <w:sz w:val="28"/>
          <w:u w:val="single"/>
        </w:rPr>
        <w:t>评</w:t>
      </w:r>
      <w:r>
        <w:rPr>
          <w:rFonts w:hint="eastAsia" w:ascii="仿宋" w:hAnsi="仿宋" w:eastAsia="仿宋"/>
          <w:sz w:val="28"/>
          <w:u w:val="single"/>
        </w:rPr>
        <w:t>价</w:t>
      </w:r>
    </w:p>
    <w:p>
      <w:pPr>
        <w:pStyle w:val="5"/>
        <w:spacing w:before="4"/>
        <w:rPr>
          <w:rFonts w:ascii="仿宋"/>
          <w:sz w:val="14"/>
        </w:rPr>
      </w:pPr>
    </w:p>
    <w:p>
      <w:pPr>
        <w:tabs>
          <w:tab w:val="left" w:pos="7877"/>
        </w:tabs>
        <w:spacing w:before="24"/>
        <w:ind w:left="1088"/>
        <w:rPr>
          <w:rFonts w:ascii="Times New Roman" w:eastAsia="Times New Roman"/>
          <w:sz w:val="28"/>
        </w:rPr>
      </w:pPr>
      <w:r>
        <w:rPr>
          <w:rFonts w:hint="eastAsia" w:ascii="仿宋" w:eastAsia="仿宋"/>
          <w:spacing w:val="-1"/>
          <w:sz w:val="28"/>
        </w:rPr>
        <w:t>项</w:t>
      </w:r>
      <w:r>
        <w:rPr>
          <w:rFonts w:hint="eastAsia" w:ascii="仿宋" w:eastAsia="仿宋"/>
          <w:spacing w:val="-3"/>
          <w:sz w:val="28"/>
        </w:rPr>
        <w:t>目</w:t>
      </w:r>
      <w:r>
        <w:rPr>
          <w:rFonts w:hint="eastAsia" w:ascii="仿宋" w:eastAsia="仿宋"/>
          <w:spacing w:val="-1"/>
          <w:sz w:val="28"/>
        </w:rPr>
        <w:t>名称</w:t>
      </w:r>
      <w:r>
        <w:rPr>
          <w:rFonts w:hint="eastAsia" w:ascii="仿宋" w:eastAsia="仿宋"/>
          <w:sz w:val="28"/>
        </w:rPr>
        <w:t>：</w:t>
      </w:r>
      <w:r>
        <w:rPr>
          <w:rFonts w:hint="eastAsia" w:ascii="仿宋" w:eastAsia="仿宋"/>
          <w:spacing w:val="-2"/>
          <w:sz w:val="28"/>
        </w:rPr>
        <w:t xml:space="preserve"> </w:t>
      </w:r>
      <w:r>
        <w:rPr>
          <w:rFonts w:ascii="Times New Roman" w:eastAsia="Times New Roman"/>
          <w:sz w:val="28"/>
          <w:u w:val="single"/>
        </w:rPr>
        <w:t xml:space="preserve"> </w:t>
      </w:r>
      <w:r>
        <w:rPr>
          <w:rFonts w:hint="eastAsia" w:ascii="Times New Roman" w:eastAsiaTheme="minorEastAsia"/>
          <w:sz w:val="28"/>
          <w:szCs w:val="28"/>
          <w:u w:val="single"/>
          <w:lang w:eastAsia="zh-CN"/>
        </w:rPr>
        <w:t>国家重点生态功能区考核及监测</w:t>
      </w:r>
      <w:r>
        <w:rPr>
          <w:rFonts w:ascii="Times New Roman" w:eastAsia="Times New Roman"/>
          <w:sz w:val="28"/>
          <w:u w:val="single"/>
        </w:rPr>
        <w:tab/>
      </w:r>
    </w:p>
    <w:p>
      <w:pPr>
        <w:pStyle w:val="5"/>
        <w:spacing w:before="4"/>
        <w:rPr>
          <w:rFonts w:ascii="Times New Roman"/>
          <w:sz w:val="16"/>
        </w:rPr>
      </w:pPr>
    </w:p>
    <w:p>
      <w:pPr>
        <w:tabs>
          <w:tab w:val="left" w:pos="8016"/>
        </w:tabs>
        <w:spacing w:before="24"/>
        <w:ind w:left="1088"/>
        <w:rPr>
          <w:rFonts w:ascii="Times New Roman" w:eastAsia="Times New Roman"/>
          <w:sz w:val="28"/>
        </w:rPr>
      </w:pPr>
      <w:r>
        <w:rPr>
          <w:rFonts w:hint="eastAsia" w:ascii="仿宋" w:eastAsia="仿宋"/>
          <w:spacing w:val="-1"/>
          <w:sz w:val="28"/>
        </w:rPr>
        <w:t>项</w:t>
      </w:r>
      <w:r>
        <w:rPr>
          <w:rFonts w:hint="eastAsia" w:ascii="仿宋" w:eastAsia="仿宋"/>
          <w:spacing w:val="-3"/>
          <w:sz w:val="28"/>
        </w:rPr>
        <w:t>目</w:t>
      </w:r>
      <w:r>
        <w:rPr>
          <w:rFonts w:hint="eastAsia" w:ascii="仿宋" w:eastAsia="仿宋"/>
          <w:spacing w:val="-1"/>
          <w:sz w:val="28"/>
        </w:rPr>
        <w:t>单位</w:t>
      </w:r>
      <w:r>
        <w:rPr>
          <w:rFonts w:hint="eastAsia" w:ascii="仿宋" w:eastAsia="仿宋"/>
          <w:sz w:val="28"/>
        </w:rPr>
        <w:t>：</w:t>
      </w:r>
      <w:r>
        <w:rPr>
          <w:rFonts w:hint="eastAsia" w:ascii="仿宋" w:eastAsia="仿宋"/>
          <w:spacing w:val="-2"/>
          <w:sz w:val="28"/>
        </w:rPr>
        <w:t xml:space="preserve"> </w:t>
      </w:r>
      <w:r>
        <w:rPr>
          <w:rFonts w:ascii="Times New Roman" w:eastAsia="Times New Roman"/>
          <w:sz w:val="28"/>
          <w:u w:val="single"/>
        </w:rPr>
        <w:t xml:space="preserve"> </w:t>
      </w:r>
      <w:r>
        <w:rPr>
          <w:rFonts w:hint="eastAsia" w:ascii="Times New Roman" w:eastAsiaTheme="minorEastAsia"/>
          <w:sz w:val="28"/>
          <w:u w:val="single"/>
          <w:lang w:eastAsia="zh-CN"/>
        </w:rPr>
        <w:t xml:space="preserve">       </w:t>
      </w:r>
      <w:r>
        <w:rPr>
          <w:rFonts w:hint="eastAsia" w:asciiTheme="minorEastAsia" w:hAnsiTheme="minorEastAsia" w:eastAsiaTheme="minorEastAsia"/>
          <w:sz w:val="28"/>
          <w:u w:val="single"/>
          <w:lang w:eastAsia="zh-CN"/>
        </w:rPr>
        <w:t>浮梁</w:t>
      </w:r>
      <w:r>
        <w:rPr>
          <w:rFonts w:hint="eastAsia" w:asciiTheme="minorEastAsia" w:hAnsiTheme="minorEastAsia"/>
          <w:sz w:val="28"/>
          <w:u w:val="single"/>
          <w:lang w:eastAsia="zh-CN"/>
        </w:rPr>
        <w:t>县环境监测站</w:t>
      </w:r>
      <w:r>
        <w:rPr>
          <w:rFonts w:ascii="Times New Roman" w:eastAsia="Times New Roman"/>
          <w:sz w:val="28"/>
          <w:u w:val="single"/>
        </w:rPr>
        <w:tab/>
      </w:r>
    </w:p>
    <w:p>
      <w:pPr>
        <w:pStyle w:val="5"/>
        <w:spacing w:before="4"/>
        <w:rPr>
          <w:rFonts w:ascii="Times New Roman"/>
          <w:sz w:val="16"/>
        </w:rPr>
      </w:pPr>
    </w:p>
    <w:p>
      <w:pPr>
        <w:tabs>
          <w:tab w:val="left" w:pos="8016"/>
        </w:tabs>
        <w:spacing w:before="24"/>
        <w:ind w:left="1088"/>
        <w:rPr>
          <w:rFonts w:ascii="Times New Roman" w:eastAsia="Times New Roman"/>
          <w:sz w:val="28"/>
        </w:rPr>
      </w:pPr>
      <w:r>
        <w:rPr>
          <w:rFonts w:hint="eastAsia" w:ascii="仿宋" w:eastAsia="仿宋"/>
          <w:spacing w:val="-1"/>
          <w:sz w:val="28"/>
        </w:rPr>
        <w:t>主</w:t>
      </w:r>
      <w:r>
        <w:rPr>
          <w:rFonts w:hint="eastAsia" w:ascii="仿宋" w:eastAsia="仿宋"/>
          <w:spacing w:val="-3"/>
          <w:sz w:val="28"/>
        </w:rPr>
        <w:t>管</w:t>
      </w:r>
      <w:r>
        <w:rPr>
          <w:rFonts w:hint="eastAsia" w:ascii="仿宋" w:eastAsia="仿宋"/>
          <w:spacing w:val="-1"/>
          <w:sz w:val="28"/>
        </w:rPr>
        <w:t>部门</w:t>
      </w:r>
      <w:r>
        <w:rPr>
          <w:rFonts w:hint="eastAsia" w:ascii="仿宋" w:eastAsia="仿宋"/>
          <w:sz w:val="28"/>
        </w:rPr>
        <w:t>：</w:t>
      </w:r>
      <w:r>
        <w:rPr>
          <w:rFonts w:hint="eastAsia" w:ascii="仿宋" w:eastAsia="仿宋"/>
          <w:spacing w:val="-2"/>
          <w:sz w:val="28"/>
        </w:rPr>
        <w:t xml:space="preserve"> </w:t>
      </w:r>
      <w:r>
        <w:rPr>
          <w:rFonts w:hint="eastAsia" w:ascii="仿宋" w:eastAsia="仿宋"/>
          <w:spacing w:val="-2"/>
          <w:sz w:val="28"/>
          <w:lang w:eastAsia="zh-CN"/>
        </w:rPr>
        <w:t xml:space="preserve">       </w:t>
      </w:r>
      <w:r>
        <w:rPr>
          <w:rFonts w:ascii="Times New Roman" w:eastAsia="Times New Roman"/>
          <w:sz w:val="28"/>
          <w:u w:val="single"/>
        </w:rPr>
        <w:t xml:space="preserve"> </w:t>
      </w:r>
      <w:r>
        <w:rPr>
          <w:rFonts w:hint="eastAsia" w:ascii="Times New Roman" w:eastAsia="宋体"/>
          <w:sz w:val="28"/>
          <w:u w:val="single"/>
          <w:lang w:eastAsia="zh-CN"/>
        </w:rPr>
        <w:t>景德镇市</w:t>
      </w:r>
      <w:r>
        <w:rPr>
          <w:rFonts w:hint="eastAsia" w:asciiTheme="minorEastAsia" w:hAnsiTheme="minorEastAsia"/>
          <w:sz w:val="28"/>
          <w:u w:val="single"/>
          <w:lang w:eastAsia="zh-CN"/>
        </w:rPr>
        <w:t>浮梁</w:t>
      </w:r>
      <w:r>
        <w:rPr>
          <w:rFonts w:hint="eastAsia" w:asciiTheme="minorEastAsia" w:hAnsiTheme="minorEastAsia" w:eastAsiaTheme="minorEastAsia"/>
          <w:sz w:val="28"/>
          <w:u w:val="single"/>
          <w:lang w:eastAsia="zh-CN"/>
        </w:rPr>
        <w:t>生态环境局</w:t>
      </w:r>
      <w:r>
        <w:rPr>
          <w:rFonts w:ascii="Times New Roman" w:eastAsia="Times New Roman"/>
          <w:sz w:val="28"/>
          <w:u w:val="single"/>
        </w:rPr>
        <w:tab/>
      </w:r>
    </w:p>
    <w:p>
      <w:pPr>
        <w:pStyle w:val="5"/>
        <w:spacing w:before="4"/>
        <w:rPr>
          <w:rFonts w:ascii="Times New Roman"/>
          <w:sz w:val="16"/>
        </w:rPr>
      </w:pPr>
    </w:p>
    <w:p>
      <w:pPr>
        <w:tabs>
          <w:tab w:val="left" w:pos="2900"/>
          <w:tab w:val="left" w:pos="4295"/>
          <w:tab w:val="left" w:pos="5420"/>
          <w:tab w:val="left" w:pos="6395"/>
          <w:tab w:val="left" w:pos="6950"/>
        </w:tabs>
        <w:spacing w:before="24"/>
        <w:ind w:left="1088"/>
        <w:rPr>
          <w:rFonts w:ascii="仿宋" w:eastAsia="仿宋"/>
          <w:sz w:val="28"/>
          <w:lang w:eastAsia="zh-CN"/>
        </w:rPr>
      </w:pPr>
      <w:r>
        <w:rPr>
          <w:rFonts w:hint="eastAsia" w:ascii="仿宋" w:eastAsia="仿宋"/>
          <w:sz w:val="28"/>
        </w:rPr>
        <w:t>评</w:t>
      </w:r>
      <w:r>
        <w:rPr>
          <w:rFonts w:hint="eastAsia" w:ascii="仿宋" w:eastAsia="仿宋"/>
          <w:spacing w:val="-3"/>
          <w:sz w:val="28"/>
        </w:rPr>
        <w:t>价</w:t>
      </w:r>
      <w:r>
        <w:rPr>
          <w:rFonts w:hint="eastAsia" w:ascii="仿宋" w:eastAsia="仿宋"/>
          <w:sz w:val="28"/>
        </w:rPr>
        <w:t>时间：</w:t>
      </w:r>
      <w:r>
        <w:rPr>
          <w:rFonts w:ascii="Times New Roman" w:eastAsia="Times New Roman"/>
          <w:sz w:val="28"/>
          <w:u w:val="single"/>
        </w:rPr>
        <w:t xml:space="preserve"> </w:t>
      </w:r>
      <w:r>
        <w:rPr>
          <w:rFonts w:ascii="Times New Roman" w:eastAsia="Times New Roman"/>
          <w:sz w:val="28"/>
          <w:u w:val="single"/>
        </w:rPr>
        <w:tab/>
      </w:r>
      <w:r>
        <w:rPr>
          <w:rFonts w:ascii="Times New Roman" w:eastAsiaTheme="minorEastAsia"/>
          <w:sz w:val="28"/>
          <w:u w:val="single"/>
          <w:lang w:eastAsia="zh-CN"/>
        </w:rPr>
        <w:t>202</w:t>
      </w:r>
      <w:r>
        <w:rPr>
          <w:rFonts w:hint="eastAsia" w:ascii="Times New Roman"/>
          <w:sz w:val="28"/>
          <w:u w:val="single"/>
          <w:lang w:val="en-US" w:eastAsia="zh-CN"/>
        </w:rPr>
        <w:t>1</w:t>
      </w:r>
      <w:r>
        <w:rPr>
          <w:rFonts w:hint="eastAsia" w:ascii="仿宋" w:eastAsia="仿宋"/>
          <w:sz w:val="28"/>
          <w:u w:val="single"/>
        </w:rPr>
        <w:t>年</w:t>
      </w:r>
      <w:r>
        <w:rPr>
          <w:rFonts w:hint="eastAsia" w:ascii="仿宋" w:eastAsia="仿宋"/>
          <w:sz w:val="28"/>
          <w:u w:val="single"/>
          <w:lang w:val="en-US" w:eastAsia="zh-CN"/>
        </w:rPr>
        <w:t>5</w:t>
      </w:r>
      <w:r>
        <w:rPr>
          <w:rFonts w:hint="eastAsia" w:ascii="仿宋" w:eastAsia="仿宋"/>
          <w:sz w:val="28"/>
          <w:u w:val="single"/>
          <w:lang w:eastAsia="zh-CN"/>
        </w:rPr>
        <w:t>月</w:t>
      </w:r>
      <w:r>
        <w:rPr>
          <w:rFonts w:hint="eastAsia" w:ascii="仿宋" w:eastAsia="仿宋"/>
          <w:sz w:val="28"/>
          <w:u w:val="single"/>
          <w:lang w:val="en-US" w:eastAsia="zh-CN"/>
        </w:rPr>
        <w:t>19</w:t>
      </w:r>
      <w:r>
        <w:rPr>
          <w:rFonts w:hint="eastAsia" w:ascii="仿宋" w:eastAsia="仿宋"/>
          <w:sz w:val="28"/>
          <w:u w:val="single"/>
        </w:rPr>
        <w:t>日至</w:t>
      </w:r>
      <w:r>
        <w:rPr>
          <w:rFonts w:hint="eastAsia" w:ascii="仿宋" w:eastAsia="仿宋"/>
          <w:sz w:val="28"/>
          <w:u w:val="single"/>
          <w:lang w:eastAsia="zh-CN"/>
        </w:rPr>
        <w:t xml:space="preserve"> 2021</w:t>
      </w:r>
      <w:r>
        <w:rPr>
          <w:rFonts w:hint="eastAsia" w:ascii="仿宋" w:eastAsia="仿宋"/>
          <w:sz w:val="28"/>
          <w:u w:val="single"/>
        </w:rPr>
        <w:t>年</w:t>
      </w:r>
      <w:r>
        <w:rPr>
          <w:rFonts w:hint="eastAsia" w:ascii="仿宋" w:eastAsia="仿宋"/>
          <w:sz w:val="28"/>
          <w:u w:val="single"/>
          <w:lang w:val="en-US" w:eastAsia="zh-CN"/>
        </w:rPr>
        <w:t>6</w:t>
      </w:r>
      <w:r>
        <w:rPr>
          <w:rFonts w:hint="eastAsia" w:ascii="仿宋" w:eastAsia="仿宋"/>
          <w:sz w:val="28"/>
          <w:u w:val="single"/>
        </w:rPr>
        <w:t>月</w:t>
      </w:r>
      <w:r>
        <w:rPr>
          <w:rFonts w:hint="eastAsia" w:ascii="仿宋" w:eastAsia="仿宋"/>
          <w:sz w:val="28"/>
          <w:u w:val="single"/>
        </w:rPr>
        <w:tab/>
      </w:r>
      <w:r>
        <w:rPr>
          <w:rFonts w:hint="eastAsia" w:ascii="仿宋" w:eastAsia="仿宋"/>
          <w:sz w:val="28"/>
          <w:u w:val="single"/>
          <w:lang w:val="en-US" w:eastAsia="zh-CN"/>
        </w:rPr>
        <w:t>20</w:t>
      </w:r>
      <w:r>
        <w:rPr>
          <w:rFonts w:hint="eastAsia" w:ascii="仿宋" w:eastAsia="仿宋"/>
          <w:sz w:val="28"/>
          <w:u w:val="single"/>
        </w:rPr>
        <w:t>日</w:t>
      </w:r>
      <w:r>
        <w:rPr>
          <w:rFonts w:hint="eastAsia" w:ascii="仿宋" w:eastAsia="仿宋"/>
          <w:sz w:val="28"/>
          <w:u w:val="single"/>
          <w:lang w:eastAsia="zh-CN"/>
        </w:rPr>
        <w:t xml:space="preserve">    </w:t>
      </w:r>
    </w:p>
    <w:p>
      <w:pPr>
        <w:pStyle w:val="5"/>
        <w:spacing w:before="1"/>
        <w:rPr>
          <w:rFonts w:ascii="仿宋"/>
          <w:sz w:val="15"/>
        </w:rPr>
      </w:pPr>
    </w:p>
    <w:p>
      <w:pPr>
        <w:tabs>
          <w:tab w:val="left" w:pos="4548"/>
          <w:tab w:val="left" w:pos="6607"/>
        </w:tabs>
        <w:spacing w:before="15"/>
        <w:ind w:left="1088"/>
        <w:rPr>
          <w:rFonts w:ascii="仿宋" w:hAnsi="仿宋" w:eastAsia="仿宋"/>
          <w:sz w:val="28"/>
        </w:rPr>
      </w:pPr>
      <w:r>
        <w:rPr>
          <w:rFonts w:hint="eastAsia" w:ascii="仿宋" w:hAnsi="仿宋" w:eastAsia="仿宋"/>
          <w:sz w:val="28"/>
        </w:rPr>
        <w:t>组</w:t>
      </w:r>
      <w:r>
        <w:rPr>
          <w:rFonts w:hint="eastAsia" w:ascii="仿宋" w:hAnsi="仿宋" w:eastAsia="仿宋"/>
          <w:spacing w:val="-3"/>
          <w:sz w:val="28"/>
        </w:rPr>
        <w:t>织</w:t>
      </w:r>
      <w:r>
        <w:rPr>
          <w:rFonts w:hint="eastAsia" w:ascii="仿宋" w:hAnsi="仿宋" w:eastAsia="仿宋"/>
          <w:sz w:val="28"/>
        </w:rPr>
        <w:t>方式</w:t>
      </w:r>
      <w:r>
        <w:rPr>
          <w:rFonts w:hint="eastAsia" w:ascii="仿宋" w:hAnsi="仿宋" w:eastAsia="仿宋"/>
          <w:spacing w:val="-22"/>
          <w:sz w:val="28"/>
        </w:rPr>
        <w:t>：</w:t>
      </w:r>
      <w:r>
        <w:rPr>
          <w:rFonts w:hint="eastAsia" w:ascii="仿宋" w:hAnsi="仿宋" w:eastAsia="仿宋"/>
          <w:spacing w:val="-22"/>
          <w:sz w:val="28"/>
          <w:u w:val="single"/>
        </w:rPr>
        <w:t>□</w:t>
      </w:r>
      <w:r>
        <w:rPr>
          <w:rFonts w:hint="eastAsia" w:ascii="仿宋" w:hAnsi="仿宋" w:eastAsia="仿宋"/>
          <w:sz w:val="28"/>
          <w:u w:val="single"/>
        </w:rPr>
        <w:t>财</w:t>
      </w:r>
      <w:r>
        <w:rPr>
          <w:rFonts w:hint="eastAsia" w:ascii="仿宋" w:hAnsi="仿宋" w:eastAsia="仿宋"/>
          <w:spacing w:val="-3"/>
          <w:sz w:val="28"/>
          <w:u w:val="single"/>
        </w:rPr>
        <w:t>政</w:t>
      </w:r>
      <w:r>
        <w:rPr>
          <w:rFonts w:hint="eastAsia" w:ascii="仿宋" w:hAnsi="仿宋" w:eastAsia="仿宋"/>
          <w:sz w:val="28"/>
          <w:u w:val="single"/>
        </w:rPr>
        <w:t>部门</w:t>
      </w:r>
      <w:r>
        <w:rPr>
          <w:rFonts w:hint="eastAsia" w:ascii="仿宋" w:hAnsi="仿宋" w:eastAsia="仿宋"/>
          <w:sz w:val="28"/>
        </w:rPr>
        <w:tab/>
      </w:r>
      <w:r>
        <w:rPr>
          <w:rFonts w:hint="eastAsia" w:ascii="仿宋" w:hAnsi="仿宋" w:eastAsia="仿宋"/>
          <w:spacing w:val="-41"/>
          <w:sz w:val="28"/>
          <w:u w:val="single"/>
        </w:rPr>
        <w:t>□</w:t>
      </w:r>
      <w:r>
        <w:rPr>
          <w:rFonts w:hint="eastAsia" w:ascii="仿宋" w:hAnsi="仿宋" w:eastAsia="仿宋"/>
          <w:sz w:val="28"/>
          <w:u w:val="single"/>
        </w:rPr>
        <w:t>主</w:t>
      </w:r>
      <w:r>
        <w:rPr>
          <w:rFonts w:hint="eastAsia" w:ascii="仿宋" w:hAnsi="仿宋" w:eastAsia="仿宋"/>
          <w:spacing w:val="-3"/>
          <w:sz w:val="28"/>
          <w:u w:val="single"/>
        </w:rPr>
        <w:t>管</w:t>
      </w:r>
      <w:r>
        <w:rPr>
          <w:rFonts w:hint="eastAsia" w:ascii="仿宋" w:hAnsi="仿宋" w:eastAsia="仿宋"/>
          <w:sz w:val="28"/>
          <w:u w:val="single"/>
        </w:rPr>
        <w:t>部门</w:t>
      </w:r>
      <w:r>
        <w:rPr>
          <w:rFonts w:hint="eastAsia" w:ascii="仿宋" w:hAnsi="仿宋" w:eastAsia="仿宋"/>
          <w:sz w:val="28"/>
        </w:rPr>
        <w:tab/>
      </w:r>
      <w:r>
        <w:rPr>
          <w:rFonts w:hint="eastAsia" w:ascii="仿宋" w:hAnsi="仿宋" w:eastAsia="仿宋"/>
          <w:sz w:val="28"/>
          <w:lang w:eastAsia="zh-CN"/>
        </w:rPr>
        <w:t>√</w:t>
      </w:r>
      <w:r>
        <w:rPr>
          <w:rFonts w:hint="eastAsia" w:ascii="仿宋" w:hAnsi="仿宋" w:eastAsia="仿宋"/>
          <w:spacing w:val="-1"/>
          <w:sz w:val="28"/>
          <w:u w:val="single"/>
        </w:rPr>
        <w:t>项</w:t>
      </w:r>
      <w:r>
        <w:rPr>
          <w:rFonts w:hint="eastAsia" w:ascii="仿宋" w:hAnsi="仿宋" w:eastAsia="仿宋"/>
          <w:spacing w:val="-3"/>
          <w:sz w:val="28"/>
          <w:u w:val="single"/>
        </w:rPr>
        <w:t>目</w:t>
      </w:r>
      <w:r>
        <w:rPr>
          <w:rFonts w:hint="eastAsia" w:ascii="仿宋" w:hAnsi="仿宋" w:eastAsia="仿宋"/>
          <w:spacing w:val="-1"/>
          <w:sz w:val="28"/>
          <w:u w:val="single"/>
        </w:rPr>
        <w:t>单</w:t>
      </w:r>
      <w:r>
        <w:rPr>
          <w:rFonts w:hint="eastAsia" w:ascii="仿宋" w:hAnsi="仿宋" w:eastAsia="仿宋"/>
          <w:sz w:val="28"/>
          <w:u w:val="single"/>
        </w:rPr>
        <w:t>位</w:t>
      </w:r>
    </w:p>
    <w:p>
      <w:pPr>
        <w:pStyle w:val="5"/>
        <w:spacing w:before="12"/>
        <w:rPr>
          <w:rFonts w:ascii="仿宋"/>
          <w:sz w:val="14"/>
        </w:rPr>
      </w:pPr>
    </w:p>
    <w:p>
      <w:pPr>
        <w:tabs>
          <w:tab w:val="left" w:pos="4548"/>
          <w:tab w:val="left" w:pos="6048"/>
        </w:tabs>
        <w:spacing w:before="14"/>
        <w:ind w:left="1088"/>
        <w:rPr>
          <w:rFonts w:ascii="仿宋" w:hAnsi="仿宋" w:eastAsia="仿宋"/>
          <w:sz w:val="28"/>
        </w:rPr>
      </w:pPr>
      <w:r>
        <w:rPr>
          <w:rFonts w:hint="eastAsia" w:ascii="仿宋" w:hAnsi="仿宋" w:eastAsia="仿宋"/>
          <w:sz w:val="28"/>
        </w:rPr>
        <w:t>评</w:t>
      </w:r>
      <w:r>
        <w:rPr>
          <w:rFonts w:hint="eastAsia" w:ascii="仿宋" w:hAnsi="仿宋" w:eastAsia="仿宋"/>
          <w:spacing w:val="-3"/>
          <w:sz w:val="28"/>
        </w:rPr>
        <w:t>价</w:t>
      </w:r>
      <w:r>
        <w:rPr>
          <w:rFonts w:hint="eastAsia" w:ascii="仿宋" w:hAnsi="仿宋" w:eastAsia="仿宋"/>
          <w:sz w:val="28"/>
        </w:rPr>
        <w:t>机构</w:t>
      </w:r>
      <w:r>
        <w:rPr>
          <w:rFonts w:hint="eastAsia" w:ascii="仿宋" w:hAnsi="仿宋" w:eastAsia="仿宋"/>
          <w:spacing w:val="-22"/>
          <w:sz w:val="28"/>
        </w:rPr>
        <w:t>：</w:t>
      </w:r>
      <w:r>
        <w:rPr>
          <w:rFonts w:hint="eastAsia" w:ascii="仿宋" w:hAnsi="仿宋" w:eastAsia="仿宋"/>
          <w:spacing w:val="-22"/>
          <w:sz w:val="28"/>
          <w:u w:val="single"/>
        </w:rPr>
        <w:t>□</w:t>
      </w:r>
      <w:r>
        <w:rPr>
          <w:rFonts w:hint="eastAsia" w:ascii="仿宋" w:hAnsi="仿宋" w:eastAsia="仿宋"/>
          <w:sz w:val="28"/>
          <w:u w:val="single"/>
        </w:rPr>
        <w:t>第</w:t>
      </w:r>
      <w:r>
        <w:rPr>
          <w:rFonts w:hint="eastAsia" w:ascii="仿宋" w:hAnsi="仿宋" w:eastAsia="仿宋"/>
          <w:spacing w:val="-3"/>
          <w:sz w:val="28"/>
          <w:u w:val="single"/>
        </w:rPr>
        <w:t>三</w:t>
      </w:r>
      <w:r>
        <w:rPr>
          <w:rFonts w:hint="eastAsia" w:ascii="仿宋" w:hAnsi="仿宋" w:eastAsia="仿宋"/>
          <w:sz w:val="28"/>
          <w:u w:val="single"/>
        </w:rPr>
        <w:t>方机构</w:t>
      </w:r>
      <w:r>
        <w:rPr>
          <w:rFonts w:hint="eastAsia" w:ascii="仿宋" w:hAnsi="仿宋" w:eastAsia="仿宋"/>
          <w:sz w:val="28"/>
        </w:rPr>
        <w:tab/>
      </w:r>
      <w:r>
        <w:rPr>
          <w:rFonts w:hint="eastAsia" w:ascii="仿宋" w:hAnsi="仿宋" w:eastAsia="仿宋"/>
          <w:spacing w:val="-41"/>
          <w:sz w:val="28"/>
          <w:u w:val="single"/>
        </w:rPr>
        <w:t>□</w:t>
      </w:r>
      <w:r>
        <w:rPr>
          <w:rFonts w:hint="eastAsia" w:ascii="仿宋" w:hAnsi="仿宋" w:eastAsia="仿宋"/>
          <w:sz w:val="28"/>
          <w:u w:val="single"/>
        </w:rPr>
        <w:t>专</w:t>
      </w:r>
      <w:r>
        <w:rPr>
          <w:rFonts w:hint="eastAsia" w:ascii="仿宋" w:hAnsi="仿宋" w:eastAsia="仿宋"/>
          <w:spacing w:val="-3"/>
          <w:sz w:val="28"/>
          <w:u w:val="single"/>
        </w:rPr>
        <w:t>家</w:t>
      </w:r>
      <w:r>
        <w:rPr>
          <w:rFonts w:hint="eastAsia" w:ascii="仿宋" w:hAnsi="仿宋" w:eastAsia="仿宋"/>
          <w:sz w:val="28"/>
          <w:u w:val="single"/>
        </w:rPr>
        <w:t>组</w:t>
      </w:r>
      <w:r>
        <w:rPr>
          <w:rFonts w:hint="eastAsia" w:ascii="仿宋" w:hAnsi="仿宋" w:eastAsia="仿宋"/>
          <w:sz w:val="28"/>
        </w:rPr>
        <w:tab/>
      </w:r>
      <w:r>
        <w:rPr>
          <w:rFonts w:hint="eastAsia" w:ascii="仿宋" w:hAnsi="仿宋" w:eastAsia="仿宋"/>
          <w:sz w:val="28"/>
          <w:lang w:eastAsia="zh-CN"/>
        </w:rPr>
        <w:t>√</w:t>
      </w:r>
      <w:r>
        <w:rPr>
          <w:rFonts w:hint="eastAsia" w:ascii="仿宋" w:hAnsi="仿宋" w:eastAsia="仿宋"/>
          <w:spacing w:val="-1"/>
          <w:sz w:val="28"/>
          <w:u w:val="single"/>
        </w:rPr>
        <w:t>项</w:t>
      </w:r>
      <w:r>
        <w:rPr>
          <w:rFonts w:hint="eastAsia" w:ascii="仿宋" w:hAnsi="仿宋" w:eastAsia="仿宋"/>
          <w:spacing w:val="-3"/>
          <w:sz w:val="28"/>
          <w:u w:val="single"/>
        </w:rPr>
        <w:t>目</w:t>
      </w:r>
      <w:r>
        <w:rPr>
          <w:rFonts w:hint="eastAsia" w:ascii="仿宋" w:hAnsi="仿宋" w:eastAsia="仿宋"/>
          <w:spacing w:val="-1"/>
          <w:sz w:val="28"/>
          <w:u w:val="single"/>
        </w:rPr>
        <w:t>单位</w:t>
      </w:r>
      <w:r>
        <w:rPr>
          <w:rFonts w:hint="eastAsia" w:ascii="仿宋" w:hAnsi="仿宋" w:eastAsia="仿宋"/>
          <w:spacing w:val="-3"/>
          <w:sz w:val="28"/>
          <w:u w:val="single"/>
        </w:rPr>
        <w:t>评</w:t>
      </w:r>
      <w:r>
        <w:rPr>
          <w:rFonts w:hint="eastAsia" w:ascii="仿宋" w:hAnsi="仿宋" w:eastAsia="仿宋"/>
          <w:spacing w:val="-1"/>
          <w:sz w:val="28"/>
          <w:u w:val="single"/>
        </w:rPr>
        <w:t>价</w:t>
      </w:r>
      <w:r>
        <w:rPr>
          <w:rFonts w:hint="eastAsia" w:ascii="仿宋" w:hAnsi="仿宋" w:eastAsia="仿宋"/>
          <w:sz w:val="28"/>
          <w:u w:val="single"/>
        </w:rPr>
        <w:t>组</w:t>
      </w:r>
    </w:p>
    <w:p>
      <w:pPr>
        <w:pStyle w:val="5"/>
        <w:rPr>
          <w:rFonts w:ascii="仿宋"/>
          <w:sz w:val="20"/>
        </w:rPr>
      </w:pPr>
    </w:p>
    <w:p>
      <w:pPr>
        <w:pStyle w:val="5"/>
        <w:rPr>
          <w:rFonts w:ascii="仿宋"/>
          <w:sz w:val="20"/>
          <w:lang w:eastAsia="zh-CN"/>
        </w:rPr>
      </w:pPr>
    </w:p>
    <w:p>
      <w:pPr>
        <w:pStyle w:val="5"/>
        <w:spacing w:before="11"/>
        <w:rPr>
          <w:rFonts w:ascii="仿宋"/>
          <w:sz w:val="15"/>
          <w:lang w:eastAsia="zh-CN"/>
        </w:rPr>
      </w:pPr>
    </w:p>
    <w:p>
      <w:pPr>
        <w:pStyle w:val="5"/>
        <w:spacing w:before="11"/>
        <w:rPr>
          <w:rFonts w:ascii="仿宋"/>
          <w:sz w:val="15"/>
          <w:lang w:eastAsia="zh-CN"/>
        </w:rPr>
      </w:pPr>
    </w:p>
    <w:p>
      <w:pPr>
        <w:tabs>
          <w:tab w:val="left" w:pos="3808"/>
        </w:tabs>
        <w:spacing w:before="15"/>
        <w:ind w:left="1052"/>
        <w:rPr>
          <w:rFonts w:hint="eastAsia" w:ascii="仿宋" w:eastAsia="仿宋"/>
          <w:sz w:val="28"/>
          <w:lang w:val="en-US" w:eastAsia="zh-CN"/>
        </w:rPr>
      </w:pPr>
      <w:r>
        <w:rPr>
          <w:rFonts w:hint="eastAsia" w:ascii="仿宋" w:eastAsia="仿宋"/>
          <w:sz w:val="28"/>
          <w:lang w:eastAsia="zh-CN"/>
        </w:rPr>
        <w:t>评价单位（盖章）：景德镇市浮梁生态环境局</w:t>
      </w:r>
      <w:bookmarkStart w:id="18" w:name="_GoBack"/>
      <w:bookmarkEnd w:id="18"/>
    </w:p>
    <w:p>
      <w:pPr>
        <w:tabs>
          <w:tab w:val="left" w:pos="3808"/>
        </w:tabs>
        <w:spacing w:before="15"/>
        <w:ind w:left="1052" w:firstLine="1120" w:firstLineChars="400"/>
        <w:rPr>
          <w:rFonts w:hint="eastAsia" w:ascii="仿宋" w:eastAsia="仿宋"/>
          <w:sz w:val="28"/>
          <w:lang w:val="en-US" w:eastAsia="zh-CN"/>
        </w:rPr>
      </w:pPr>
      <w:r>
        <w:rPr>
          <w:rFonts w:hint="eastAsia" w:ascii="仿宋" w:eastAsia="仿宋"/>
          <w:sz w:val="28"/>
        </w:rPr>
        <w:t>上报时间：</w:t>
      </w:r>
      <w:r>
        <w:rPr>
          <w:rFonts w:hint="eastAsia" w:ascii="仿宋" w:eastAsia="仿宋"/>
          <w:sz w:val="28"/>
          <w:lang w:val="en-US" w:eastAsia="zh-CN"/>
        </w:rPr>
        <w:t>2021年6月16日</w:t>
      </w:r>
    </w:p>
    <w:p>
      <w:pPr>
        <w:tabs>
          <w:tab w:val="left" w:pos="3808"/>
        </w:tabs>
        <w:spacing w:before="15"/>
        <w:ind w:left="1052" w:firstLine="1120" w:firstLineChars="400"/>
        <w:rPr>
          <w:rFonts w:hint="default" w:ascii="仿宋" w:eastAsia="仿宋"/>
          <w:sz w:val="28"/>
          <w:lang w:val="en-US" w:eastAsia="zh-CN"/>
        </w:rPr>
      </w:pPr>
    </w:p>
    <w:p>
      <w:pPr>
        <w:tabs>
          <w:tab w:val="left" w:pos="3808"/>
        </w:tabs>
        <w:spacing w:before="15"/>
        <w:ind w:left="1052" w:firstLine="1120" w:firstLineChars="400"/>
        <w:rPr>
          <w:rFonts w:hint="default" w:ascii="仿宋" w:eastAsia="仿宋"/>
          <w:sz w:val="28"/>
          <w:lang w:val="en-US" w:eastAsia="zh-CN"/>
        </w:rPr>
      </w:pPr>
    </w:p>
    <w:sdt>
      <w:sdtPr>
        <w:rPr>
          <w:rFonts w:ascii="宋体" w:hAnsi="宋体" w:eastAsia="宋体" w:cstheme="minorBidi"/>
          <w:kern w:val="2"/>
          <w:sz w:val="21"/>
          <w:szCs w:val="22"/>
          <w:lang w:val="en-US" w:eastAsia="zh-CN" w:bidi="ar-SA"/>
        </w:rPr>
        <w:id w:val="147470174"/>
        <w15:color w:val="DBDBDB"/>
        <w:docPartObj>
          <w:docPartGallery w:val="Table of Contents"/>
          <w:docPartUnique/>
        </w:docPartObj>
      </w:sdtPr>
      <w:sdtEndPr>
        <w:rPr>
          <w:rFonts w:hint="eastAsia" w:ascii="黑体" w:hAnsi="黑体" w:eastAsia="黑体" w:cstheme="minorBidi"/>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7"/>
            <w:tabs>
              <w:tab w:val="right" w:leader="dot" w:pos="8306"/>
            </w:tabs>
          </w:pPr>
          <w:r>
            <w:rPr>
              <w:rFonts w:hint="eastAsia" w:ascii="黑体" w:hAnsi="黑体" w:eastAsia="黑体"/>
              <w:sz w:val="44"/>
              <w:szCs w:val="44"/>
            </w:rPr>
            <w:fldChar w:fldCharType="begin"/>
          </w:r>
          <w:r>
            <w:rPr>
              <w:rFonts w:hint="eastAsia" w:ascii="黑体" w:hAnsi="黑体" w:eastAsia="黑体"/>
              <w:sz w:val="44"/>
              <w:szCs w:val="44"/>
            </w:rPr>
            <w:instrText xml:space="preserve">TOC \o "1-1" \h \u </w:instrText>
          </w:r>
          <w:r>
            <w:rPr>
              <w:rFonts w:hint="eastAsia" w:ascii="黑体" w:hAnsi="黑体" w:eastAsia="黑体"/>
              <w:sz w:val="44"/>
              <w:szCs w:val="44"/>
            </w:rPr>
            <w:fldChar w:fldCharType="separate"/>
          </w:r>
          <w:r>
            <w:rPr>
              <w:rFonts w:hint="eastAsia" w:ascii="黑体" w:hAnsi="黑体" w:eastAsia="黑体"/>
              <w:szCs w:val="44"/>
            </w:rPr>
            <w:fldChar w:fldCharType="begin"/>
          </w:r>
          <w:r>
            <w:rPr>
              <w:rFonts w:hint="eastAsia" w:ascii="黑体" w:hAnsi="黑体" w:eastAsia="黑体"/>
              <w:szCs w:val="44"/>
            </w:rPr>
            <w:instrText xml:space="preserve"> HYPERLINK \l _Toc19976 </w:instrText>
          </w:r>
          <w:r>
            <w:rPr>
              <w:rFonts w:hint="eastAsia" w:ascii="黑体" w:hAnsi="黑体" w:eastAsia="黑体"/>
              <w:szCs w:val="44"/>
            </w:rPr>
            <w:fldChar w:fldCharType="separate"/>
          </w:r>
          <w:r>
            <w:rPr>
              <w:rFonts w:hint="eastAsia"/>
              <w:w w:val="95"/>
              <w:szCs w:val="48"/>
              <w:lang w:eastAsia="zh-CN"/>
            </w:rPr>
            <w:t>浮梁生态环境</w:t>
          </w:r>
          <w:r>
            <w:rPr>
              <w:rFonts w:hint="eastAsia"/>
              <w:w w:val="95"/>
              <w:szCs w:val="48"/>
            </w:rPr>
            <w:t>项目支出绩效</w:t>
          </w:r>
          <w:r>
            <w:tab/>
          </w:r>
          <w:r>
            <w:fldChar w:fldCharType="begin"/>
          </w:r>
          <w:r>
            <w:instrText xml:space="preserve"> PAGEREF _Toc19976 \h </w:instrText>
          </w:r>
          <w:r>
            <w:fldChar w:fldCharType="separate"/>
          </w:r>
          <w:r>
            <w:t>1</w:t>
          </w:r>
          <w:r>
            <w:fldChar w:fldCharType="end"/>
          </w:r>
          <w:r>
            <w:rPr>
              <w:rFonts w:hint="eastAsia" w:ascii="黑体" w:hAnsi="黑体" w:eastAsia="黑体"/>
              <w:szCs w:val="44"/>
            </w:rPr>
            <w:fldChar w:fldCharType="end"/>
          </w:r>
        </w:p>
        <w:p>
          <w:pPr>
            <w:pStyle w:val="17"/>
            <w:tabs>
              <w:tab w:val="right" w:leader="dot" w:pos="8306"/>
            </w:tabs>
          </w:pPr>
          <w:r>
            <w:rPr>
              <w:rFonts w:hint="eastAsia" w:ascii="黑体" w:hAnsi="黑体" w:eastAsia="黑体"/>
              <w:szCs w:val="44"/>
            </w:rPr>
            <w:fldChar w:fldCharType="begin"/>
          </w:r>
          <w:r>
            <w:rPr>
              <w:rFonts w:hint="eastAsia" w:ascii="黑体" w:hAnsi="黑体" w:eastAsia="黑体"/>
              <w:szCs w:val="44"/>
            </w:rPr>
            <w:instrText xml:space="preserve"> HYPERLINK \l _Toc22683 </w:instrText>
          </w:r>
          <w:r>
            <w:rPr>
              <w:rFonts w:hint="eastAsia" w:ascii="黑体" w:hAnsi="黑体" w:eastAsia="黑体"/>
              <w:szCs w:val="44"/>
            </w:rPr>
            <w:fldChar w:fldCharType="separate"/>
          </w:r>
          <w:r>
            <w:rPr>
              <w:rFonts w:hint="eastAsia" w:eastAsia="黑体"/>
              <w:w w:val="95"/>
              <w:szCs w:val="48"/>
              <w:lang w:eastAsia="zh-CN"/>
            </w:rPr>
            <w:t>目录</w:t>
          </w:r>
          <w:r>
            <w:tab/>
          </w:r>
          <w:r>
            <w:rPr>
              <w:rFonts w:hint="eastAsia"/>
              <w:lang w:val="en-US" w:eastAsia="zh-CN"/>
            </w:rPr>
            <w:t>2</w:t>
          </w:r>
          <w:r>
            <w:rPr>
              <w:rFonts w:hint="eastAsia" w:ascii="黑体" w:hAnsi="黑体" w:eastAsia="黑体"/>
              <w:szCs w:val="44"/>
            </w:rPr>
            <w:fldChar w:fldCharType="end"/>
          </w:r>
        </w:p>
        <w:p>
          <w:pPr>
            <w:pStyle w:val="17"/>
            <w:tabs>
              <w:tab w:val="right" w:leader="dot" w:pos="8306"/>
            </w:tabs>
          </w:pPr>
          <w:r>
            <w:rPr>
              <w:rFonts w:hint="eastAsia" w:ascii="黑体" w:hAnsi="黑体" w:eastAsia="黑体"/>
              <w:szCs w:val="44"/>
            </w:rPr>
            <w:fldChar w:fldCharType="begin"/>
          </w:r>
          <w:r>
            <w:rPr>
              <w:rFonts w:hint="eastAsia" w:ascii="黑体" w:hAnsi="黑体" w:eastAsia="黑体"/>
              <w:szCs w:val="44"/>
            </w:rPr>
            <w:instrText xml:space="preserve"> HYPERLINK \l _Toc1823 </w:instrText>
          </w:r>
          <w:r>
            <w:rPr>
              <w:rFonts w:hint="eastAsia" w:ascii="黑体" w:hAnsi="黑体" w:eastAsia="黑体"/>
              <w:szCs w:val="44"/>
            </w:rPr>
            <w:fldChar w:fldCharType="separate"/>
          </w:r>
          <w:r>
            <w:rPr>
              <w:rFonts w:hint="eastAsia" w:ascii="黑体" w:hAnsi="黑体" w:eastAsia="黑体"/>
              <w:szCs w:val="36"/>
            </w:rPr>
            <w:t>2020年度</w:t>
          </w:r>
          <w:r>
            <w:rPr>
              <w:rFonts w:hint="eastAsia" w:ascii="黑体" w:hAnsi="黑体" w:eastAsia="黑体" w:cs="黑体"/>
              <w:szCs w:val="36"/>
            </w:rPr>
            <w:t>国家重点生态功能区考核及监测项目</w:t>
          </w:r>
          <w:r>
            <w:rPr>
              <w:rFonts w:hint="eastAsia" w:ascii="黑体" w:hAnsi="黑体" w:eastAsia="黑体"/>
              <w:szCs w:val="44"/>
            </w:rPr>
            <w:fldChar w:fldCharType="end"/>
          </w:r>
          <w:r>
            <w:rPr>
              <w:rFonts w:hint="eastAsia" w:ascii="黑体" w:hAnsi="黑体" w:eastAsia="黑体"/>
              <w:szCs w:val="44"/>
            </w:rPr>
            <w:fldChar w:fldCharType="begin"/>
          </w:r>
          <w:r>
            <w:rPr>
              <w:rFonts w:hint="eastAsia" w:ascii="黑体" w:hAnsi="黑体" w:eastAsia="黑体"/>
              <w:szCs w:val="44"/>
            </w:rPr>
            <w:instrText xml:space="preserve"> HYPERLINK \l _Toc10724 </w:instrText>
          </w:r>
          <w:r>
            <w:rPr>
              <w:rFonts w:hint="eastAsia" w:ascii="黑体" w:hAnsi="黑体" w:eastAsia="黑体"/>
              <w:szCs w:val="44"/>
            </w:rPr>
            <w:fldChar w:fldCharType="separate"/>
          </w:r>
          <w:r>
            <w:rPr>
              <w:rFonts w:hint="eastAsia" w:ascii="黑体" w:hAnsi="黑体" w:eastAsia="黑体"/>
              <w:szCs w:val="36"/>
            </w:rPr>
            <w:t>绩效评价报告</w:t>
          </w:r>
          <w:r>
            <w:tab/>
          </w:r>
          <w:r>
            <w:rPr>
              <w:rFonts w:hint="eastAsia"/>
              <w:lang w:val="en-US" w:eastAsia="zh-CN"/>
            </w:rPr>
            <w:t>3</w:t>
          </w:r>
          <w:r>
            <w:rPr>
              <w:rFonts w:hint="eastAsia" w:ascii="黑体" w:hAnsi="黑体" w:eastAsia="黑体"/>
              <w:szCs w:val="44"/>
            </w:rPr>
            <w:fldChar w:fldCharType="end"/>
          </w:r>
        </w:p>
        <w:p>
          <w:pPr>
            <w:pStyle w:val="17"/>
            <w:tabs>
              <w:tab w:val="right" w:leader="dot" w:pos="8306"/>
            </w:tabs>
          </w:pPr>
          <w:r>
            <w:rPr>
              <w:rFonts w:hint="eastAsia" w:ascii="黑体" w:hAnsi="黑体" w:eastAsia="黑体"/>
              <w:szCs w:val="44"/>
            </w:rPr>
            <w:fldChar w:fldCharType="begin"/>
          </w:r>
          <w:r>
            <w:rPr>
              <w:rFonts w:hint="eastAsia" w:ascii="黑体" w:hAnsi="黑体" w:eastAsia="黑体"/>
              <w:szCs w:val="44"/>
            </w:rPr>
            <w:instrText xml:space="preserve"> HYPERLINK \l _Toc18717 </w:instrText>
          </w:r>
          <w:r>
            <w:rPr>
              <w:rFonts w:hint="eastAsia" w:ascii="黑体" w:hAnsi="黑体" w:eastAsia="黑体"/>
              <w:szCs w:val="44"/>
            </w:rPr>
            <w:fldChar w:fldCharType="separate"/>
          </w:r>
          <w:r>
            <w:rPr>
              <w:rFonts w:hint="eastAsia" w:ascii="黑体" w:eastAsia="黑体"/>
              <w:w w:val="95"/>
            </w:rPr>
            <w:t>一、基本情况</w:t>
          </w:r>
          <w:r>
            <w:tab/>
          </w:r>
          <w:r>
            <w:rPr>
              <w:rFonts w:hint="eastAsia"/>
              <w:lang w:val="en-US" w:eastAsia="zh-CN"/>
            </w:rPr>
            <w:t>3</w:t>
          </w:r>
          <w:r>
            <w:rPr>
              <w:rFonts w:hint="eastAsia" w:ascii="黑体" w:hAnsi="黑体" w:eastAsia="黑体"/>
              <w:szCs w:val="44"/>
            </w:rPr>
            <w:fldChar w:fldCharType="end"/>
          </w:r>
        </w:p>
        <w:p>
          <w:pPr>
            <w:pStyle w:val="17"/>
            <w:tabs>
              <w:tab w:val="right" w:leader="dot" w:pos="8306"/>
            </w:tabs>
          </w:pPr>
          <w:r>
            <w:rPr>
              <w:rFonts w:hint="eastAsia" w:ascii="黑体" w:hAnsi="黑体" w:eastAsia="黑体"/>
              <w:szCs w:val="44"/>
            </w:rPr>
            <w:fldChar w:fldCharType="begin"/>
          </w:r>
          <w:r>
            <w:rPr>
              <w:rFonts w:hint="eastAsia" w:ascii="黑体" w:hAnsi="黑体" w:eastAsia="黑体"/>
              <w:szCs w:val="44"/>
            </w:rPr>
            <w:instrText xml:space="preserve"> HYPERLINK \l _Toc10508 </w:instrText>
          </w:r>
          <w:r>
            <w:rPr>
              <w:rFonts w:hint="eastAsia" w:ascii="黑体" w:hAnsi="黑体" w:eastAsia="黑体"/>
              <w:szCs w:val="44"/>
            </w:rPr>
            <w:fldChar w:fldCharType="separate"/>
          </w:r>
          <w:r>
            <w:rPr>
              <w:rFonts w:hint="eastAsia" w:ascii="黑体" w:eastAsia="黑体"/>
              <w:w w:val="95"/>
            </w:rPr>
            <w:t>二、绩效评价工作开展情况</w:t>
          </w:r>
          <w:r>
            <w:tab/>
          </w:r>
          <w:r>
            <w:rPr>
              <w:rFonts w:hint="eastAsia"/>
              <w:lang w:val="en-US" w:eastAsia="zh-CN"/>
            </w:rPr>
            <w:t>5</w:t>
          </w:r>
          <w:r>
            <w:rPr>
              <w:rFonts w:hint="eastAsia" w:ascii="黑体" w:hAnsi="黑体" w:eastAsia="黑体"/>
              <w:szCs w:val="44"/>
            </w:rPr>
            <w:fldChar w:fldCharType="end"/>
          </w:r>
        </w:p>
        <w:p>
          <w:pPr>
            <w:pStyle w:val="17"/>
            <w:tabs>
              <w:tab w:val="right" w:leader="dot" w:pos="8306"/>
            </w:tabs>
          </w:pPr>
          <w:r>
            <w:rPr>
              <w:rFonts w:hint="eastAsia" w:ascii="黑体" w:hAnsi="黑体" w:eastAsia="黑体"/>
              <w:szCs w:val="44"/>
            </w:rPr>
            <w:fldChar w:fldCharType="begin"/>
          </w:r>
          <w:r>
            <w:rPr>
              <w:rFonts w:hint="eastAsia" w:ascii="黑体" w:hAnsi="黑体" w:eastAsia="黑体"/>
              <w:szCs w:val="44"/>
            </w:rPr>
            <w:instrText xml:space="preserve"> HYPERLINK \l _Toc5088 </w:instrText>
          </w:r>
          <w:r>
            <w:rPr>
              <w:rFonts w:hint="eastAsia" w:ascii="黑体" w:hAnsi="黑体" w:eastAsia="黑体"/>
              <w:szCs w:val="44"/>
            </w:rPr>
            <w:fldChar w:fldCharType="separate"/>
          </w:r>
          <w:r>
            <w:rPr>
              <w:rFonts w:hint="eastAsia" w:ascii="黑体" w:eastAsia="黑体"/>
            </w:rPr>
            <w:t>三、综合评价情况及评价结论（附相关评分表）</w:t>
          </w:r>
          <w:r>
            <w:tab/>
          </w:r>
          <w:r>
            <w:rPr>
              <w:rFonts w:hint="eastAsia"/>
              <w:lang w:val="en-US" w:eastAsia="zh-CN"/>
            </w:rPr>
            <w:t>7</w:t>
          </w:r>
          <w:r>
            <w:rPr>
              <w:rFonts w:hint="eastAsia" w:ascii="黑体" w:hAnsi="黑体" w:eastAsia="黑体"/>
              <w:szCs w:val="44"/>
            </w:rPr>
            <w:fldChar w:fldCharType="end"/>
          </w:r>
        </w:p>
        <w:p>
          <w:pPr>
            <w:pStyle w:val="17"/>
            <w:tabs>
              <w:tab w:val="right" w:leader="dot" w:pos="8306"/>
            </w:tabs>
          </w:pPr>
          <w:r>
            <w:rPr>
              <w:rFonts w:hint="eastAsia" w:ascii="黑体" w:hAnsi="黑体" w:eastAsia="黑体"/>
              <w:szCs w:val="44"/>
            </w:rPr>
            <w:fldChar w:fldCharType="begin"/>
          </w:r>
          <w:r>
            <w:rPr>
              <w:rFonts w:hint="eastAsia" w:ascii="黑体" w:hAnsi="黑体" w:eastAsia="黑体"/>
              <w:szCs w:val="44"/>
            </w:rPr>
            <w:instrText xml:space="preserve"> HYPERLINK \l _Toc10541 </w:instrText>
          </w:r>
          <w:r>
            <w:rPr>
              <w:rFonts w:hint="eastAsia" w:ascii="黑体" w:hAnsi="黑体" w:eastAsia="黑体"/>
              <w:szCs w:val="44"/>
            </w:rPr>
            <w:fldChar w:fldCharType="separate"/>
          </w:r>
          <w:r>
            <w:rPr>
              <w:rFonts w:hint="eastAsia" w:ascii="黑体" w:eastAsia="黑体"/>
              <w:w w:val="95"/>
            </w:rPr>
            <w:t>四、绩效评价指标分析</w:t>
          </w:r>
          <w:r>
            <w:tab/>
          </w:r>
          <w:r>
            <w:rPr>
              <w:rFonts w:hint="eastAsia"/>
              <w:lang w:val="en-US" w:eastAsia="zh-CN"/>
            </w:rPr>
            <w:t>8</w:t>
          </w:r>
          <w:r>
            <w:rPr>
              <w:rFonts w:hint="eastAsia" w:ascii="黑体" w:hAnsi="黑体" w:eastAsia="黑体"/>
              <w:szCs w:val="44"/>
            </w:rPr>
            <w:fldChar w:fldCharType="end"/>
          </w:r>
        </w:p>
        <w:p>
          <w:pPr>
            <w:pStyle w:val="17"/>
            <w:tabs>
              <w:tab w:val="right" w:leader="dot" w:pos="8306"/>
            </w:tabs>
          </w:pPr>
          <w:r>
            <w:rPr>
              <w:rFonts w:hint="eastAsia" w:ascii="黑体" w:hAnsi="黑体" w:eastAsia="黑体"/>
              <w:szCs w:val="44"/>
            </w:rPr>
            <w:fldChar w:fldCharType="begin"/>
          </w:r>
          <w:r>
            <w:rPr>
              <w:rFonts w:hint="eastAsia" w:ascii="黑体" w:hAnsi="黑体" w:eastAsia="黑体"/>
              <w:szCs w:val="44"/>
            </w:rPr>
            <w:instrText xml:space="preserve"> HYPERLINK \l _Toc30817 </w:instrText>
          </w:r>
          <w:r>
            <w:rPr>
              <w:rFonts w:hint="eastAsia" w:ascii="黑体" w:hAnsi="黑体" w:eastAsia="黑体"/>
              <w:szCs w:val="44"/>
            </w:rPr>
            <w:fldChar w:fldCharType="separate"/>
          </w:r>
          <w:r>
            <w:rPr>
              <w:rFonts w:hint="eastAsia" w:ascii="黑体" w:eastAsia="黑体"/>
              <w:w w:val="95"/>
            </w:rPr>
            <w:t>六、有关建议</w:t>
          </w:r>
          <w:r>
            <w:tab/>
          </w:r>
          <w:r>
            <w:fldChar w:fldCharType="begin"/>
          </w:r>
          <w:r>
            <w:instrText xml:space="preserve"> PAGEREF _Toc30817 \h </w:instrText>
          </w:r>
          <w:r>
            <w:fldChar w:fldCharType="separate"/>
          </w:r>
          <w:r>
            <w:t>8</w:t>
          </w:r>
          <w:r>
            <w:fldChar w:fldCharType="end"/>
          </w:r>
          <w:r>
            <w:rPr>
              <w:rFonts w:hint="eastAsia" w:ascii="黑体" w:hAnsi="黑体" w:eastAsia="黑体"/>
              <w:szCs w:val="44"/>
            </w:rPr>
            <w:fldChar w:fldCharType="end"/>
          </w:r>
        </w:p>
        <w:p>
          <w:pPr>
            <w:pStyle w:val="17"/>
            <w:tabs>
              <w:tab w:val="right" w:leader="dot" w:pos="8306"/>
            </w:tabs>
          </w:pPr>
          <w:r>
            <w:rPr>
              <w:rFonts w:hint="eastAsia" w:ascii="黑体" w:hAnsi="黑体" w:eastAsia="黑体"/>
              <w:szCs w:val="44"/>
            </w:rPr>
            <w:fldChar w:fldCharType="begin"/>
          </w:r>
          <w:r>
            <w:rPr>
              <w:rFonts w:hint="eastAsia" w:ascii="黑体" w:hAnsi="黑体" w:eastAsia="黑体"/>
              <w:szCs w:val="44"/>
            </w:rPr>
            <w:instrText xml:space="preserve"> HYPERLINK \l _Toc6821 </w:instrText>
          </w:r>
          <w:r>
            <w:rPr>
              <w:rFonts w:hint="eastAsia" w:ascii="黑体" w:hAnsi="黑体" w:eastAsia="黑体"/>
              <w:szCs w:val="44"/>
            </w:rPr>
            <w:fldChar w:fldCharType="separate"/>
          </w:r>
          <w:r>
            <w:rPr>
              <w:rFonts w:hint="eastAsia" w:ascii="黑体" w:eastAsia="黑体"/>
              <w:w w:val="95"/>
            </w:rPr>
            <w:t>七、其他需要说明的问题</w:t>
          </w:r>
          <w:r>
            <w:tab/>
          </w:r>
          <w:r>
            <w:rPr>
              <w:rFonts w:hint="eastAsia"/>
              <w:lang w:val="en-US" w:eastAsia="zh-CN"/>
            </w:rPr>
            <w:t>9</w:t>
          </w:r>
          <w:r>
            <w:rPr>
              <w:rFonts w:hint="eastAsia" w:ascii="黑体" w:hAnsi="黑体" w:eastAsia="黑体"/>
              <w:szCs w:val="44"/>
            </w:rPr>
            <w:fldChar w:fldCharType="end"/>
          </w:r>
        </w:p>
        <w:p>
          <w:pPr>
            <w:pStyle w:val="17"/>
            <w:tabs>
              <w:tab w:val="right" w:leader="dot" w:pos="8306"/>
            </w:tabs>
            <w:rPr>
              <w:rFonts w:hint="eastAsia" w:eastAsia="黑体"/>
              <w:lang w:val="en-US" w:eastAsia="zh-CN"/>
            </w:rPr>
          </w:pPr>
          <w:r>
            <w:rPr>
              <w:rFonts w:hint="eastAsia" w:ascii="黑体" w:hAnsi="黑体" w:eastAsia="黑体"/>
              <w:szCs w:val="44"/>
            </w:rPr>
            <w:fldChar w:fldCharType="begin"/>
          </w:r>
          <w:r>
            <w:rPr>
              <w:rFonts w:hint="eastAsia" w:ascii="黑体" w:hAnsi="黑体" w:eastAsia="黑体"/>
              <w:szCs w:val="44"/>
            </w:rPr>
            <w:instrText xml:space="preserve"> HYPERLINK \l _Toc31307 </w:instrText>
          </w:r>
          <w:r>
            <w:rPr>
              <w:rFonts w:hint="eastAsia" w:ascii="黑体" w:hAnsi="黑体" w:eastAsia="黑体"/>
              <w:szCs w:val="44"/>
            </w:rPr>
            <w:fldChar w:fldCharType="separate"/>
          </w:r>
          <w:r>
            <w:rPr>
              <w:w w:val="95"/>
              <w:lang w:eastAsia="zh-CN"/>
            </w:rPr>
            <w:t>项目支出绩效评价表</w:t>
          </w:r>
          <w:r>
            <w:tab/>
          </w:r>
          <w:r>
            <w:rPr>
              <w:rFonts w:hint="eastAsia"/>
              <w:lang w:val="en-US" w:eastAsia="zh-CN"/>
            </w:rPr>
            <w:t>1</w:t>
          </w:r>
          <w:r>
            <w:rPr>
              <w:rFonts w:hint="eastAsia" w:ascii="黑体" w:hAnsi="黑体" w:eastAsia="黑体"/>
              <w:szCs w:val="44"/>
            </w:rPr>
            <w:fldChar w:fldCharType="end"/>
          </w:r>
          <w:r>
            <w:rPr>
              <w:rFonts w:hint="eastAsia" w:ascii="黑体" w:hAnsi="黑体" w:eastAsia="黑体"/>
              <w:szCs w:val="44"/>
              <w:lang w:val="en-US" w:eastAsia="zh-CN"/>
            </w:rPr>
            <w:t>0</w:t>
          </w:r>
        </w:p>
        <w:p>
          <w:pPr>
            <w:jc w:val="center"/>
            <w:rPr>
              <w:rFonts w:hint="eastAsia" w:ascii="黑体" w:hAnsi="黑体" w:eastAsia="黑体" w:cstheme="minorBidi"/>
              <w:kern w:val="2"/>
              <w:sz w:val="21"/>
              <w:szCs w:val="44"/>
              <w:lang w:val="en-US" w:eastAsia="zh-CN" w:bidi="ar-SA"/>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黑体" w:hAnsi="黑体" w:eastAsia="黑体"/>
              <w:szCs w:val="44"/>
            </w:rPr>
            <w:fldChar w:fldCharType="end"/>
          </w:r>
        </w:p>
      </w:sdtContent>
    </w:sdt>
    <w:p>
      <w:pPr>
        <w:jc w:val="center"/>
        <w:rPr>
          <w:rFonts w:hint="eastAsia" w:ascii="黑体" w:hAnsi="黑体" w:eastAsia="黑体" w:cstheme="minorBidi"/>
          <w:kern w:val="2"/>
          <w:sz w:val="21"/>
          <w:szCs w:val="44"/>
          <w:lang w:val="en-US" w:eastAsia="zh-CN" w:bidi="ar-SA"/>
        </w:rPr>
      </w:pPr>
    </w:p>
    <w:p>
      <w:pPr>
        <w:jc w:val="center"/>
        <w:outlineLvl w:val="0"/>
        <w:rPr>
          <w:rFonts w:ascii="黑体" w:hAnsi="黑体" w:eastAsia="黑体"/>
          <w:sz w:val="44"/>
          <w:szCs w:val="44"/>
        </w:rPr>
      </w:pPr>
      <w:bookmarkStart w:id="2" w:name="_Toc3982"/>
      <w:r>
        <w:rPr>
          <w:rFonts w:hint="eastAsia" w:ascii="黑体" w:hAnsi="黑体" w:eastAsia="黑体"/>
          <w:sz w:val="44"/>
          <w:szCs w:val="44"/>
          <w:lang w:eastAsia="zh-CN"/>
        </w:rPr>
        <w:t>景德镇市</w:t>
      </w:r>
      <w:r>
        <w:rPr>
          <w:rFonts w:hint="eastAsia" w:ascii="黑体" w:hAnsi="黑体" w:eastAsia="黑体"/>
          <w:sz w:val="44"/>
          <w:szCs w:val="44"/>
        </w:rPr>
        <w:t>浮梁生态环境局</w:t>
      </w:r>
      <w:bookmarkEnd w:id="2"/>
    </w:p>
    <w:p>
      <w:pPr>
        <w:jc w:val="center"/>
        <w:outlineLvl w:val="0"/>
        <w:rPr>
          <w:rFonts w:hint="eastAsia" w:ascii="黑体" w:hAnsi="黑体" w:eastAsia="黑体"/>
          <w:b/>
          <w:sz w:val="36"/>
          <w:szCs w:val="36"/>
        </w:rPr>
      </w:pPr>
      <w:bookmarkStart w:id="3" w:name="_Toc1823"/>
      <w:r>
        <w:rPr>
          <w:rFonts w:hint="eastAsia" w:ascii="黑体" w:hAnsi="黑体" w:eastAsia="黑体"/>
          <w:b/>
          <w:sz w:val="36"/>
          <w:szCs w:val="36"/>
        </w:rPr>
        <w:t>2020年度</w:t>
      </w:r>
      <w:r>
        <w:rPr>
          <w:rFonts w:hint="eastAsia" w:ascii="黑体" w:hAnsi="黑体" w:eastAsia="黑体" w:cs="黑体"/>
          <w:b/>
          <w:sz w:val="36"/>
          <w:szCs w:val="36"/>
        </w:rPr>
        <w:t>国家重点生态功能区考核及监测项目</w:t>
      </w:r>
      <w:bookmarkEnd w:id="3"/>
    </w:p>
    <w:p>
      <w:pPr>
        <w:jc w:val="center"/>
        <w:outlineLvl w:val="0"/>
        <w:rPr>
          <w:rFonts w:ascii="黑体" w:hAnsi="黑体" w:eastAsia="黑体"/>
          <w:b/>
          <w:sz w:val="36"/>
          <w:szCs w:val="36"/>
        </w:rPr>
      </w:pPr>
      <w:bookmarkStart w:id="4" w:name="_Toc10724"/>
      <w:r>
        <w:rPr>
          <w:rFonts w:hint="eastAsia" w:ascii="黑体" w:hAnsi="黑体" w:eastAsia="黑体"/>
          <w:b/>
          <w:sz w:val="36"/>
          <w:szCs w:val="36"/>
        </w:rPr>
        <w:t>绩效评价报告</w:t>
      </w:r>
      <w:bookmarkEnd w:id="4"/>
    </w:p>
    <w:p/>
    <w:p>
      <w:pPr>
        <w:pStyle w:val="5"/>
        <w:spacing w:before="1"/>
        <w:ind w:left="747"/>
        <w:outlineLvl w:val="0"/>
        <w:rPr>
          <w:rFonts w:ascii="黑体" w:eastAsia="黑体"/>
          <w:b/>
        </w:rPr>
      </w:pPr>
      <w:bookmarkStart w:id="5" w:name="_Toc18717"/>
      <w:r>
        <w:rPr>
          <w:rFonts w:hint="eastAsia" w:ascii="黑体" w:eastAsia="黑体"/>
          <w:b/>
          <w:w w:val="95"/>
        </w:rPr>
        <w:t>一、基本情况</w:t>
      </w:r>
      <w:bookmarkEnd w:id="5"/>
    </w:p>
    <w:p>
      <w:pPr>
        <w:pStyle w:val="5"/>
        <w:spacing w:before="121" w:line="307" w:lineRule="auto"/>
        <w:ind w:left="108" w:firstLine="638"/>
        <w:rPr>
          <w:rFonts w:asciiTheme="minorEastAsia" w:hAnsiTheme="minorEastAsia" w:eastAsiaTheme="minorEastAsia"/>
          <w:b/>
          <w:w w:val="95"/>
          <w:lang w:eastAsia="zh-CN"/>
        </w:rPr>
      </w:pPr>
      <w:r>
        <w:rPr>
          <w:rFonts w:hint="eastAsia" w:asciiTheme="minorEastAsia" w:hAnsiTheme="minorEastAsia" w:eastAsiaTheme="minorEastAsia"/>
          <w:b/>
          <w:w w:val="95"/>
        </w:rPr>
        <w:t>（一）项目概况</w:t>
      </w:r>
    </w:p>
    <w:p>
      <w:pPr>
        <w:pStyle w:val="5"/>
        <w:spacing w:before="121" w:line="307" w:lineRule="auto"/>
        <w:ind w:left="108" w:firstLine="638"/>
        <w:rPr>
          <w:rFonts w:ascii="仿宋" w:hAnsi="仿宋" w:eastAsia="仿宋"/>
          <w:b/>
          <w:w w:val="95"/>
          <w:lang w:eastAsia="zh-CN"/>
        </w:rPr>
      </w:pPr>
      <w:r>
        <w:rPr>
          <w:rFonts w:hint="eastAsia" w:ascii="仿宋" w:hAnsi="仿宋" w:eastAsia="仿宋"/>
          <w:b/>
          <w:w w:val="95"/>
          <w:lang w:eastAsia="zh-CN"/>
        </w:rPr>
        <w:t>（1）项目背景</w:t>
      </w:r>
    </w:p>
    <w:p>
      <w:pPr>
        <w:ind w:firstLine="560" w:firstLineChars="200"/>
        <w:rPr>
          <w:rFonts w:ascii="宋体" w:hAnsi="宋体" w:eastAsia="宋体"/>
          <w:sz w:val="28"/>
          <w:szCs w:val="28"/>
        </w:rPr>
      </w:pPr>
      <w:r>
        <w:rPr>
          <w:rFonts w:hint="eastAsia" w:ascii="宋体" w:hAnsi="宋体" w:eastAsia="宋体"/>
          <w:sz w:val="28"/>
          <w:szCs w:val="28"/>
        </w:rPr>
        <w:t>按照《国家重点生态功能区县域生态环境质量监测评价与考核实施细则》文件精神，根据浮梁县国家重点生态功能区《考核实施方案》和《监测工作方案》要求，对聚焦空气、水体、土壤、噪声污染等领域的关键问题，严格进行监测与考核。</w:t>
      </w:r>
    </w:p>
    <w:p>
      <w:pPr>
        <w:pStyle w:val="5"/>
        <w:spacing w:before="121" w:line="307" w:lineRule="auto"/>
        <w:ind w:left="108" w:firstLine="638"/>
        <w:rPr>
          <w:rFonts w:ascii="仿宋" w:hAnsi="仿宋" w:eastAsia="仿宋"/>
          <w:b/>
          <w:w w:val="95"/>
          <w:lang w:eastAsia="zh-CN"/>
        </w:rPr>
      </w:pPr>
      <w:r>
        <w:rPr>
          <w:rFonts w:hint="eastAsia" w:ascii="仿宋" w:hAnsi="仿宋" w:eastAsia="仿宋"/>
          <w:b/>
          <w:w w:val="95"/>
          <w:lang w:eastAsia="zh-CN"/>
        </w:rPr>
        <w:t>（2）主要内容及实施情况</w:t>
      </w:r>
    </w:p>
    <w:p>
      <w:pPr>
        <w:ind w:firstLine="560" w:firstLineChars="200"/>
        <w:rPr>
          <w:rFonts w:ascii="宋体" w:hAnsi="宋体" w:eastAsia="宋体"/>
          <w:sz w:val="28"/>
          <w:szCs w:val="28"/>
        </w:rPr>
      </w:pPr>
      <w:r>
        <w:rPr>
          <w:rFonts w:hint="eastAsia" w:ascii="宋体" w:hAnsi="宋体" w:eastAsia="宋体"/>
          <w:sz w:val="28"/>
          <w:szCs w:val="28"/>
        </w:rPr>
        <w:t>项目实施以来，在大气环境质量方面。</w:t>
      </w:r>
      <w:r>
        <w:rPr>
          <w:rFonts w:ascii="宋体" w:hAnsi="宋体" w:eastAsia="宋体"/>
          <w:sz w:val="28"/>
          <w:szCs w:val="28"/>
        </w:rPr>
        <w:t>2020年浮梁县优良天数为354天，环境空气质量优良率为97%。细颗粒物PM2.5均值为20ug/m3，颗粒物PM10均值为41ug/m3。各项指标均达到国家环境空气质量Ⅱ级标准要求。</w:t>
      </w:r>
    </w:p>
    <w:p>
      <w:pPr>
        <w:ind w:firstLine="560" w:firstLineChars="200"/>
        <w:rPr>
          <w:rFonts w:ascii="宋体" w:hAnsi="宋体" w:eastAsia="宋体"/>
          <w:sz w:val="28"/>
          <w:szCs w:val="28"/>
        </w:rPr>
      </w:pPr>
      <w:r>
        <w:rPr>
          <w:rFonts w:hint="eastAsia" w:ascii="宋体" w:hAnsi="宋体" w:eastAsia="宋体"/>
          <w:sz w:val="28"/>
          <w:szCs w:val="28"/>
        </w:rPr>
        <w:t>在水环境环境质量方面。浮梁县有国控监测断面两个（洋湖、镇埠）；省控监测断面</w:t>
      </w:r>
      <w:r>
        <w:rPr>
          <w:rFonts w:ascii="宋体" w:hAnsi="宋体" w:eastAsia="宋体"/>
          <w:sz w:val="28"/>
          <w:szCs w:val="28"/>
        </w:rPr>
        <w:t>4个（吊鱼、大石口、罗家、进坑）；县自行监测断面5个（浮梁县西河石岭段、南河源头、南河入珠山断面、浮梁县东河入昌江河水质断面、浮梁县西河三龙段入陶科园水质断面）。2020年各断面水质监测结果达标率为100%。全县千人万吨以上集中饮用水源地水质优良率100%。</w:t>
      </w:r>
    </w:p>
    <w:p>
      <w:pPr>
        <w:ind w:firstLine="560" w:firstLineChars="200"/>
        <w:rPr>
          <w:rFonts w:ascii="宋体" w:hAnsi="宋体" w:eastAsia="宋体"/>
          <w:sz w:val="28"/>
          <w:szCs w:val="28"/>
        </w:rPr>
      </w:pPr>
      <w:r>
        <w:rPr>
          <w:rFonts w:hint="eastAsia" w:ascii="宋体" w:hAnsi="宋体" w:eastAsia="宋体"/>
          <w:sz w:val="28"/>
          <w:szCs w:val="28"/>
        </w:rPr>
        <w:t>在声环境质量方面。全县声环境质量总体保持“较好”水平，中心城区环境噪声值为</w:t>
      </w:r>
      <w:r>
        <w:rPr>
          <w:rFonts w:ascii="宋体" w:hAnsi="宋体" w:eastAsia="宋体"/>
          <w:sz w:val="28"/>
          <w:szCs w:val="28"/>
        </w:rPr>
        <w:t>51.2分贝，同比下降1.3分贝；道路交通噪声值为66.6分贝，同比下降0.5分贝，声环境质量不断向好。</w:t>
      </w:r>
    </w:p>
    <w:p>
      <w:pPr>
        <w:ind w:firstLine="560" w:firstLineChars="200"/>
        <w:rPr>
          <w:rFonts w:ascii="宋体" w:hAnsi="宋体" w:eastAsia="宋体"/>
          <w:sz w:val="28"/>
          <w:szCs w:val="28"/>
        </w:rPr>
      </w:pPr>
      <w:r>
        <w:rPr>
          <w:rFonts w:hint="eastAsia" w:ascii="宋体" w:hAnsi="宋体" w:eastAsia="宋体"/>
          <w:sz w:val="28"/>
          <w:szCs w:val="28"/>
        </w:rPr>
        <w:t>与此同时，土壤污染防治有序推进。根据江西省环境监测数据公示显示，浮梁县区域土壤背景值等元素均优于国家《土壤环境质量标准》的规定和江西省的平均值。全县工业固体废物及危险废物均得到规范处置或综合利用，无工业污染地块；农用地安全利用率达到国家要求以上。</w:t>
      </w:r>
    </w:p>
    <w:p>
      <w:pPr>
        <w:pStyle w:val="5"/>
        <w:spacing w:before="121" w:line="307" w:lineRule="auto"/>
        <w:ind w:left="108" w:firstLine="638"/>
        <w:rPr>
          <w:rFonts w:hint="eastAsia" w:ascii="宋体" w:hAnsi="宋体" w:eastAsia="宋体"/>
          <w:sz w:val="28"/>
          <w:szCs w:val="28"/>
          <w:lang w:eastAsia="zh-CN"/>
        </w:rPr>
      </w:pPr>
      <w:r>
        <w:rPr>
          <w:rFonts w:hint="eastAsia" w:ascii="宋体" w:hAnsi="宋体" w:eastAsia="宋体"/>
          <w:sz w:val="28"/>
          <w:szCs w:val="28"/>
        </w:rPr>
        <w:t>生态环境状况持续优化。县城生态环境质量综合指数</w:t>
      </w:r>
      <w:r>
        <w:rPr>
          <w:rFonts w:ascii="宋体" w:hAnsi="宋体" w:eastAsia="宋体"/>
          <w:sz w:val="28"/>
          <w:szCs w:val="28"/>
        </w:rPr>
        <w:t>(EI)稳定为85.93，保持优级，全县森林覆盖率稳定在81.4%以上，7个自然保护区水土流失综合治理程度达83%，水土保持综合防治面积47910公顷，省级生态村累计达47个。</w:t>
      </w:r>
    </w:p>
    <w:p>
      <w:pPr>
        <w:pStyle w:val="5"/>
        <w:spacing w:before="121" w:line="307" w:lineRule="auto"/>
        <w:ind w:left="108" w:firstLine="638"/>
        <w:rPr>
          <w:rFonts w:ascii="仿宋" w:hAnsi="仿宋" w:eastAsia="仿宋"/>
          <w:b/>
          <w:w w:val="95"/>
          <w:lang w:eastAsia="zh-CN"/>
        </w:rPr>
      </w:pPr>
      <w:r>
        <w:rPr>
          <w:rFonts w:hint="eastAsia" w:ascii="仿宋" w:hAnsi="仿宋" w:eastAsia="仿宋"/>
          <w:b/>
          <w:w w:val="95"/>
          <w:lang w:eastAsia="zh-CN"/>
        </w:rPr>
        <w:t>（3）资金投入及使用情况</w:t>
      </w:r>
    </w:p>
    <w:p>
      <w:pPr>
        <w:pStyle w:val="5"/>
        <w:spacing w:before="121" w:line="307" w:lineRule="auto"/>
        <w:ind w:left="108" w:firstLine="638"/>
        <w:rPr>
          <w:w w:val="95"/>
          <w:lang w:eastAsia="zh-CN"/>
        </w:rPr>
      </w:pPr>
      <w:r>
        <w:rPr>
          <w:rFonts w:hint="eastAsia" w:cs="黑体" w:asciiTheme="minorEastAsia" w:hAnsiTheme="minorEastAsia" w:eastAsiaTheme="minorEastAsia"/>
          <w:sz w:val="28"/>
          <w:szCs w:val="28"/>
        </w:rPr>
        <w:t>国家重点生态功能区考核及监测</w:t>
      </w:r>
      <w:r>
        <w:rPr>
          <w:rFonts w:hint="eastAsia" w:ascii="宋体" w:hAnsi="宋体" w:eastAsia="宋体"/>
          <w:sz w:val="28"/>
          <w:szCs w:val="28"/>
        </w:rPr>
        <w:t>项目年度</w:t>
      </w:r>
      <w:r>
        <w:rPr>
          <w:rFonts w:hint="eastAsia" w:ascii="宋体" w:hAnsi="宋体" w:eastAsia="宋体"/>
          <w:sz w:val="28"/>
          <w:szCs w:val="28"/>
          <w:lang w:eastAsia="zh-CN"/>
        </w:rPr>
        <w:t>总</w:t>
      </w:r>
      <w:r>
        <w:rPr>
          <w:rFonts w:hint="eastAsia" w:ascii="宋体" w:hAnsi="宋体" w:eastAsia="宋体"/>
          <w:sz w:val="28"/>
          <w:szCs w:val="28"/>
        </w:rPr>
        <w:t>预算</w:t>
      </w:r>
      <w:r>
        <w:rPr>
          <w:rFonts w:hint="eastAsia" w:ascii="宋体" w:hAnsi="宋体" w:eastAsia="宋体"/>
          <w:sz w:val="28"/>
          <w:szCs w:val="28"/>
          <w:lang w:eastAsia="zh-CN"/>
        </w:rPr>
        <w:t>250</w:t>
      </w:r>
      <w:r>
        <w:rPr>
          <w:rFonts w:hint="eastAsia" w:ascii="宋体" w:hAnsi="宋体" w:eastAsia="宋体"/>
          <w:sz w:val="28"/>
          <w:szCs w:val="28"/>
        </w:rPr>
        <w:t>万元，年度</w:t>
      </w:r>
      <w:r>
        <w:rPr>
          <w:rFonts w:hint="eastAsia" w:ascii="宋体" w:hAnsi="宋体" w:eastAsia="宋体"/>
          <w:sz w:val="28"/>
          <w:szCs w:val="28"/>
          <w:lang w:eastAsia="zh-CN"/>
        </w:rPr>
        <w:t>总</w:t>
      </w:r>
      <w:r>
        <w:rPr>
          <w:rFonts w:hint="eastAsia" w:ascii="宋体" w:hAnsi="宋体" w:eastAsia="宋体"/>
          <w:sz w:val="28"/>
          <w:szCs w:val="28"/>
        </w:rPr>
        <w:t>支出</w:t>
      </w:r>
      <w:r>
        <w:rPr>
          <w:rFonts w:hint="eastAsia" w:ascii="宋体" w:hAnsi="宋体" w:eastAsia="宋体"/>
          <w:sz w:val="28"/>
          <w:szCs w:val="28"/>
          <w:lang w:eastAsia="zh-CN"/>
        </w:rPr>
        <w:t>250</w:t>
      </w:r>
      <w:r>
        <w:rPr>
          <w:rFonts w:hint="eastAsia" w:ascii="宋体" w:hAnsi="宋体" w:eastAsia="宋体"/>
          <w:sz w:val="28"/>
          <w:szCs w:val="28"/>
        </w:rPr>
        <w:t>万元，</w:t>
      </w:r>
      <w:r>
        <w:rPr>
          <w:rFonts w:hint="eastAsia" w:ascii="宋体" w:hAnsi="宋体" w:eastAsia="宋体"/>
          <w:sz w:val="28"/>
          <w:szCs w:val="28"/>
          <w:lang w:eastAsia="zh-CN"/>
        </w:rPr>
        <w:t>使用率100%。</w:t>
      </w:r>
    </w:p>
    <w:p>
      <w:pPr>
        <w:pStyle w:val="5"/>
        <w:spacing w:before="28"/>
        <w:ind w:left="747"/>
        <w:rPr>
          <w:rFonts w:asciiTheme="minorEastAsia" w:hAnsiTheme="minorEastAsia" w:eastAsiaTheme="minorEastAsia"/>
          <w:b/>
          <w:w w:val="95"/>
          <w:lang w:eastAsia="zh-CN"/>
        </w:rPr>
      </w:pPr>
      <w:r>
        <w:rPr>
          <w:rFonts w:hint="eastAsia" w:asciiTheme="minorEastAsia" w:hAnsiTheme="minorEastAsia" w:eastAsiaTheme="minorEastAsia"/>
          <w:b/>
          <w:w w:val="95"/>
        </w:rPr>
        <w:t>（二）项目绩效目标</w:t>
      </w:r>
      <w:r>
        <w:rPr>
          <w:rFonts w:hint="eastAsia" w:asciiTheme="minorEastAsia" w:hAnsiTheme="minorEastAsia" w:eastAsiaTheme="minorEastAsia"/>
          <w:b/>
          <w:w w:val="95"/>
          <w:lang w:eastAsia="zh-CN"/>
        </w:rPr>
        <w:t>、</w:t>
      </w:r>
      <w:r>
        <w:rPr>
          <w:rFonts w:hint="eastAsia" w:asciiTheme="minorEastAsia" w:hAnsiTheme="minorEastAsia" w:eastAsiaTheme="minorEastAsia"/>
          <w:b/>
          <w:w w:val="95"/>
        </w:rPr>
        <w:t>包括总体目标和阶段性目标。</w:t>
      </w:r>
    </w:p>
    <w:p>
      <w:pPr>
        <w:pStyle w:val="5"/>
        <w:spacing w:before="28"/>
        <w:ind w:left="747"/>
        <w:rPr>
          <w:rFonts w:ascii="仿宋" w:hAnsi="仿宋" w:eastAsia="仿宋"/>
          <w:b/>
          <w:lang w:eastAsia="zh-CN"/>
        </w:rPr>
      </w:pPr>
      <w:r>
        <w:rPr>
          <w:rFonts w:hint="eastAsia" w:ascii="仿宋" w:hAnsi="仿宋" w:eastAsia="仿宋"/>
          <w:b/>
          <w:lang w:eastAsia="zh-CN"/>
        </w:rPr>
        <w:t>（1）总体目标</w:t>
      </w:r>
    </w:p>
    <w:p>
      <w:pPr>
        <w:pStyle w:val="5"/>
        <w:spacing w:before="28"/>
        <w:ind w:firstLine="560" w:firstLineChars="200"/>
        <w:rPr>
          <w:rFonts w:ascii="宋体" w:hAnsi="宋体" w:eastAsia="宋体"/>
          <w:sz w:val="28"/>
          <w:szCs w:val="28"/>
          <w:lang w:eastAsia="zh-CN"/>
        </w:rPr>
      </w:pPr>
      <w:r>
        <w:rPr>
          <w:rFonts w:hint="eastAsia" w:ascii="宋体" w:hAnsi="宋体" w:eastAsia="宋体"/>
          <w:sz w:val="28"/>
          <w:szCs w:val="28"/>
        </w:rPr>
        <w:t>完成对聚焦空气、水体、土壤、噪声污染等领域的关键问题，严格进行监测与考核。</w:t>
      </w:r>
    </w:p>
    <w:p>
      <w:pPr>
        <w:pStyle w:val="5"/>
        <w:spacing w:before="28"/>
        <w:ind w:firstLine="643" w:firstLineChars="200"/>
        <w:rPr>
          <w:rFonts w:asciiTheme="minorEastAsia" w:hAnsiTheme="minorEastAsia" w:eastAsiaTheme="minorEastAsia"/>
          <w:b/>
          <w:lang w:eastAsia="zh-CN"/>
        </w:rPr>
      </w:pPr>
      <w:r>
        <w:rPr>
          <w:rFonts w:hint="eastAsia" w:asciiTheme="minorEastAsia" w:hAnsiTheme="minorEastAsia" w:eastAsiaTheme="minorEastAsia"/>
          <w:b/>
          <w:lang w:eastAsia="zh-CN"/>
        </w:rPr>
        <w:t>（2）阶段性工作目标</w:t>
      </w:r>
    </w:p>
    <w:p>
      <w:pPr>
        <w:pStyle w:val="5"/>
        <w:spacing w:before="121"/>
        <w:ind w:firstLine="560" w:firstLineChars="200"/>
        <w:rPr>
          <w:rFonts w:ascii="宋体" w:hAnsi="宋体" w:eastAsia="宋体"/>
          <w:sz w:val="28"/>
          <w:szCs w:val="28"/>
          <w:lang w:eastAsia="zh-CN"/>
        </w:rPr>
      </w:pPr>
      <w:r>
        <w:rPr>
          <w:rFonts w:hint="eastAsia" w:ascii="宋体" w:hAnsi="宋体" w:eastAsia="宋体"/>
          <w:sz w:val="28"/>
          <w:szCs w:val="28"/>
        </w:rPr>
        <w:t>采用实地走访、专家论证、规划方案公开招标、专家评审等方式</w:t>
      </w:r>
      <w:r>
        <w:rPr>
          <w:rFonts w:hint="eastAsia" w:ascii="宋体" w:hAnsi="宋体" w:eastAsia="宋体"/>
          <w:sz w:val="28"/>
          <w:szCs w:val="28"/>
          <w:lang w:eastAsia="zh-CN"/>
        </w:rPr>
        <w:t>，</w:t>
      </w:r>
      <w:r>
        <w:rPr>
          <w:rFonts w:hint="eastAsia" w:ascii="宋体" w:hAnsi="宋体" w:eastAsia="宋体"/>
          <w:sz w:val="28"/>
          <w:szCs w:val="28"/>
        </w:rPr>
        <w:t>对聚焦空气、水体、土壤、噪声污染等领域的关键问题，</w:t>
      </w:r>
      <w:r>
        <w:rPr>
          <w:rFonts w:hint="eastAsia" w:ascii="宋体" w:hAnsi="宋体" w:eastAsia="宋体"/>
          <w:sz w:val="28"/>
          <w:szCs w:val="28"/>
          <w:lang w:eastAsia="zh-CN"/>
        </w:rPr>
        <w:t>并严</w:t>
      </w:r>
      <w:r>
        <w:rPr>
          <w:rFonts w:hint="eastAsia" w:ascii="宋体" w:hAnsi="宋体" w:eastAsia="宋体"/>
          <w:sz w:val="28"/>
          <w:szCs w:val="28"/>
        </w:rPr>
        <w:t>格</w:t>
      </w:r>
      <w:r>
        <w:rPr>
          <w:rFonts w:hint="eastAsia" w:ascii="宋体" w:hAnsi="宋体" w:eastAsia="宋体"/>
          <w:sz w:val="28"/>
          <w:szCs w:val="28"/>
          <w:lang w:eastAsia="zh-CN"/>
        </w:rPr>
        <w:t>进行</w:t>
      </w:r>
      <w:r>
        <w:rPr>
          <w:rFonts w:hint="eastAsia" w:ascii="宋体" w:hAnsi="宋体" w:eastAsia="宋体"/>
          <w:sz w:val="28"/>
          <w:szCs w:val="28"/>
        </w:rPr>
        <w:t>监测与考核</w:t>
      </w:r>
      <w:r>
        <w:rPr>
          <w:rFonts w:hint="eastAsia" w:cs="黑体" w:asciiTheme="minorEastAsia" w:hAnsiTheme="minorEastAsia" w:eastAsiaTheme="minorEastAsia"/>
          <w:sz w:val="28"/>
          <w:szCs w:val="28"/>
          <w:lang w:eastAsia="zh-CN"/>
        </w:rPr>
        <w:t>。</w:t>
      </w:r>
    </w:p>
    <w:p>
      <w:pPr>
        <w:pStyle w:val="5"/>
        <w:spacing w:before="121"/>
        <w:ind w:left="747"/>
        <w:outlineLvl w:val="0"/>
        <w:rPr>
          <w:rFonts w:ascii="黑体" w:eastAsia="黑体"/>
          <w:b/>
        </w:rPr>
      </w:pPr>
      <w:bookmarkStart w:id="6" w:name="_Toc10508"/>
      <w:r>
        <w:rPr>
          <w:rFonts w:hint="eastAsia" w:ascii="黑体" w:eastAsia="黑体"/>
          <w:b/>
          <w:w w:val="95"/>
        </w:rPr>
        <w:t>二、绩效评价工作开展情况</w:t>
      </w:r>
      <w:bookmarkEnd w:id="6"/>
    </w:p>
    <w:p>
      <w:pPr>
        <w:pStyle w:val="5"/>
        <w:spacing w:before="121"/>
        <w:ind w:left="747"/>
        <w:rPr>
          <w:rFonts w:asciiTheme="minorEastAsia" w:hAnsiTheme="minorEastAsia" w:eastAsiaTheme="minorEastAsia"/>
          <w:b/>
          <w:w w:val="95"/>
          <w:lang w:eastAsia="zh-CN"/>
        </w:rPr>
      </w:pPr>
      <w:r>
        <w:rPr>
          <w:rFonts w:hint="eastAsia" w:asciiTheme="minorEastAsia" w:hAnsiTheme="minorEastAsia" w:eastAsiaTheme="minorEastAsia"/>
          <w:b/>
          <w:w w:val="95"/>
        </w:rPr>
        <w:t>（一）绩效评价目的、对象和范围。</w:t>
      </w:r>
    </w:p>
    <w:p>
      <w:pPr>
        <w:pStyle w:val="5"/>
        <w:spacing w:before="121"/>
        <w:ind w:left="747"/>
        <w:rPr>
          <w:b/>
          <w:w w:val="95"/>
          <w:lang w:eastAsia="zh-CN"/>
        </w:rPr>
      </w:pPr>
      <w:r>
        <w:rPr>
          <w:rFonts w:hint="eastAsia"/>
          <w:b/>
          <w:w w:val="95"/>
          <w:lang w:eastAsia="zh-CN"/>
        </w:rPr>
        <w:t>1、评价目的</w:t>
      </w:r>
    </w:p>
    <w:p>
      <w:pPr>
        <w:widowControl/>
        <w:shd w:val="clear" w:color="auto" w:fill="FFFFFF"/>
        <w:spacing w:line="360" w:lineRule="auto"/>
        <w:ind w:firstLine="560" w:firstLineChars="200"/>
        <w:rPr>
          <w:rFonts w:ascii="宋体" w:hAnsi="宋体" w:eastAsia="宋体"/>
          <w:sz w:val="28"/>
          <w:szCs w:val="28"/>
        </w:rPr>
      </w:pPr>
      <w:r>
        <w:rPr>
          <w:rFonts w:hint="eastAsia" w:ascii="宋体" w:hAnsi="宋体" w:eastAsia="宋体"/>
          <w:sz w:val="28"/>
          <w:szCs w:val="28"/>
        </w:rPr>
        <w:t>（1）通过对项目的资金投入、项目管理、项目产出和项目效果四个方面进行自我评价，对所发现的问题，提出改进。总结项目实施过程中的经验成效，进一步加强项目管理，提高财政资金的使用效益，为下一步预算资金安排提供重要参考。</w:t>
      </w:r>
    </w:p>
    <w:p>
      <w:pPr>
        <w:widowControl/>
        <w:shd w:val="clear" w:color="auto" w:fill="FFFFFF"/>
        <w:spacing w:line="360" w:lineRule="auto"/>
        <w:ind w:firstLine="560" w:firstLineChars="200"/>
        <w:rPr>
          <w:rFonts w:ascii="宋体" w:hAnsi="宋体" w:eastAsia="宋体"/>
          <w:sz w:val="28"/>
          <w:szCs w:val="28"/>
        </w:rPr>
      </w:pPr>
      <w:r>
        <w:rPr>
          <w:rFonts w:hint="eastAsia" w:ascii="宋体" w:hAnsi="宋体" w:eastAsia="宋体"/>
          <w:sz w:val="28"/>
          <w:szCs w:val="28"/>
        </w:rPr>
        <w:t>（2）根据文件精神设定的绩效目标，确定评价指标和标准，对该项资金使用全过程及其支出的合规性、经济性、效率性和效益性进行评价。</w:t>
      </w:r>
    </w:p>
    <w:p>
      <w:pPr>
        <w:pStyle w:val="5"/>
        <w:spacing w:before="121"/>
        <w:ind w:left="747"/>
        <w:rPr>
          <w:rFonts w:asciiTheme="minorEastAsia" w:hAnsiTheme="minorEastAsia" w:eastAsiaTheme="minorEastAsia"/>
          <w:b/>
          <w:lang w:eastAsia="zh-CN"/>
        </w:rPr>
      </w:pPr>
      <w:r>
        <w:rPr>
          <w:rFonts w:hint="eastAsia" w:asciiTheme="minorEastAsia" w:hAnsiTheme="minorEastAsia" w:eastAsiaTheme="minorEastAsia"/>
          <w:b/>
          <w:lang w:eastAsia="zh-CN"/>
        </w:rPr>
        <w:t>2、评价对像和范围</w:t>
      </w:r>
    </w:p>
    <w:p>
      <w:pPr>
        <w:pStyle w:val="5"/>
        <w:spacing w:before="121"/>
        <w:ind w:firstLine="560" w:firstLineChars="200"/>
        <w:rPr>
          <w:lang w:eastAsia="zh-CN"/>
        </w:rPr>
      </w:pPr>
      <w:r>
        <w:rPr>
          <w:rFonts w:hint="eastAsia" w:asciiTheme="minorEastAsia" w:hAnsiTheme="minorEastAsia" w:eastAsiaTheme="minorEastAsia"/>
          <w:sz w:val="28"/>
          <w:szCs w:val="28"/>
          <w:lang w:eastAsia="zh-CN"/>
        </w:rPr>
        <w:t>本次评价依据浮环字【2020】18号文件，关于对</w:t>
      </w:r>
      <w:r>
        <w:rPr>
          <w:rFonts w:hint="eastAsia" w:cs="黑体" w:asciiTheme="minorEastAsia" w:hAnsiTheme="minorEastAsia" w:eastAsiaTheme="minorEastAsia"/>
          <w:sz w:val="28"/>
          <w:szCs w:val="28"/>
        </w:rPr>
        <w:t>国家重点生态功能区考核及监测</w:t>
      </w:r>
      <w:r>
        <w:rPr>
          <w:rFonts w:hint="eastAsia" w:cs="黑体" w:asciiTheme="minorEastAsia" w:hAnsiTheme="minorEastAsia" w:eastAsiaTheme="minorEastAsia"/>
          <w:sz w:val="28"/>
          <w:szCs w:val="28"/>
          <w:lang w:eastAsia="zh-CN"/>
        </w:rPr>
        <w:t>的相关</w:t>
      </w:r>
      <w:r>
        <w:rPr>
          <w:rFonts w:hint="eastAsia" w:asciiTheme="minorEastAsia" w:hAnsiTheme="minorEastAsia" w:eastAsiaTheme="minorEastAsia"/>
          <w:sz w:val="28"/>
          <w:szCs w:val="28"/>
          <w:lang w:eastAsia="zh-CN"/>
        </w:rPr>
        <w:t>要求和县财政局绩效评价相关规定，针对</w:t>
      </w:r>
      <w:r>
        <w:rPr>
          <w:rFonts w:hint="eastAsia" w:cs="黑体" w:asciiTheme="minorEastAsia" w:hAnsiTheme="minorEastAsia" w:eastAsiaTheme="minorEastAsia"/>
          <w:sz w:val="28"/>
          <w:szCs w:val="28"/>
        </w:rPr>
        <w:t>国家重点生态功能区考核及监测</w:t>
      </w:r>
      <w:r>
        <w:rPr>
          <w:rFonts w:hint="eastAsia" w:asciiTheme="minorEastAsia" w:hAnsiTheme="minorEastAsia" w:eastAsiaTheme="minorEastAsia"/>
          <w:sz w:val="28"/>
          <w:szCs w:val="28"/>
          <w:lang w:eastAsia="zh-CN"/>
        </w:rPr>
        <w:t>项目</w:t>
      </w:r>
      <w:r>
        <w:rPr>
          <w:rFonts w:hint="eastAsia"/>
          <w:lang w:eastAsia="zh-CN"/>
        </w:rPr>
        <w:t>财政预算投资250万元支出情况进行评价。</w:t>
      </w:r>
    </w:p>
    <w:p>
      <w:pPr>
        <w:pStyle w:val="5"/>
        <w:spacing w:before="121" w:line="307" w:lineRule="auto"/>
        <w:ind w:left="108" w:firstLine="638"/>
        <w:rPr>
          <w:rFonts w:asciiTheme="minorEastAsia" w:hAnsiTheme="minorEastAsia" w:eastAsiaTheme="minorEastAsia"/>
          <w:b/>
          <w:spacing w:val="-5"/>
          <w:w w:val="95"/>
          <w:lang w:eastAsia="zh-CN"/>
        </w:rPr>
      </w:pPr>
      <w:r>
        <w:rPr>
          <w:rFonts w:hint="eastAsia" w:asciiTheme="minorEastAsia" w:hAnsiTheme="minorEastAsia" w:eastAsiaTheme="minorEastAsia"/>
          <w:b/>
        </w:rPr>
        <w:t>（二</w:t>
      </w:r>
      <w:r>
        <w:rPr>
          <w:rFonts w:hint="eastAsia" w:asciiTheme="minorEastAsia" w:hAnsiTheme="minorEastAsia" w:eastAsiaTheme="minorEastAsia"/>
          <w:b/>
          <w:spacing w:val="-17"/>
        </w:rPr>
        <w:t>）</w:t>
      </w:r>
      <w:r>
        <w:rPr>
          <w:rFonts w:hint="eastAsia" w:asciiTheme="minorEastAsia" w:hAnsiTheme="minorEastAsia" w:eastAsiaTheme="minorEastAsia"/>
          <w:b/>
          <w:spacing w:val="-5"/>
        </w:rPr>
        <w:t>绩效评价原则、评价指标体系</w:t>
      </w:r>
      <w:r>
        <w:rPr>
          <w:rFonts w:hint="eastAsia" w:asciiTheme="minorEastAsia" w:hAnsiTheme="minorEastAsia" w:eastAsiaTheme="minorEastAsia"/>
          <w:b/>
        </w:rPr>
        <w:t>（附表说明</w:t>
      </w:r>
      <w:r>
        <w:rPr>
          <w:rFonts w:hint="eastAsia" w:asciiTheme="minorEastAsia" w:hAnsiTheme="minorEastAsia" w:eastAsiaTheme="minorEastAsia"/>
          <w:b/>
          <w:spacing w:val="-159"/>
        </w:rPr>
        <w:t>）</w:t>
      </w:r>
      <w:r>
        <w:rPr>
          <w:rFonts w:hint="eastAsia" w:asciiTheme="minorEastAsia" w:hAnsiTheme="minorEastAsia" w:eastAsiaTheme="minorEastAsia"/>
          <w:b/>
          <w:spacing w:val="-5"/>
        </w:rPr>
        <w:t>、评价方</w:t>
      </w:r>
      <w:r>
        <w:rPr>
          <w:rFonts w:hint="eastAsia" w:asciiTheme="minorEastAsia" w:hAnsiTheme="minorEastAsia" w:eastAsiaTheme="minorEastAsia"/>
          <w:b/>
          <w:spacing w:val="-5"/>
          <w:w w:val="95"/>
        </w:rPr>
        <w:t>法、评价标准等。</w:t>
      </w:r>
    </w:p>
    <w:p>
      <w:pPr>
        <w:pStyle w:val="5"/>
        <w:spacing w:before="121" w:line="307" w:lineRule="auto"/>
        <w:ind w:left="108" w:firstLine="638"/>
        <w:rPr>
          <w:rFonts w:asciiTheme="minorEastAsia" w:hAnsiTheme="minorEastAsia" w:eastAsiaTheme="minorEastAsia"/>
          <w:b/>
          <w:spacing w:val="-5"/>
          <w:w w:val="95"/>
          <w:lang w:eastAsia="zh-CN"/>
        </w:rPr>
      </w:pPr>
      <w:r>
        <w:rPr>
          <w:rFonts w:hint="eastAsia" w:asciiTheme="minorEastAsia" w:hAnsiTheme="minorEastAsia" w:eastAsiaTheme="minorEastAsia"/>
          <w:b/>
          <w:spacing w:val="-5"/>
          <w:w w:val="95"/>
          <w:lang w:eastAsia="zh-CN"/>
        </w:rPr>
        <w:t>1、评价原则</w:t>
      </w:r>
    </w:p>
    <w:p>
      <w:pPr>
        <w:ind w:firstLine="643" w:firstLineChars="200"/>
        <w:rPr>
          <w:rFonts w:ascii="仿宋" w:hAnsi="仿宋" w:eastAsia="仿宋"/>
          <w:b/>
          <w:sz w:val="32"/>
          <w:szCs w:val="32"/>
        </w:rPr>
      </w:pPr>
      <w:r>
        <w:rPr>
          <w:rFonts w:hint="eastAsia" w:ascii="仿宋" w:hAnsi="仿宋" w:eastAsia="仿宋"/>
          <w:b/>
          <w:sz w:val="32"/>
          <w:szCs w:val="32"/>
        </w:rPr>
        <w:t>（1）客观、公正的原则</w:t>
      </w:r>
    </w:p>
    <w:p>
      <w:pPr>
        <w:ind w:firstLine="560" w:firstLineChars="200"/>
        <w:rPr>
          <w:rFonts w:asciiTheme="minorEastAsia" w:hAnsiTheme="minorEastAsia"/>
          <w:sz w:val="28"/>
          <w:szCs w:val="28"/>
        </w:rPr>
      </w:pPr>
      <w:r>
        <w:rPr>
          <w:rFonts w:hint="eastAsia" w:asciiTheme="minorEastAsia" w:hAnsiTheme="minorEastAsia"/>
          <w:sz w:val="28"/>
          <w:szCs w:val="28"/>
        </w:rPr>
        <w:t>根据项目类型，按照规范、公开、透明的要求制定科学、合理的绩效评价指标、评价标准、评价方法，严格执行规定的程序对专项资金项目进行客观、公正的评价。</w:t>
      </w:r>
    </w:p>
    <w:p>
      <w:pPr>
        <w:ind w:firstLine="643" w:firstLineChars="200"/>
        <w:rPr>
          <w:rFonts w:ascii="仿宋" w:hAnsi="仿宋" w:eastAsia="仿宋"/>
          <w:b/>
          <w:sz w:val="32"/>
          <w:szCs w:val="32"/>
        </w:rPr>
      </w:pPr>
      <w:r>
        <w:rPr>
          <w:rFonts w:hint="eastAsia" w:ascii="仿宋" w:hAnsi="仿宋" w:eastAsia="仿宋"/>
          <w:b/>
          <w:sz w:val="32"/>
          <w:szCs w:val="32"/>
        </w:rPr>
        <w:t>（2）综合绩效评价的原则</w:t>
      </w:r>
    </w:p>
    <w:p>
      <w:pPr>
        <w:ind w:firstLine="560" w:firstLineChars="200"/>
        <w:rPr>
          <w:rFonts w:asciiTheme="minorEastAsia" w:hAnsiTheme="minorEastAsia"/>
          <w:sz w:val="28"/>
          <w:szCs w:val="28"/>
        </w:rPr>
      </w:pPr>
      <w:r>
        <w:rPr>
          <w:rFonts w:hint="eastAsia" w:asciiTheme="minorEastAsia" w:hAnsiTheme="minorEastAsia"/>
          <w:sz w:val="28"/>
          <w:szCs w:val="28"/>
        </w:rPr>
        <w:t>以投入产出分析为基本方法，通过建立综合评价指标体系，对照相应评价标准，对项目特定期间的支出绩效进行综合评判。</w:t>
      </w:r>
    </w:p>
    <w:p>
      <w:pPr>
        <w:pStyle w:val="5"/>
        <w:spacing w:before="121" w:line="307" w:lineRule="auto"/>
        <w:ind w:left="108" w:firstLine="638"/>
        <w:rPr>
          <w:rFonts w:asciiTheme="minorEastAsia" w:hAnsiTheme="minorEastAsia" w:eastAsiaTheme="minorEastAsia"/>
          <w:b/>
          <w:spacing w:val="-5"/>
          <w:lang w:eastAsia="zh-CN"/>
        </w:rPr>
      </w:pPr>
      <w:r>
        <w:rPr>
          <w:rFonts w:hint="eastAsia"/>
          <w:lang w:eastAsia="zh-CN"/>
        </w:rPr>
        <w:t xml:space="preserve"> </w:t>
      </w:r>
      <w:r>
        <w:rPr>
          <w:rFonts w:hint="eastAsia" w:asciiTheme="minorEastAsia" w:hAnsiTheme="minorEastAsia" w:eastAsiaTheme="minorEastAsia"/>
          <w:b/>
          <w:lang w:eastAsia="zh-CN"/>
        </w:rPr>
        <w:t>2、</w:t>
      </w:r>
      <w:r>
        <w:rPr>
          <w:rFonts w:hint="eastAsia" w:asciiTheme="minorEastAsia" w:hAnsiTheme="minorEastAsia" w:eastAsiaTheme="minorEastAsia"/>
          <w:b/>
          <w:spacing w:val="-5"/>
        </w:rPr>
        <w:t>评价指标体系</w:t>
      </w:r>
    </w:p>
    <w:p>
      <w:pPr>
        <w:ind w:firstLine="560" w:firstLineChars="200"/>
        <w:rPr>
          <w:rFonts w:ascii="宋体" w:hAnsi="宋体" w:eastAsia="宋体"/>
          <w:sz w:val="28"/>
          <w:szCs w:val="28"/>
        </w:rPr>
      </w:pPr>
      <w:r>
        <w:rPr>
          <w:rFonts w:hint="eastAsia" w:ascii="宋体" w:hAnsi="宋体" w:eastAsia="宋体"/>
          <w:color w:val="333333"/>
          <w:kern w:val="0"/>
          <w:sz w:val="28"/>
          <w:szCs w:val="28"/>
        </w:rPr>
        <w:t>本次绩效评价指标体系根据相关法律法规、项目绩效目标及相关管理办法，确定绩效评价标准。从项目资金的投入、过程、产出和效果四个方面进行评价。指标体系由一级至三级指标及目标值、指标解</w:t>
      </w:r>
      <w:r>
        <w:rPr>
          <w:rFonts w:hint="eastAsia" w:asciiTheme="minorEastAsia" w:hAnsiTheme="minorEastAsia"/>
          <w:color w:val="333333"/>
          <w:kern w:val="0"/>
          <w:sz w:val="28"/>
          <w:szCs w:val="28"/>
        </w:rPr>
        <w:t>释、评价标准、评价依据4个部分组成。</w:t>
      </w:r>
      <w:r>
        <w:rPr>
          <w:rFonts w:hint="eastAsia" w:asciiTheme="minorEastAsia" w:hAnsiTheme="minorEastAsia"/>
          <w:sz w:val="28"/>
          <w:szCs w:val="28"/>
        </w:rPr>
        <w:t>按照《</w:t>
      </w:r>
      <w:r>
        <w:rPr>
          <w:rFonts w:hint="eastAsia" w:cs="黑体" w:asciiTheme="minorEastAsia" w:hAnsiTheme="minorEastAsia"/>
          <w:sz w:val="28"/>
          <w:szCs w:val="28"/>
        </w:rPr>
        <w:t>国家重点生态功能区考核及监测</w:t>
      </w:r>
      <w:r>
        <w:rPr>
          <w:rFonts w:hint="eastAsia" w:asciiTheme="minorEastAsia" w:hAnsiTheme="minorEastAsia"/>
          <w:sz w:val="28"/>
          <w:szCs w:val="28"/>
        </w:rPr>
        <w:t>》要求，设定指标如下：</w:t>
      </w:r>
    </w:p>
    <w:p>
      <w:pPr>
        <w:ind w:firstLine="562" w:firstLineChars="200"/>
        <w:rPr>
          <w:rFonts w:asciiTheme="minorEastAsia" w:hAnsiTheme="minorEastAsia"/>
          <w:b/>
          <w:sz w:val="28"/>
          <w:szCs w:val="28"/>
        </w:rPr>
      </w:pPr>
      <w:r>
        <w:rPr>
          <w:rFonts w:hint="eastAsia" w:asciiTheme="minorEastAsia" w:hAnsiTheme="minorEastAsia"/>
          <w:b/>
          <w:sz w:val="28"/>
          <w:szCs w:val="28"/>
        </w:rPr>
        <w:t>（1）决策项目管理指标</w:t>
      </w:r>
    </w:p>
    <w:p>
      <w:pPr>
        <w:ind w:firstLine="560" w:firstLineChars="200"/>
        <w:rPr>
          <w:rFonts w:asciiTheme="minorEastAsia" w:hAnsiTheme="minorEastAsia"/>
          <w:sz w:val="28"/>
          <w:szCs w:val="28"/>
        </w:rPr>
      </w:pPr>
      <w:r>
        <w:rPr>
          <w:rFonts w:hint="eastAsia" w:asciiTheme="minorEastAsia" w:hAnsiTheme="minorEastAsia"/>
          <w:sz w:val="28"/>
          <w:szCs w:val="28"/>
        </w:rPr>
        <w:t>决策指标为一级指标，其下包括二级指标：项目立项、绩效目标、资金投入等；</w:t>
      </w:r>
      <w:bookmarkStart w:id="7" w:name="_Toc67514098"/>
      <w:bookmarkStart w:id="8" w:name="_Toc67515044"/>
    </w:p>
    <w:p>
      <w:pPr>
        <w:ind w:firstLine="562" w:firstLineChars="200"/>
        <w:rPr>
          <w:rFonts w:asciiTheme="minorEastAsia" w:hAnsiTheme="minorEastAsia"/>
          <w:b/>
          <w:sz w:val="28"/>
          <w:szCs w:val="28"/>
        </w:rPr>
      </w:pPr>
      <w:r>
        <w:rPr>
          <w:rFonts w:hint="eastAsia" w:asciiTheme="minorEastAsia" w:hAnsiTheme="minorEastAsia"/>
          <w:b/>
          <w:sz w:val="28"/>
          <w:szCs w:val="28"/>
        </w:rPr>
        <w:t>（2）过程管理指标</w:t>
      </w:r>
      <w:bookmarkEnd w:id="7"/>
      <w:bookmarkEnd w:id="8"/>
    </w:p>
    <w:p>
      <w:pPr>
        <w:ind w:firstLine="560" w:firstLineChars="200"/>
        <w:rPr>
          <w:rFonts w:asciiTheme="minorEastAsia" w:hAnsiTheme="minorEastAsia"/>
          <w:sz w:val="28"/>
          <w:szCs w:val="28"/>
        </w:rPr>
      </w:pPr>
      <w:r>
        <w:rPr>
          <w:rFonts w:hint="eastAsia" w:asciiTheme="minorEastAsia" w:hAnsiTheme="minorEastAsia"/>
          <w:sz w:val="28"/>
          <w:szCs w:val="28"/>
        </w:rPr>
        <w:t xml:space="preserve">过程管理指标为一级指标，其下包括二级指标:资金管理指标、项目管理指标等； </w:t>
      </w:r>
      <w:bookmarkStart w:id="9" w:name="_Toc67514099"/>
      <w:bookmarkStart w:id="10" w:name="_Toc67515045"/>
    </w:p>
    <w:p>
      <w:pPr>
        <w:ind w:left="560"/>
        <w:rPr>
          <w:rFonts w:asciiTheme="minorEastAsia" w:hAnsiTheme="minorEastAsia"/>
          <w:b/>
          <w:sz w:val="28"/>
          <w:szCs w:val="28"/>
        </w:rPr>
      </w:pPr>
      <w:r>
        <w:rPr>
          <w:rFonts w:hint="eastAsia" w:asciiTheme="minorEastAsia" w:hAnsiTheme="minorEastAsia"/>
          <w:b/>
          <w:sz w:val="28"/>
          <w:szCs w:val="28"/>
        </w:rPr>
        <w:t>（3）产出指标</w:t>
      </w:r>
    </w:p>
    <w:p>
      <w:pPr>
        <w:ind w:left="560"/>
        <w:rPr>
          <w:rFonts w:asciiTheme="minorEastAsia" w:hAnsiTheme="minorEastAsia"/>
          <w:sz w:val="28"/>
          <w:szCs w:val="28"/>
        </w:rPr>
      </w:pPr>
      <w:r>
        <w:rPr>
          <w:rFonts w:hint="eastAsia" w:asciiTheme="minorEastAsia" w:hAnsiTheme="minorEastAsia"/>
          <w:sz w:val="28"/>
          <w:szCs w:val="28"/>
        </w:rPr>
        <w:t>产出指标为一级指标，其下包括二级指标：产出数量、产出质量、产出时效等；</w:t>
      </w:r>
    </w:p>
    <w:p>
      <w:pPr>
        <w:ind w:firstLine="562" w:firstLineChars="200"/>
        <w:rPr>
          <w:rFonts w:asciiTheme="minorEastAsia" w:hAnsiTheme="minorEastAsia"/>
          <w:b/>
          <w:sz w:val="28"/>
          <w:szCs w:val="28"/>
        </w:rPr>
      </w:pPr>
      <w:r>
        <w:rPr>
          <w:rFonts w:hint="eastAsia" w:asciiTheme="minorEastAsia" w:hAnsiTheme="minorEastAsia"/>
          <w:b/>
          <w:sz w:val="28"/>
          <w:szCs w:val="28"/>
        </w:rPr>
        <w:t>（4）实施效果指标</w:t>
      </w:r>
      <w:bookmarkEnd w:id="9"/>
      <w:bookmarkEnd w:id="10"/>
    </w:p>
    <w:p>
      <w:pPr>
        <w:ind w:firstLine="560" w:firstLineChars="200"/>
        <w:rPr>
          <w:rFonts w:asciiTheme="minorEastAsia" w:hAnsiTheme="minorEastAsia"/>
          <w:sz w:val="28"/>
          <w:szCs w:val="28"/>
        </w:rPr>
      </w:pPr>
      <w:r>
        <w:rPr>
          <w:rFonts w:hint="eastAsia" w:asciiTheme="minorEastAsia" w:hAnsiTheme="minorEastAsia"/>
          <w:sz w:val="28"/>
          <w:szCs w:val="28"/>
        </w:rPr>
        <w:t>实施效果指标为一级指标，其下包括二级指标：效益指标、满意度指标等；</w:t>
      </w:r>
    </w:p>
    <w:p>
      <w:pPr>
        <w:ind w:firstLine="562" w:firstLineChars="200"/>
        <w:rPr>
          <w:rFonts w:asciiTheme="minorEastAsia" w:hAnsiTheme="minorEastAsia"/>
          <w:b/>
          <w:sz w:val="28"/>
          <w:szCs w:val="28"/>
        </w:rPr>
      </w:pPr>
      <w:r>
        <w:rPr>
          <w:rFonts w:hint="eastAsia" w:asciiTheme="minorEastAsia" w:hAnsiTheme="minorEastAsia"/>
          <w:b/>
          <w:sz w:val="28"/>
          <w:szCs w:val="28"/>
        </w:rPr>
        <w:t>3、评价方法</w:t>
      </w:r>
    </w:p>
    <w:p>
      <w:pPr>
        <w:ind w:firstLine="560" w:firstLineChars="200"/>
        <w:rPr>
          <w:rFonts w:asciiTheme="minorEastAsia" w:hAnsiTheme="minorEastAsia"/>
          <w:sz w:val="28"/>
          <w:szCs w:val="28"/>
        </w:rPr>
      </w:pPr>
      <w:r>
        <w:rPr>
          <w:rFonts w:hint="eastAsia" w:asciiTheme="minorEastAsia" w:hAnsiTheme="minorEastAsia"/>
          <w:sz w:val="28"/>
          <w:szCs w:val="28"/>
        </w:rPr>
        <w:t>从项目管理单位收集项目资料，整理分析，判断项目立项的合理性、必要性、可行性。并且通过广泛搜索关于项目的资料、数据，以提供相关分析的理论和现实基础，从而有利于更加客观、科学、合理地做出绩效评价。</w:t>
      </w:r>
    </w:p>
    <w:p>
      <w:pPr>
        <w:pStyle w:val="5"/>
        <w:spacing w:before="28"/>
        <w:ind w:left="747"/>
        <w:rPr>
          <w:rFonts w:ascii="黑体" w:hAnsi="黑体" w:eastAsia="黑体"/>
          <w:b/>
          <w:w w:val="95"/>
          <w:lang w:eastAsia="zh-CN"/>
        </w:rPr>
      </w:pPr>
      <w:r>
        <w:rPr>
          <w:rFonts w:hint="eastAsia" w:ascii="黑体" w:hAnsi="黑体" w:eastAsia="黑体"/>
          <w:b/>
          <w:w w:val="95"/>
        </w:rPr>
        <w:t>（三）绩效评价工作过程</w:t>
      </w:r>
    </w:p>
    <w:p>
      <w:pPr>
        <w:pStyle w:val="5"/>
        <w:spacing w:before="28"/>
        <w:ind w:firstLine="560" w:firstLineChars="200"/>
        <w:rPr>
          <w:sz w:val="28"/>
          <w:szCs w:val="28"/>
          <w:lang w:eastAsia="zh-CN"/>
        </w:rPr>
      </w:pPr>
      <w:r>
        <w:rPr>
          <w:rFonts w:hint="eastAsia" w:asciiTheme="minorEastAsia" w:hAnsiTheme="minorEastAsia" w:eastAsiaTheme="minorEastAsia"/>
          <w:sz w:val="28"/>
          <w:szCs w:val="28"/>
          <w:lang w:eastAsia="zh-CN"/>
        </w:rPr>
        <w:t>根据浮财字【2020】3号</w:t>
      </w:r>
      <w:r>
        <w:rPr>
          <w:rFonts w:hint="eastAsia" w:asciiTheme="minorEastAsia" w:hAnsiTheme="minorEastAsia" w:eastAsiaTheme="minorEastAsia"/>
          <w:sz w:val="28"/>
          <w:szCs w:val="28"/>
        </w:rPr>
        <w:t>文件的要求，结合本项目的实际情况，参照财政部制定的《预算绩效评价共性指标体系框架》，拟定评价工作计划，形成绩效评价</w:t>
      </w:r>
      <w:r>
        <w:rPr>
          <w:rFonts w:hint="eastAsia" w:asciiTheme="minorEastAsia" w:hAnsiTheme="minorEastAsia" w:eastAsiaTheme="minorEastAsia"/>
          <w:sz w:val="28"/>
          <w:szCs w:val="28"/>
          <w:lang w:eastAsia="zh-CN"/>
        </w:rPr>
        <w:t>工作</w:t>
      </w:r>
      <w:r>
        <w:rPr>
          <w:rFonts w:hint="eastAsia" w:asciiTheme="minorEastAsia" w:hAnsiTheme="minorEastAsia" w:eastAsiaTheme="minorEastAsia"/>
          <w:sz w:val="28"/>
          <w:szCs w:val="28"/>
        </w:rPr>
        <w:t>方案，</w:t>
      </w:r>
      <w:r>
        <w:rPr>
          <w:rFonts w:hint="eastAsia" w:asciiTheme="minorEastAsia" w:hAnsiTheme="minorEastAsia" w:eastAsiaTheme="minorEastAsia"/>
          <w:sz w:val="28"/>
          <w:szCs w:val="28"/>
          <w:lang w:eastAsia="zh-CN"/>
        </w:rPr>
        <w:t>对此项目</w:t>
      </w:r>
      <w:r>
        <w:rPr>
          <w:rFonts w:hint="eastAsia" w:asciiTheme="minorEastAsia" w:hAnsiTheme="minorEastAsia" w:eastAsiaTheme="minorEastAsia"/>
          <w:sz w:val="28"/>
          <w:szCs w:val="28"/>
        </w:rPr>
        <w:t>进行绩效评价。</w:t>
      </w:r>
    </w:p>
    <w:p>
      <w:pPr>
        <w:pStyle w:val="5"/>
        <w:spacing w:before="121" w:line="307" w:lineRule="auto"/>
        <w:ind w:right="1463" w:firstLine="321" w:firstLineChars="100"/>
        <w:outlineLvl w:val="0"/>
        <w:rPr>
          <w:rFonts w:ascii="黑体" w:eastAsia="黑体"/>
          <w:b/>
          <w:lang w:eastAsia="zh-CN"/>
        </w:rPr>
      </w:pPr>
      <w:bookmarkStart w:id="11" w:name="_Toc5088"/>
      <w:r>
        <w:rPr>
          <w:rFonts w:hint="eastAsia" w:ascii="黑体" w:eastAsia="黑体"/>
          <w:b/>
        </w:rPr>
        <w:t>三、综合评价情况及评价结论（附相关评分表）</w:t>
      </w:r>
      <w:bookmarkEnd w:id="11"/>
    </w:p>
    <w:p>
      <w:pPr>
        <w:ind w:firstLine="560" w:firstLineChars="200"/>
        <w:rPr>
          <w:rFonts w:asciiTheme="minorEastAsia" w:hAnsiTheme="minorEastAsia"/>
          <w:sz w:val="28"/>
          <w:szCs w:val="28"/>
        </w:rPr>
      </w:pPr>
      <w:r>
        <w:rPr>
          <w:rFonts w:hint="eastAsia" w:asciiTheme="minorEastAsia" w:hAnsiTheme="minorEastAsia"/>
          <w:sz w:val="28"/>
          <w:szCs w:val="28"/>
        </w:rPr>
        <w:t>评价结果分为优、良、中、差四等，根据评价结果的分值，确定评价对象最后达到的档次，绩效评价分值档次见下表：</w:t>
      </w:r>
    </w:p>
    <w:p>
      <w:pPr>
        <w:rPr>
          <w:rFonts w:asciiTheme="minorEastAsia" w:hAnsiTheme="minorEastAsia"/>
          <w:b/>
          <w:sz w:val="28"/>
          <w:szCs w:val="28"/>
        </w:rPr>
      </w:pPr>
      <w:r>
        <w:rPr>
          <w:rFonts w:hint="eastAsia" w:asciiTheme="minorEastAsia" w:hAnsiTheme="minorEastAsia"/>
          <w:b/>
          <w:sz w:val="28"/>
          <w:szCs w:val="28"/>
        </w:rPr>
        <w:t xml:space="preserve">  </w:t>
      </w:r>
      <w:r>
        <w:rPr>
          <w:rFonts w:hint="eastAsia" w:asciiTheme="minorEastAsia" w:hAnsiTheme="minorEastAsia"/>
          <w:bCs/>
          <w:sz w:val="28"/>
          <w:szCs w:val="28"/>
        </w:rPr>
        <w:t>绩效评价分值档次表</w:t>
      </w:r>
    </w:p>
    <w:tbl>
      <w:tblPr>
        <w:tblStyle w:val="8"/>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793"/>
        <w:gridCol w:w="1794"/>
        <w:gridCol w:w="1795"/>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94" w:type="dxa"/>
            <w:tcBorders>
              <w:top w:val="single" w:color="auto" w:sz="12" w:space="0"/>
              <w:left w:val="single" w:color="auto" w:sz="12" w:space="0"/>
              <w:bottom w:val="single" w:color="auto" w:sz="6"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档次</w:t>
            </w:r>
          </w:p>
        </w:tc>
        <w:tc>
          <w:tcPr>
            <w:tcW w:w="1794" w:type="dxa"/>
            <w:tcBorders>
              <w:top w:val="single" w:color="auto" w:sz="12" w:space="0"/>
              <w:left w:val="single" w:color="auto" w:sz="6" w:space="0"/>
              <w:bottom w:val="single" w:color="auto" w:sz="6"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优</w:t>
            </w:r>
          </w:p>
        </w:tc>
        <w:tc>
          <w:tcPr>
            <w:tcW w:w="1794" w:type="dxa"/>
            <w:tcBorders>
              <w:top w:val="single" w:color="auto" w:sz="12" w:space="0"/>
              <w:left w:val="single" w:color="auto" w:sz="6" w:space="0"/>
              <w:bottom w:val="single" w:color="auto" w:sz="6"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良</w:t>
            </w:r>
          </w:p>
        </w:tc>
        <w:tc>
          <w:tcPr>
            <w:tcW w:w="1795" w:type="dxa"/>
            <w:tcBorders>
              <w:top w:val="single" w:color="auto" w:sz="12" w:space="0"/>
              <w:left w:val="single" w:color="auto" w:sz="6" w:space="0"/>
              <w:bottom w:val="single" w:color="auto" w:sz="6"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中</w:t>
            </w:r>
          </w:p>
        </w:tc>
        <w:tc>
          <w:tcPr>
            <w:tcW w:w="1795" w:type="dxa"/>
            <w:tcBorders>
              <w:top w:val="single" w:color="auto" w:sz="12" w:space="0"/>
              <w:left w:val="single" w:color="auto" w:sz="6" w:space="0"/>
              <w:bottom w:val="single" w:color="auto" w:sz="6" w:space="0"/>
              <w:right w:val="single" w:color="auto" w:sz="12"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94" w:type="dxa"/>
            <w:tcBorders>
              <w:top w:val="single" w:color="auto" w:sz="6" w:space="0"/>
              <w:left w:val="single" w:color="auto" w:sz="12" w:space="0"/>
              <w:bottom w:val="single" w:color="auto" w:sz="12"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分值</w:t>
            </w:r>
          </w:p>
        </w:tc>
        <w:tc>
          <w:tcPr>
            <w:tcW w:w="1794" w:type="dxa"/>
            <w:tcBorders>
              <w:top w:val="single" w:color="auto" w:sz="6" w:space="0"/>
              <w:left w:val="single" w:color="auto" w:sz="6" w:space="0"/>
              <w:bottom w:val="single" w:color="auto" w:sz="12"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≥90</w:t>
            </w:r>
          </w:p>
        </w:tc>
        <w:tc>
          <w:tcPr>
            <w:tcW w:w="1794" w:type="dxa"/>
            <w:tcBorders>
              <w:top w:val="single" w:color="auto" w:sz="6" w:space="0"/>
              <w:left w:val="single" w:color="auto" w:sz="6" w:space="0"/>
              <w:bottom w:val="single" w:color="auto" w:sz="12"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［80,90）</w:t>
            </w:r>
          </w:p>
        </w:tc>
        <w:tc>
          <w:tcPr>
            <w:tcW w:w="1795" w:type="dxa"/>
            <w:tcBorders>
              <w:top w:val="single" w:color="auto" w:sz="6" w:space="0"/>
              <w:left w:val="single" w:color="auto" w:sz="6" w:space="0"/>
              <w:bottom w:val="single" w:color="auto" w:sz="12"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［60，80）</w:t>
            </w:r>
          </w:p>
        </w:tc>
        <w:tc>
          <w:tcPr>
            <w:tcW w:w="1795" w:type="dxa"/>
            <w:tcBorders>
              <w:top w:val="single" w:color="auto" w:sz="6" w:space="0"/>
              <w:left w:val="single" w:color="auto" w:sz="6" w:space="0"/>
              <w:bottom w:val="single" w:color="auto" w:sz="12" w:space="0"/>
              <w:right w:val="single" w:color="auto" w:sz="12"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＜60</w:t>
            </w:r>
          </w:p>
        </w:tc>
      </w:tr>
    </w:tbl>
    <w:p>
      <w:pPr>
        <w:spacing w:before="312" w:beforeLines="100"/>
        <w:rPr>
          <w:rFonts w:cs="Times New Roman" w:asciiTheme="minorEastAsia" w:hAnsiTheme="minorEastAsia"/>
          <w:sz w:val="28"/>
          <w:szCs w:val="28"/>
        </w:rPr>
      </w:pPr>
      <w:r>
        <w:rPr>
          <w:rFonts w:hint="eastAsia" w:asciiTheme="minorEastAsia" w:hAnsiTheme="minorEastAsia"/>
          <w:sz w:val="28"/>
          <w:szCs w:val="28"/>
        </w:rPr>
        <w:t>本次项目绩效评价92分，为“优”。本项目符合</w:t>
      </w:r>
      <w:r>
        <w:rPr>
          <w:rFonts w:hint="eastAsia" w:cs="黑体" w:asciiTheme="minorEastAsia" w:hAnsiTheme="minorEastAsia"/>
          <w:sz w:val="28"/>
          <w:szCs w:val="28"/>
        </w:rPr>
        <w:t>2019年国家重点生态功能区考核及监测效果</w:t>
      </w:r>
      <w:r>
        <w:rPr>
          <w:rFonts w:hint="eastAsia" w:asciiTheme="minorEastAsia" w:hAnsiTheme="minorEastAsia"/>
          <w:sz w:val="28"/>
          <w:szCs w:val="28"/>
        </w:rPr>
        <w:t>，但</w:t>
      </w:r>
      <w:r>
        <w:rPr>
          <w:rFonts w:hint="eastAsia" w:cs="仿宋_GB2312" w:asciiTheme="minorEastAsia" w:hAnsiTheme="minorEastAsia"/>
          <w:sz w:val="28"/>
          <w:szCs w:val="28"/>
        </w:rPr>
        <w:t>完成不及时影响使用效益，还需进一步提高项目执行力，加快项目实施进度，确保项目如期完成。</w:t>
      </w:r>
    </w:p>
    <w:p>
      <w:pPr>
        <w:pStyle w:val="5"/>
        <w:spacing w:before="121" w:line="307" w:lineRule="auto"/>
        <w:ind w:left="747" w:right="1463"/>
        <w:outlineLvl w:val="0"/>
        <w:rPr>
          <w:rFonts w:ascii="黑体" w:eastAsia="黑体"/>
          <w:b/>
        </w:rPr>
      </w:pPr>
      <w:r>
        <w:rPr>
          <w:rFonts w:hint="eastAsia" w:ascii="黑体" w:eastAsia="黑体"/>
          <w:b/>
        </w:rPr>
        <w:t xml:space="preserve"> </w:t>
      </w:r>
      <w:bookmarkStart w:id="12" w:name="_Toc10541"/>
      <w:r>
        <w:rPr>
          <w:rFonts w:hint="eastAsia" w:ascii="黑体" w:eastAsia="黑体"/>
          <w:b/>
          <w:w w:val="95"/>
        </w:rPr>
        <w:t>四、绩效评价指标分析</w:t>
      </w:r>
      <w:bookmarkEnd w:id="12"/>
    </w:p>
    <w:p>
      <w:pPr>
        <w:pStyle w:val="5"/>
        <w:spacing w:before="28"/>
        <w:ind w:left="747"/>
        <w:rPr>
          <w:rFonts w:ascii="仿宋" w:hAnsi="仿宋" w:eastAsia="仿宋"/>
          <w:b/>
          <w:w w:val="95"/>
          <w:lang w:eastAsia="zh-CN"/>
        </w:rPr>
      </w:pPr>
      <w:r>
        <w:rPr>
          <w:rFonts w:hint="eastAsia" w:ascii="仿宋" w:hAnsi="仿宋" w:eastAsia="仿宋"/>
          <w:b/>
          <w:w w:val="95"/>
        </w:rPr>
        <w:t>（一）项目决策情况</w:t>
      </w:r>
    </w:p>
    <w:p>
      <w:pPr>
        <w:ind w:firstLine="560" w:firstLineChars="200"/>
        <w:rPr>
          <w:rFonts w:ascii="宋体" w:hAnsi="宋体" w:eastAsia="宋体"/>
          <w:sz w:val="28"/>
          <w:szCs w:val="28"/>
        </w:rPr>
      </w:pPr>
      <w:r>
        <w:rPr>
          <w:rFonts w:hint="eastAsia" w:cs="黑体" w:asciiTheme="minorEastAsia" w:hAnsiTheme="minorEastAsia"/>
          <w:sz w:val="28"/>
          <w:szCs w:val="28"/>
        </w:rPr>
        <w:t>《国家重点生态功能区考核及监测》</w:t>
      </w:r>
      <w:r>
        <w:rPr>
          <w:rFonts w:hint="eastAsia" w:ascii="宋体" w:hAnsi="宋体" w:eastAsia="宋体"/>
          <w:sz w:val="28"/>
          <w:szCs w:val="28"/>
        </w:rPr>
        <w:t>项目可行性研究和对方案的评价、论证、方案比选。</w:t>
      </w:r>
    </w:p>
    <w:p>
      <w:pPr>
        <w:pStyle w:val="5"/>
        <w:spacing w:before="120"/>
        <w:ind w:left="747"/>
        <w:rPr>
          <w:rFonts w:ascii="仿宋" w:hAnsi="仿宋" w:eastAsia="仿宋"/>
          <w:b/>
          <w:w w:val="95"/>
          <w:lang w:eastAsia="zh-CN"/>
        </w:rPr>
      </w:pPr>
      <w:r>
        <w:rPr>
          <w:rFonts w:hint="eastAsia" w:ascii="仿宋" w:hAnsi="仿宋" w:eastAsia="仿宋"/>
          <w:b/>
          <w:w w:val="95"/>
        </w:rPr>
        <w:t>（二）项目过程情况</w:t>
      </w:r>
    </w:p>
    <w:p>
      <w:pPr>
        <w:pStyle w:val="5"/>
        <w:spacing w:before="120"/>
        <w:ind w:left="747"/>
        <w:rPr>
          <w:lang w:eastAsia="zh-CN"/>
        </w:rPr>
      </w:pPr>
      <w:r>
        <w:rPr>
          <w:rFonts w:hint="eastAsia" w:ascii="宋体" w:hAnsi="宋体" w:eastAsia="宋体"/>
          <w:sz w:val="28"/>
          <w:szCs w:val="28"/>
          <w:lang w:eastAsia="zh-CN"/>
        </w:rPr>
        <w:t>本</w:t>
      </w:r>
      <w:r>
        <w:rPr>
          <w:rFonts w:hint="eastAsia" w:ascii="宋体" w:hAnsi="宋体" w:eastAsia="宋体"/>
          <w:sz w:val="28"/>
          <w:szCs w:val="28"/>
        </w:rPr>
        <w:t>项目实施过程中采用实地走访、专家论证、规划方案公开招标、专家评审等方式</w:t>
      </w:r>
      <w:r>
        <w:rPr>
          <w:rFonts w:hint="eastAsia" w:ascii="宋体" w:hAnsi="宋体" w:eastAsia="宋体"/>
          <w:sz w:val="28"/>
          <w:szCs w:val="28"/>
          <w:lang w:eastAsia="zh-CN"/>
        </w:rPr>
        <w:t>进行。</w:t>
      </w:r>
    </w:p>
    <w:p>
      <w:pPr>
        <w:pStyle w:val="5"/>
        <w:spacing w:before="120"/>
        <w:ind w:left="747"/>
        <w:rPr>
          <w:rFonts w:asciiTheme="minorEastAsia" w:hAnsiTheme="minorEastAsia" w:eastAsiaTheme="minorEastAsia"/>
          <w:b/>
          <w:w w:val="95"/>
          <w:lang w:eastAsia="zh-CN"/>
        </w:rPr>
      </w:pPr>
      <w:r>
        <w:rPr>
          <w:rFonts w:hint="eastAsia" w:asciiTheme="minorEastAsia" w:hAnsiTheme="minorEastAsia" w:eastAsiaTheme="minorEastAsia"/>
          <w:b/>
          <w:w w:val="95"/>
        </w:rPr>
        <w:t>（三）项目产出情况</w:t>
      </w:r>
    </w:p>
    <w:p>
      <w:pPr>
        <w:pStyle w:val="5"/>
        <w:spacing w:before="120"/>
        <w:ind w:left="747"/>
        <w:rPr>
          <w:rFonts w:asciiTheme="minorEastAsia" w:hAnsiTheme="minorEastAsia" w:eastAsiaTheme="minorEastAsia"/>
          <w:sz w:val="28"/>
          <w:szCs w:val="28"/>
          <w:lang w:eastAsia="zh-CN"/>
        </w:rPr>
      </w:pPr>
      <w:r>
        <w:rPr>
          <w:rFonts w:hint="eastAsia" w:asciiTheme="minorEastAsia" w:hAnsiTheme="minorEastAsia" w:eastAsiaTheme="minorEastAsia"/>
          <w:w w:val="95"/>
          <w:sz w:val="28"/>
          <w:szCs w:val="28"/>
          <w:lang w:eastAsia="zh-CN"/>
        </w:rPr>
        <w:t>本项目最终达到了</w:t>
      </w:r>
      <w:r>
        <w:rPr>
          <w:rFonts w:hint="eastAsia" w:cs="黑体" w:asciiTheme="minorEastAsia" w:hAnsiTheme="minorEastAsia" w:eastAsiaTheme="minorEastAsia"/>
          <w:sz w:val="28"/>
          <w:szCs w:val="28"/>
        </w:rPr>
        <w:t>国家重点生态功能区考核及监测</w:t>
      </w:r>
      <w:r>
        <w:rPr>
          <w:rFonts w:hint="eastAsia" w:asciiTheme="minorEastAsia" w:hAnsiTheme="minorEastAsia" w:eastAsiaTheme="minorEastAsia"/>
          <w:w w:val="95"/>
          <w:sz w:val="28"/>
          <w:szCs w:val="28"/>
          <w:lang w:eastAsia="zh-CN"/>
        </w:rPr>
        <w:t>要求。</w:t>
      </w:r>
    </w:p>
    <w:p>
      <w:pPr>
        <w:pStyle w:val="5"/>
        <w:spacing w:before="120"/>
        <w:ind w:left="747"/>
        <w:rPr>
          <w:rFonts w:ascii="仿宋" w:hAnsi="仿宋" w:eastAsia="仿宋"/>
          <w:b/>
          <w:w w:val="95"/>
          <w:lang w:eastAsia="zh-CN"/>
        </w:rPr>
      </w:pPr>
      <w:r>
        <w:rPr>
          <w:rFonts w:hint="eastAsia" w:ascii="仿宋" w:hAnsi="仿宋" w:eastAsia="仿宋"/>
          <w:b/>
          <w:w w:val="95"/>
        </w:rPr>
        <w:t>（四）项目效益情况</w:t>
      </w:r>
    </w:p>
    <w:p>
      <w:pPr>
        <w:pStyle w:val="5"/>
        <w:spacing w:before="120"/>
        <w:ind w:firstLine="608" w:firstLineChars="200"/>
        <w:rPr>
          <w:rFonts w:asciiTheme="minorEastAsia" w:hAnsiTheme="minorEastAsia" w:eastAsiaTheme="minorEastAsia"/>
          <w:sz w:val="28"/>
          <w:szCs w:val="28"/>
          <w:lang w:eastAsia="zh-CN"/>
        </w:rPr>
      </w:pPr>
      <w:r>
        <w:rPr>
          <w:rFonts w:hint="eastAsia" w:asciiTheme="minorEastAsia" w:hAnsiTheme="minorEastAsia" w:eastAsiaTheme="minorEastAsia"/>
          <w:w w:val="95"/>
          <w:lang w:eastAsia="zh-CN"/>
        </w:rPr>
        <w:t>通过对</w:t>
      </w:r>
      <w:r>
        <w:rPr>
          <w:rFonts w:hint="eastAsia" w:cs="黑体" w:asciiTheme="minorEastAsia" w:hAnsiTheme="minorEastAsia" w:eastAsiaTheme="minorEastAsia"/>
          <w:sz w:val="28"/>
          <w:szCs w:val="28"/>
        </w:rPr>
        <w:t>国家重点生态功能区考核及监测</w:t>
      </w:r>
      <w:r>
        <w:rPr>
          <w:rFonts w:hint="eastAsia" w:cs="黑体" w:asciiTheme="minorEastAsia" w:hAnsiTheme="minorEastAsia" w:eastAsiaTheme="minorEastAsia"/>
          <w:sz w:val="28"/>
          <w:szCs w:val="28"/>
          <w:lang w:eastAsia="zh-CN"/>
        </w:rPr>
        <w:t>，</w:t>
      </w:r>
      <w:r>
        <w:rPr>
          <w:rFonts w:hint="eastAsia" w:asciiTheme="minorEastAsia" w:hAnsiTheme="minorEastAsia" w:eastAsiaTheme="minorEastAsia"/>
          <w:sz w:val="28"/>
          <w:szCs w:val="28"/>
        </w:rPr>
        <w:t>为浮梁高质量特色发展打牢扎实基础</w:t>
      </w:r>
      <w:r>
        <w:rPr>
          <w:rFonts w:hint="eastAsia" w:asciiTheme="minorEastAsia" w:hAnsiTheme="minorEastAsia" w:eastAsiaTheme="minorEastAsia"/>
          <w:sz w:val="28"/>
          <w:szCs w:val="28"/>
          <w:lang w:eastAsia="zh-CN"/>
        </w:rPr>
        <w:t>。</w:t>
      </w:r>
    </w:p>
    <w:p>
      <w:pPr>
        <w:pStyle w:val="5"/>
        <w:spacing w:before="120"/>
        <w:ind w:firstLine="643" w:firstLineChars="200"/>
        <w:outlineLvl w:val="0"/>
        <w:rPr>
          <w:rFonts w:ascii="黑体" w:hAnsi="黑体" w:eastAsia="黑体"/>
          <w:b/>
          <w:lang w:eastAsia="zh-CN"/>
        </w:rPr>
      </w:pPr>
      <w:bookmarkStart w:id="13" w:name="_Toc18133"/>
      <w:r>
        <w:rPr>
          <w:rFonts w:hint="eastAsia" w:ascii="黑体" w:hAnsi="黑体" w:eastAsia="黑体"/>
          <w:b/>
          <w:lang w:eastAsia="zh-CN"/>
        </w:rPr>
        <w:t>五、主要经验及做法、存在的问题及原因分析</w:t>
      </w:r>
      <w:bookmarkEnd w:id="13"/>
    </w:p>
    <w:p>
      <w:pPr>
        <w:pStyle w:val="5"/>
        <w:spacing w:before="120" w:line="307" w:lineRule="auto"/>
        <w:ind w:right="1783" w:firstLine="562" w:firstLineChars="200"/>
        <w:rPr>
          <w:rFonts w:ascii="黑体" w:eastAsia="黑体"/>
          <w:b/>
          <w:sz w:val="28"/>
          <w:szCs w:val="28"/>
          <w:lang w:eastAsia="zh-CN"/>
        </w:rPr>
      </w:pPr>
      <w:r>
        <w:rPr>
          <w:rFonts w:hint="eastAsia" w:ascii="黑体" w:eastAsia="黑体"/>
          <w:b/>
          <w:sz w:val="28"/>
          <w:szCs w:val="28"/>
          <w:lang w:eastAsia="zh-CN"/>
        </w:rPr>
        <w:t>2、存在的问题及原因分析</w:t>
      </w:r>
    </w:p>
    <w:p>
      <w:pPr>
        <w:ind w:firstLine="560" w:firstLineChars="200"/>
        <w:rPr>
          <w:rFonts w:ascii="宋体" w:hAnsi="宋体" w:eastAsia="宋体"/>
          <w:sz w:val="28"/>
          <w:szCs w:val="28"/>
        </w:rPr>
      </w:pPr>
      <w:r>
        <w:rPr>
          <w:rFonts w:hint="eastAsia" w:ascii="宋体" w:hAnsi="宋体" w:eastAsia="宋体"/>
          <w:sz w:val="28"/>
          <w:szCs w:val="28"/>
        </w:rPr>
        <w:t>项目组在资金预算管理中成效显著，但尚有不足之处，存在资金使用上个别项目预算和支出匹配尚存在个别差异。主要原因是服务价格存在市场浮动导致。</w:t>
      </w:r>
    </w:p>
    <w:p>
      <w:pPr>
        <w:pStyle w:val="5"/>
        <w:spacing w:before="120" w:line="307" w:lineRule="auto"/>
        <w:ind w:right="1783" w:firstLine="611" w:firstLineChars="200"/>
        <w:outlineLvl w:val="0"/>
        <w:rPr>
          <w:rFonts w:ascii="黑体" w:eastAsia="黑体"/>
          <w:b/>
          <w:w w:val="95"/>
          <w:lang w:eastAsia="zh-CN"/>
        </w:rPr>
      </w:pPr>
      <w:bookmarkStart w:id="14" w:name="_Toc30817"/>
      <w:r>
        <w:rPr>
          <w:rFonts w:hint="eastAsia" w:ascii="黑体" w:eastAsia="黑体"/>
          <w:b/>
          <w:w w:val="95"/>
        </w:rPr>
        <w:t>六、有关建议</w:t>
      </w:r>
      <w:bookmarkEnd w:id="14"/>
    </w:p>
    <w:p>
      <w:pPr>
        <w:ind w:firstLine="560" w:firstLineChars="200"/>
        <w:rPr>
          <w:rFonts w:ascii="宋体" w:hAnsi="宋体" w:eastAsia="宋体"/>
          <w:sz w:val="28"/>
          <w:szCs w:val="28"/>
        </w:rPr>
      </w:pPr>
      <w:r>
        <w:rPr>
          <w:rFonts w:hint="eastAsia" w:ascii="宋体" w:hAnsi="宋体" w:eastAsia="宋体"/>
          <w:sz w:val="28"/>
          <w:szCs w:val="28"/>
        </w:rPr>
        <w:t>1.建议项目单位进一步严格按照绩效目标编制的要求，在数量、质量、成本、时效、效益等方面进一步细化量化，做到指标内容合理。</w:t>
      </w:r>
    </w:p>
    <w:p>
      <w:pPr>
        <w:ind w:firstLine="560" w:firstLineChars="200"/>
        <w:rPr>
          <w:rFonts w:ascii="宋体" w:hAnsi="宋体" w:eastAsia="宋体"/>
          <w:sz w:val="28"/>
          <w:szCs w:val="28"/>
        </w:rPr>
      </w:pPr>
      <w:r>
        <w:rPr>
          <w:rFonts w:hint="eastAsia" w:ascii="宋体" w:hAnsi="宋体" w:eastAsia="宋体"/>
          <w:sz w:val="28"/>
          <w:szCs w:val="28"/>
        </w:rPr>
        <w:t>2.建议项目单位在执行预算的过程中，严格按照协议的约定支付款项，加强对项目各分项内容预算资金与实际支出的把控，进一步加强预算支出管理。</w:t>
      </w:r>
    </w:p>
    <w:p>
      <w:pPr>
        <w:pStyle w:val="5"/>
        <w:spacing w:before="28"/>
        <w:ind w:left="747"/>
        <w:outlineLvl w:val="0"/>
        <w:rPr>
          <w:rFonts w:ascii="黑体" w:eastAsia="黑体"/>
          <w:b/>
          <w:lang w:eastAsia="zh-CN"/>
        </w:rPr>
      </w:pPr>
      <w:bookmarkStart w:id="15" w:name="_Toc6821"/>
      <w:r>
        <w:rPr>
          <w:rFonts w:hint="eastAsia" w:ascii="黑体" w:eastAsia="黑体"/>
          <w:b/>
          <w:w w:val="95"/>
        </w:rPr>
        <w:t>七、其他需要说明的问题</w:t>
      </w:r>
      <w:bookmarkEnd w:id="15"/>
    </w:p>
    <w:p>
      <w:pPr>
        <w:autoSpaceDE w:val="0"/>
        <w:spacing w:line="360" w:lineRule="auto"/>
        <w:ind w:firstLine="420" w:firstLineChars="200"/>
        <w:rPr>
          <w:rFonts w:ascii="宋体" w:hAnsi="宋体"/>
          <w:color w:val="000000"/>
          <w:kern w:val="0"/>
          <w:sz w:val="30"/>
          <w:szCs w:val="30"/>
          <w:shd w:val="clear" w:color="auto" w:fill="FFFFFF"/>
        </w:rPr>
      </w:pPr>
      <w:r>
        <w:rPr>
          <w:rFonts w:hint="eastAsia"/>
        </w:rPr>
        <w:t xml:space="preserve">  </w:t>
      </w:r>
      <w:r>
        <w:rPr>
          <w:rFonts w:hint="eastAsia" w:ascii="宋体" w:hAnsi="宋体"/>
          <w:color w:val="000000"/>
          <w:kern w:val="0"/>
          <w:sz w:val="30"/>
          <w:szCs w:val="30"/>
          <w:shd w:val="clear" w:color="auto" w:fill="FFFFFF"/>
        </w:rPr>
        <w:t>项目单位的责任是提供与形成本项目绩效评价报告相关的基础工作材料和项目资金财务核算资料，并对其真实性、合法性、完整性负责。我们的评价是依据《财政支出（项目支出）绩效评价操作指引(试行)》进行的，选择的绩效评价程序取决于评价人员的判断，项目评价的可靠性基于相关部门和单位提供资料的全面性和准确性，评价小组尽可能地收集更为全面、有效、准确的文件和数据，但由于受客观因素的限制，只能在相关部门和单位提供的现有资料的前提下，结合应有的职业判断做出尽可能可靠的评价结论。</w:t>
      </w:r>
    </w:p>
    <w:p/>
    <w:p/>
    <w:p/>
    <w:p>
      <w:pPr>
        <w:rPr>
          <w:rFonts w:asciiTheme="minorEastAsia" w:hAnsiTheme="minorEastAsia"/>
          <w:sz w:val="28"/>
          <w:szCs w:val="28"/>
        </w:rPr>
      </w:pPr>
      <w:r>
        <w:rPr>
          <w:rFonts w:hint="eastAsia"/>
        </w:rPr>
        <w:t xml:space="preserve">                                           </w:t>
      </w:r>
      <w:r>
        <w:rPr>
          <w:rFonts w:hint="eastAsia"/>
          <w:sz w:val="28"/>
          <w:szCs w:val="28"/>
        </w:rPr>
        <w:t xml:space="preserve"> </w:t>
      </w:r>
      <w:r>
        <w:rPr>
          <w:rFonts w:hint="eastAsia"/>
          <w:sz w:val="28"/>
          <w:szCs w:val="28"/>
          <w:lang w:eastAsia="zh-CN"/>
        </w:rPr>
        <w:t>景德镇市</w:t>
      </w:r>
      <w:r>
        <w:rPr>
          <w:rFonts w:hint="eastAsia" w:asciiTheme="minorEastAsia" w:hAnsiTheme="minorEastAsia"/>
          <w:sz w:val="28"/>
          <w:szCs w:val="28"/>
        </w:rPr>
        <w:t>浮梁生态环境局</w:t>
      </w:r>
    </w:p>
    <w:p>
      <w:pPr>
        <w:ind w:firstLine="5040" w:firstLineChars="1800"/>
        <w:rPr>
          <w:rFonts w:hint="eastAsia" w:asciiTheme="minorEastAsia" w:hAnsiTheme="minorEastAsia"/>
          <w:sz w:val="28"/>
          <w:szCs w:val="28"/>
        </w:rPr>
      </w:pPr>
      <w:r>
        <w:rPr>
          <w:rFonts w:hint="eastAsia" w:asciiTheme="minorEastAsia" w:hAnsiTheme="minorEastAsia"/>
          <w:sz w:val="28"/>
          <w:szCs w:val="28"/>
        </w:rPr>
        <w:t>2020年6月16日</w:t>
      </w:r>
    </w:p>
    <w:p>
      <w:pPr>
        <w:ind w:firstLine="4760" w:firstLineChars="1700"/>
        <w:rPr>
          <w:rFonts w:hint="eastAsia" w:asciiTheme="minorEastAsia" w:hAnsiTheme="minorEastAsia"/>
          <w:sz w:val="28"/>
          <w:szCs w:val="28"/>
        </w:rPr>
      </w:pPr>
    </w:p>
    <w:p>
      <w:pPr>
        <w:ind w:firstLine="4760" w:firstLineChars="1700"/>
        <w:rPr>
          <w:rFonts w:hint="eastAsia" w:asciiTheme="minorEastAsia" w:hAnsiTheme="minorEastAsia"/>
          <w:sz w:val="28"/>
          <w:szCs w:val="28"/>
        </w:rPr>
      </w:pPr>
    </w:p>
    <w:p>
      <w:pPr>
        <w:ind w:firstLine="4760" w:firstLineChars="1700"/>
        <w:rPr>
          <w:rFonts w:hint="eastAsia" w:asciiTheme="minorEastAsia" w:hAnsiTheme="minorEastAsia"/>
          <w:sz w:val="28"/>
          <w:szCs w:val="28"/>
        </w:rPr>
      </w:pPr>
    </w:p>
    <w:p>
      <w:pPr>
        <w:ind w:firstLine="4760" w:firstLineChars="1700"/>
        <w:rPr>
          <w:rFonts w:hint="eastAsia" w:asciiTheme="minorEastAsia" w:hAnsiTheme="minorEastAsia"/>
          <w:sz w:val="28"/>
          <w:szCs w:val="28"/>
        </w:rPr>
      </w:pPr>
    </w:p>
    <w:p>
      <w:pPr>
        <w:ind w:firstLine="4760" w:firstLineChars="1700"/>
        <w:rPr>
          <w:rFonts w:hint="eastAsia" w:asciiTheme="minorEastAsia" w:hAnsiTheme="minorEastAsia"/>
          <w:sz w:val="28"/>
          <w:szCs w:val="28"/>
        </w:rPr>
      </w:pPr>
    </w:p>
    <w:p>
      <w:pPr>
        <w:ind w:firstLine="4760" w:firstLineChars="1700"/>
        <w:rPr>
          <w:rFonts w:hint="eastAsia" w:asciiTheme="minorEastAsia" w:hAnsiTheme="minorEastAsia"/>
          <w:sz w:val="28"/>
          <w:szCs w:val="28"/>
        </w:rPr>
      </w:pPr>
    </w:p>
    <w:p>
      <w:pPr>
        <w:pStyle w:val="5"/>
        <w:spacing w:before="1"/>
        <w:outlineLvl w:val="0"/>
        <w:rPr>
          <w:rFonts w:hint="eastAsia"/>
          <w:lang w:val="en-US" w:eastAsia="zh-CN"/>
        </w:rPr>
      </w:pPr>
      <w:bookmarkStart w:id="16" w:name="_Toc19411"/>
      <w:r>
        <w:rPr>
          <w:rFonts w:hint="eastAsia" w:ascii="黑体" w:eastAsia="黑体"/>
          <w:spacing w:val="-28"/>
          <w:lang w:eastAsia="zh-CN"/>
        </w:rPr>
        <w:t xml:space="preserve">附件 </w:t>
      </w:r>
      <w:r>
        <w:rPr>
          <w:rFonts w:hint="eastAsia" w:ascii="黑体" w:eastAsia="黑体"/>
          <w:lang w:eastAsia="zh-CN"/>
        </w:rPr>
        <w:t>6-2</w:t>
      </w:r>
      <w:bookmarkEnd w:id="16"/>
    </w:p>
    <w:p>
      <w:pPr>
        <w:pStyle w:val="2"/>
        <w:ind w:left="148"/>
        <w:rPr>
          <w:lang w:eastAsia="zh-CN"/>
        </w:rPr>
      </w:pPr>
      <w:r>
        <w:rPr>
          <w:rFonts w:hint="eastAsia"/>
          <w:lang w:val="en-US" w:eastAsia="zh-CN"/>
        </w:rPr>
        <w:t xml:space="preserve">         </w:t>
      </w:r>
      <w:bookmarkStart w:id="17" w:name="_Toc31307"/>
      <w:r>
        <w:rPr>
          <w:w w:val="95"/>
          <w:lang w:eastAsia="zh-CN"/>
        </w:rPr>
        <w:t>项目支出绩效评价表</w:t>
      </w:r>
      <w:bookmarkEnd w:id="17"/>
    </w:p>
    <w:tbl>
      <w:tblPr>
        <w:tblStyle w:val="8"/>
        <w:tblW w:w="8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497"/>
        <w:gridCol w:w="419"/>
        <w:gridCol w:w="703"/>
        <w:gridCol w:w="569"/>
        <w:gridCol w:w="759"/>
        <w:gridCol w:w="231"/>
        <w:gridCol w:w="1034"/>
        <w:gridCol w:w="579"/>
        <w:gridCol w:w="423"/>
        <w:gridCol w:w="370"/>
        <w:gridCol w:w="1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6"/>
              <w:spacing w:before="31"/>
              <w:ind w:left="473"/>
              <w:rPr>
                <w:sz w:val="18"/>
                <w:szCs w:val="18"/>
              </w:rPr>
            </w:pPr>
            <w:r>
              <w:rPr>
                <w:sz w:val="18"/>
                <w:szCs w:val="18"/>
              </w:rPr>
              <w:t>项目名称：</w:t>
            </w:r>
          </w:p>
        </w:tc>
        <w:tc>
          <w:tcPr>
            <w:tcW w:w="6822" w:type="dxa"/>
            <w:gridSpan w:val="10"/>
          </w:tcPr>
          <w:p>
            <w:pPr>
              <w:rPr>
                <w:sz w:val="18"/>
                <w:szCs w:val="18"/>
                <w:lang w:eastAsia="zh-CN"/>
              </w:rPr>
            </w:pPr>
            <w:r>
              <w:rPr>
                <w:rFonts w:hint="eastAsia" w:ascii="Times New Roman" w:eastAsiaTheme="minorEastAsia"/>
                <w:sz w:val="18"/>
                <w:szCs w:val="18"/>
                <w:lang w:eastAsia="zh-CN"/>
              </w:rPr>
              <w:t>国家重点生态功能区考核及监测</w:t>
            </w:r>
            <w:r>
              <w:rPr>
                <w:rFonts w:hint="eastAsia" w:ascii="宋体" w:hAnsi="宋体" w:eastAsia="宋体" w:cs="宋体"/>
                <w:sz w:val="18"/>
                <w:szCs w:val="18"/>
                <w:lang w:eastAsia="zh-CN"/>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6"/>
              <w:spacing w:before="31"/>
              <w:ind w:left="564"/>
              <w:rPr>
                <w:sz w:val="18"/>
                <w:szCs w:val="18"/>
              </w:rPr>
            </w:pPr>
            <w:r>
              <w:rPr>
                <w:sz w:val="18"/>
                <w:szCs w:val="18"/>
              </w:rPr>
              <w:t>主管部门</w:t>
            </w:r>
          </w:p>
        </w:tc>
        <w:tc>
          <w:tcPr>
            <w:tcW w:w="1691" w:type="dxa"/>
            <w:gridSpan w:val="3"/>
          </w:tcPr>
          <w:p>
            <w:pPr>
              <w:rPr>
                <w:rFonts w:asciiTheme="minorEastAsia" w:hAnsiTheme="minorEastAsia" w:eastAsiaTheme="minorEastAsia"/>
                <w:sz w:val="18"/>
                <w:szCs w:val="18"/>
                <w:lang w:eastAsia="zh-CN"/>
              </w:rPr>
            </w:pPr>
            <w:r>
              <w:rPr>
                <w:rFonts w:hint="eastAsia" w:asciiTheme="minorEastAsia" w:hAnsiTheme="minorEastAsia"/>
                <w:sz w:val="18"/>
                <w:szCs w:val="18"/>
                <w:lang w:eastAsia="zh-CN"/>
              </w:rPr>
              <w:t>景德镇市</w:t>
            </w:r>
            <w:r>
              <w:rPr>
                <w:rFonts w:hint="eastAsia" w:asciiTheme="minorEastAsia" w:hAnsiTheme="minorEastAsia" w:eastAsiaTheme="minorEastAsia"/>
                <w:sz w:val="18"/>
                <w:szCs w:val="18"/>
                <w:lang w:eastAsia="zh-CN"/>
              </w:rPr>
              <w:t>生态环境</w:t>
            </w:r>
            <w:r>
              <w:rPr>
                <w:rFonts w:hint="eastAsia" w:asciiTheme="minorEastAsia" w:hAnsiTheme="minorEastAsia"/>
                <w:sz w:val="18"/>
                <w:szCs w:val="18"/>
                <w:lang w:eastAsia="zh-CN"/>
              </w:rPr>
              <w:t>局</w:t>
            </w:r>
            <w:r>
              <w:rPr>
                <w:rFonts w:hint="eastAsia" w:asciiTheme="minorEastAsia" w:hAnsiTheme="minorEastAsia" w:eastAsiaTheme="minorEastAsia"/>
                <w:sz w:val="18"/>
                <w:szCs w:val="18"/>
                <w:lang w:eastAsia="zh-CN"/>
              </w:rPr>
              <w:t>局</w:t>
            </w:r>
          </w:p>
        </w:tc>
        <w:tc>
          <w:tcPr>
            <w:tcW w:w="3026" w:type="dxa"/>
            <w:gridSpan w:val="5"/>
          </w:tcPr>
          <w:p>
            <w:pPr>
              <w:pStyle w:val="16"/>
              <w:spacing w:before="31"/>
              <w:ind w:left="1075"/>
              <w:rPr>
                <w:sz w:val="18"/>
                <w:szCs w:val="18"/>
              </w:rPr>
            </w:pPr>
            <w:r>
              <w:rPr>
                <w:sz w:val="18"/>
                <w:szCs w:val="18"/>
              </w:rPr>
              <w:t>项目实施单位</w:t>
            </w:r>
          </w:p>
        </w:tc>
        <w:tc>
          <w:tcPr>
            <w:tcW w:w="2105" w:type="dxa"/>
            <w:gridSpan w:val="2"/>
          </w:tcPr>
          <w:p>
            <w:pPr>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浮梁县生态环境局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6"/>
              <w:spacing w:before="30"/>
              <w:ind w:left="473"/>
              <w:rPr>
                <w:sz w:val="18"/>
                <w:szCs w:val="18"/>
              </w:rPr>
            </w:pPr>
            <w:r>
              <w:rPr>
                <w:sz w:val="18"/>
                <w:szCs w:val="18"/>
              </w:rPr>
              <w:t>项目负责人</w:t>
            </w:r>
          </w:p>
        </w:tc>
        <w:tc>
          <w:tcPr>
            <w:tcW w:w="1691" w:type="dxa"/>
            <w:gridSpan w:val="3"/>
          </w:tcPr>
          <w:p>
            <w:pPr>
              <w:rPr>
                <w:rFonts w:hint="eastAsia" w:eastAsiaTheme="minorEastAsia"/>
                <w:sz w:val="18"/>
                <w:szCs w:val="18"/>
                <w:lang w:eastAsia="zh-CN"/>
              </w:rPr>
            </w:pPr>
            <w:r>
              <w:rPr>
                <w:rFonts w:hint="eastAsia"/>
                <w:sz w:val="18"/>
                <w:szCs w:val="18"/>
                <w:lang w:eastAsia="zh-CN"/>
              </w:rPr>
              <w:t>吴莉琴</w:t>
            </w:r>
          </w:p>
        </w:tc>
        <w:tc>
          <w:tcPr>
            <w:tcW w:w="3026" w:type="dxa"/>
            <w:gridSpan w:val="5"/>
          </w:tcPr>
          <w:p>
            <w:pPr>
              <w:pStyle w:val="16"/>
              <w:spacing w:before="30"/>
              <w:ind w:left="1235" w:right="1236"/>
              <w:jc w:val="center"/>
              <w:rPr>
                <w:sz w:val="18"/>
                <w:szCs w:val="18"/>
              </w:rPr>
            </w:pPr>
            <w:r>
              <w:rPr>
                <w:sz w:val="18"/>
                <w:szCs w:val="18"/>
              </w:rPr>
              <w:t>联系电话</w:t>
            </w:r>
          </w:p>
        </w:tc>
        <w:tc>
          <w:tcPr>
            <w:tcW w:w="2105" w:type="dxa"/>
            <w:gridSpan w:val="2"/>
          </w:tcPr>
          <w:p>
            <w:pPr>
              <w:rPr>
                <w:rFonts w:hint="default"/>
                <w:sz w:val="18"/>
                <w:szCs w:val="18"/>
                <w:lang w:val="en-US" w:eastAsia="zh-CN"/>
              </w:rPr>
            </w:pPr>
            <w:r>
              <w:rPr>
                <w:rFonts w:hint="eastAsia"/>
                <w:sz w:val="18"/>
                <w:szCs w:val="18"/>
                <w:lang w:val="en-US" w:eastAsia="zh-CN"/>
              </w:rPr>
              <w:t>13879811899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6"/>
              <w:spacing w:before="30"/>
              <w:ind w:left="564"/>
              <w:rPr>
                <w:sz w:val="18"/>
                <w:szCs w:val="18"/>
              </w:rPr>
            </w:pPr>
            <w:r>
              <w:rPr>
                <w:sz w:val="18"/>
                <w:szCs w:val="18"/>
              </w:rPr>
              <w:t>项目类型</w:t>
            </w:r>
          </w:p>
        </w:tc>
        <w:tc>
          <w:tcPr>
            <w:tcW w:w="6822" w:type="dxa"/>
            <w:gridSpan w:val="10"/>
            <w:vAlign w:val="center"/>
          </w:tcPr>
          <w:p>
            <w:pPr>
              <w:pStyle w:val="16"/>
              <w:tabs>
                <w:tab w:val="left" w:pos="2956"/>
                <w:tab w:val="left" w:pos="3765"/>
              </w:tabs>
              <w:spacing w:before="30"/>
              <w:ind w:firstLine="900" w:firstLineChars="500"/>
              <w:rPr>
                <w:sz w:val="18"/>
                <w:szCs w:val="18"/>
                <w:lang w:eastAsia="zh-CN"/>
              </w:rPr>
            </w:pPr>
            <w:r>
              <w:rPr>
                <w:rFonts w:hint="eastAsia"/>
                <w:sz w:val="18"/>
                <w:szCs w:val="18"/>
                <w:lang w:eastAsia="zh-CN"/>
              </w:rPr>
              <w:t>经常性项目（</w:t>
            </w:r>
            <w:r>
              <w:rPr>
                <w:sz w:val="18"/>
                <w:szCs w:val="18"/>
                <w:lang w:eastAsia="zh-CN"/>
              </w:rPr>
              <w:t xml:space="preserve"> </w:t>
            </w:r>
            <w:r>
              <w:rPr>
                <w:rFonts w:hint="default" w:ascii="Arial" w:hAnsi="Arial" w:cs="Arial"/>
                <w:sz w:val="18"/>
                <w:szCs w:val="18"/>
                <w:lang w:eastAsia="zh-CN"/>
              </w:rPr>
              <w:t>√</w:t>
            </w:r>
            <w:r>
              <w:rPr>
                <w:sz w:val="18"/>
                <w:szCs w:val="18"/>
                <w:lang w:eastAsia="zh-CN"/>
              </w:rPr>
              <w:t xml:space="preserve">   ）</w:t>
            </w:r>
            <w:r>
              <w:rPr>
                <w:sz w:val="18"/>
                <w:szCs w:val="18"/>
                <w:lang w:eastAsia="zh-CN"/>
              </w:rPr>
              <w:tab/>
            </w:r>
            <w:r>
              <w:rPr>
                <w:sz w:val="18"/>
                <w:szCs w:val="18"/>
                <w:lang w:eastAsia="zh-CN"/>
              </w:rPr>
              <w:t>一次性项目（</w:t>
            </w:r>
            <w:r>
              <w:rPr>
                <w:rFonts w:hint="eastAsia"/>
                <w:sz w:val="18"/>
                <w:szCs w:val="18"/>
                <w:lang w:val="en-US" w:eastAsia="zh-CN"/>
              </w:rPr>
              <w:t xml:space="preserve">   </w:t>
            </w:r>
            <w:r>
              <w:rPr>
                <w:sz w:val="18"/>
                <w:szCs w:val="18"/>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exact"/>
          <w:jc w:val="center"/>
        </w:trPr>
        <w:tc>
          <w:tcPr>
            <w:tcW w:w="1858" w:type="dxa"/>
            <w:gridSpan w:val="2"/>
          </w:tcPr>
          <w:p>
            <w:pPr>
              <w:pStyle w:val="16"/>
              <w:spacing w:line="218" w:lineRule="exact"/>
              <w:ind w:left="473"/>
              <w:rPr>
                <w:sz w:val="18"/>
                <w:szCs w:val="18"/>
              </w:rPr>
            </w:pPr>
            <w:r>
              <w:rPr>
                <w:sz w:val="18"/>
                <w:szCs w:val="18"/>
              </w:rPr>
              <w:t>计划投资额</w:t>
            </w:r>
          </w:p>
          <w:p>
            <w:pPr>
              <w:pStyle w:val="16"/>
              <w:spacing w:before="4"/>
              <w:ind w:left="564"/>
              <w:rPr>
                <w:sz w:val="18"/>
                <w:szCs w:val="18"/>
              </w:rPr>
            </w:pPr>
            <w:r>
              <w:rPr>
                <w:sz w:val="18"/>
                <w:szCs w:val="18"/>
              </w:rPr>
              <w:t>（万元）</w:t>
            </w:r>
          </w:p>
        </w:tc>
        <w:tc>
          <w:tcPr>
            <w:tcW w:w="1122" w:type="dxa"/>
            <w:gridSpan w:val="2"/>
          </w:tcPr>
          <w:p>
            <w:pPr>
              <w:rPr>
                <w:sz w:val="18"/>
                <w:szCs w:val="18"/>
                <w:lang w:eastAsia="zh-CN"/>
              </w:rPr>
            </w:pPr>
            <w:r>
              <w:rPr>
                <w:rFonts w:hint="eastAsia"/>
                <w:sz w:val="18"/>
                <w:szCs w:val="18"/>
                <w:lang w:eastAsia="zh-CN"/>
              </w:rPr>
              <w:t>250</w:t>
            </w:r>
          </w:p>
        </w:tc>
        <w:tc>
          <w:tcPr>
            <w:tcW w:w="1559" w:type="dxa"/>
            <w:gridSpan w:val="3"/>
          </w:tcPr>
          <w:p>
            <w:pPr>
              <w:pStyle w:val="16"/>
              <w:spacing w:line="240" w:lineRule="exact"/>
              <w:ind w:left="180" w:right="10" w:hanging="180" w:hangingChars="100"/>
              <w:jc w:val="center"/>
              <w:rPr>
                <w:sz w:val="18"/>
                <w:szCs w:val="18"/>
                <w:lang w:eastAsia="zh-CN"/>
              </w:rPr>
            </w:pPr>
            <w:r>
              <w:rPr>
                <w:sz w:val="18"/>
                <w:szCs w:val="18"/>
                <w:lang w:eastAsia="zh-CN"/>
              </w:rPr>
              <w:t>实际到位资金</w:t>
            </w:r>
            <w:r>
              <w:rPr>
                <w:rFonts w:hint="eastAsia"/>
                <w:sz w:val="18"/>
                <w:szCs w:val="18"/>
                <w:lang w:eastAsia="zh-CN"/>
              </w:rPr>
              <w:t xml:space="preserve"> </w:t>
            </w:r>
            <w:r>
              <w:rPr>
                <w:sz w:val="18"/>
                <w:szCs w:val="18"/>
                <w:lang w:eastAsia="zh-CN"/>
              </w:rPr>
              <w:t xml:space="preserve">  （万元）</w:t>
            </w:r>
          </w:p>
        </w:tc>
        <w:tc>
          <w:tcPr>
            <w:tcW w:w="1034" w:type="dxa"/>
          </w:tcPr>
          <w:p>
            <w:pPr>
              <w:rPr>
                <w:sz w:val="18"/>
                <w:szCs w:val="18"/>
                <w:lang w:eastAsia="zh-CN"/>
              </w:rPr>
            </w:pPr>
            <w:r>
              <w:rPr>
                <w:rFonts w:hint="eastAsia"/>
                <w:sz w:val="18"/>
                <w:szCs w:val="18"/>
                <w:lang w:eastAsia="zh-CN"/>
              </w:rPr>
              <w:t>250</w:t>
            </w:r>
          </w:p>
        </w:tc>
        <w:tc>
          <w:tcPr>
            <w:tcW w:w="1372" w:type="dxa"/>
            <w:gridSpan w:val="3"/>
          </w:tcPr>
          <w:p>
            <w:pPr>
              <w:pStyle w:val="16"/>
              <w:spacing w:line="218" w:lineRule="exact"/>
              <w:ind w:left="125" w:right="115"/>
              <w:jc w:val="center"/>
              <w:rPr>
                <w:sz w:val="18"/>
                <w:szCs w:val="18"/>
                <w:lang w:eastAsia="zh-CN"/>
              </w:rPr>
            </w:pPr>
            <w:r>
              <w:rPr>
                <w:sz w:val="18"/>
                <w:szCs w:val="18"/>
                <w:lang w:eastAsia="zh-CN"/>
              </w:rPr>
              <w:t>实际使用情况</w:t>
            </w:r>
          </w:p>
          <w:p>
            <w:pPr>
              <w:pStyle w:val="16"/>
              <w:spacing w:before="4"/>
              <w:ind w:left="125" w:right="115"/>
              <w:jc w:val="center"/>
              <w:rPr>
                <w:sz w:val="18"/>
                <w:szCs w:val="18"/>
                <w:lang w:eastAsia="zh-CN"/>
              </w:rPr>
            </w:pPr>
            <w:r>
              <w:rPr>
                <w:sz w:val="18"/>
                <w:szCs w:val="18"/>
                <w:lang w:eastAsia="zh-CN"/>
              </w:rPr>
              <w:t>（万元）</w:t>
            </w:r>
          </w:p>
        </w:tc>
        <w:tc>
          <w:tcPr>
            <w:tcW w:w="1735" w:type="dxa"/>
          </w:tcPr>
          <w:p>
            <w:pPr>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6"/>
              <w:spacing w:before="32"/>
              <w:ind w:left="293"/>
              <w:rPr>
                <w:sz w:val="18"/>
                <w:szCs w:val="18"/>
              </w:rPr>
            </w:pPr>
            <w:r>
              <w:rPr>
                <w:sz w:val="18"/>
                <w:szCs w:val="18"/>
              </w:rPr>
              <w:t>其中：中央财政</w:t>
            </w:r>
          </w:p>
        </w:tc>
        <w:tc>
          <w:tcPr>
            <w:tcW w:w="1122" w:type="dxa"/>
            <w:gridSpan w:val="2"/>
          </w:tcPr>
          <w:p>
            <w:pPr>
              <w:rPr>
                <w:sz w:val="18"/>
                <w:szCs w:val="18"/>
              </w:rPr>
            </w:pPr>
          </w:p>
        </w:tc>
        <w:tc>
          <w:tcPr>
            <w:tcW w:w="1559" w:type="dxa"/>
            <w:gridSpan w:val="3"/>
          </w:tcPr>
          <w:p>
            <w:pPr>
              <w:pStyle w:val="16"/>
              <w:spacing w:before="32"/>
              <w:ind w:left="145"/>
              <w:rPr>
                <w:sz w:val="18"/>
                <w:szCs w:val="18"/>
              </w:rPr>
            </w:pPr>
            <w:r>
              <w:rPr>
                <w:sz w:val="18"/>
                <w:szCs w:val="18"/>
              </w:rPr>
              <w:t>其中：中央财政</w:t>
            </w:r>
          </w:p>
        </w:tc>
        <w:tc>
          <w:tcPr>
            <w:tcW w:w="1034" w:type="dxa"/>
          </w:tcPr>
          <w:p>
            <w:pPr>
              <w:rPr>
                <w:sz w:val="18"/>
                <w:szCs w:val="18"/>
              </w:rPr>
            </w:pPr>
          </w:p>
        </w:tc>
        <w:tc>
          <w:tcPr>
            <w:tcW w:w="1372" w:type="dxa"/>
            <w:gridSpan w:val="3"/>
          </w:tcPr>
          <w:p>
            <w:pPr>
              <w:rPr>
                <w:sz w:val="18"/>
                <w:szCs w:val="18"/>
              </w:rPr>
            </w:pPr>
          </w:p>
        </w:tc>
        <w:tc>
          <w:tcPr>
            <w:tcW w:w="1735" w:type="dxa"/>
          </w:tcPr>
          <w:p>
            <w:pP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6"/>
              <w:spacing w:before="31"/>
              <w:ind w:right="634" w:firstLine="180" w:firstLineChars="100"/>
              <w:jc w:val="right"/>
              <w:rPr>
                <w:sz w:val="18"/>
                <w:szCs w:val="18"/>
              </w:rPr>
            </w:pPr>
            <w:r>
              <w:rPr>
                <w:sz w:val="18"/>
                <w:szCs w:val="18"/>
              </w:rPr>
              <w:t>省</w:t>
            </w:r>
            <w:r>
              <w:rPr>
                <w:rFonts w:hint="eastAsia"/>
                <w:sz w:val="18"/>
                <w:szCs w:val="18"/>
                <w:lang w:eastAsia="zh-CN"/>
              </w:rPr>
              <w:t>、市</w:t>
            </w:r>
            <w:r>
              <w:rPr>
                <w:sz w:val="18"/>
                <w:szCs w:val="18"/>
              </w:rPr>
              <w:t>财政</w:t>
            </w:r>
          </w:p>
        </w:tc>
        <w:tc>
          <w:tcPr>
            <w:tcW w:w="1122" w:type="dxa"/>
            <w:gridSpan w:val="2"/>
          </w:tcPr>
          <w:p>
            <w:pPr>
              <w:rPr>
                <w:sz w:val="18"/>
                <w:szCs w:val="18"/>
              </w:rPr>
            </w:pPr>
          </w:p>
        </w:tc>
        <w:tc>
          <w:tcPr>
            <w:tcW w:w="1559" w:type="dxa"/>
            <w:gridSpan w:val="3"/>
          </w:tcPr>
          <w:p>
            <w:pPr>
              <w:pStyle w:val="16"/>
              <w:spacing w:before="31"/>
              <w:ind w:left="505"/>
              <w:rPr>
                <w:sz w:val="18"/>
                <w:szCs w:val="18"/>
              </w:rPr>
            </w:pPr>
            <w:r>
              <w:rPr>
                <w:sz w:val="18"/>
                <w:szCs w:val="18"/>
              </w:rPr>
              <w:t>省</w:t>
            </w:r>
            <w:r>
              <w:rPr>
                <w:rFonts w:hint="eastAsia"/>
                <w:sz w:val="18"/>
                <w:szCs w:val="18"/>
                <w:lang w:eastAsia="zh-CN"/>
              </w:rPr>
              <w:t>、市</w:t>
            </w:r>
            <w:r>
              <w:rPr>
                <w:sz w:val="18"/>
                <w:szCs w:val="18"/>
              </w:rPr>
              <w:t>财政</w:t>
            </w:r>
          </w:p>
        </w:tc>
        <w:tc>
          <w:tcPr>
            <w:tcW w:w="1034" w:type="dxa"/>
          </w:tcPr>
          <w:p>
            <w:pPr>
              <w:rPr>
                <w:sz w:val="18"/>
                <w:szCs w:val="18"/>
              </w:rPr>
            </w:pPr>
          </w:p>
        </w:tc>
        <w:tc>
          <w:tcPr>
            <w:tcW w:w="1372" w:type="dxa"/>
            <w:gridSpan w:val="3"/>
          </w:tcPr>
          <w:p>
            <w:pPr>
              <w:rPr>
                <w:sz w:val="18"/>
                <w:szCs w:val="18"/>
              </w:rPr>
            </w:pPr>
          </w:p>
        </w:tc>
        <w:tc>
          <w:tcPr>
            <w:tcW w:w="1735" w:type="dxa"/>
          </w:tcPr>
          <w:p>
            <w:pP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6"/>
              <w:spacing w:before="31"/>
              <w:ind w:left="564"/>
              <w:rPr>
                <w:sz w:val="18"/>
                <w:szCs w:val="18"/>
              </w:rPr>
            </w:pPr>
            <w:r>
              <w:rPr>
                <w:rFonts w:hint="eastAsia"/>
                <w:sz w:val="18"/>
                <w:szCs w:val="18"/>
                <w:lang w:eastAsia="zh-CN"/>
              </w:rPr>
              <w:t>县级</w:t>
            </w:r>
            <w:r>
              <w:rPr>
                <w:sz w:val="18"/>
                <w:szCs w:val="18"/>
              </w:rPr>
              <w:t>财政</w:t>
            </w:r>
          </w:p>
        </w:tc>
        <w:tc>
          <w:tcPr>
            <w:tcW w:w="1122" w:type="dxa"/>
            <w:gridSpan w:val="2"/>
          </w:tcPr>
          <w:p>
            <w:pPr>
              <w:rPr>
                <w:sz w:val="18"/>
                <w:szCs w:val="18"/>
                <w:lang w:eastAsia="zh-CN"/>
              </w:rPr>
            </w:pPr>
            <w:r>
              <w:rPr>
                <w:rFonts w:hint="eastAsia"/>
                <w:sz w:val="18"/>
                <w:szCs w:val="18"/>
                <w:lang w:eastAsia="zh-CN"/>
              </w:rPr>
              <w:t>250</w:t>
            </w:r>
          </w:p>
        </w:tc>
        <w:tc>
          <w:tcPr>
            <w:tcW w:w="1559" w:type="dxa"/>
            <w:gridSpan w:val="3"/>
          </w:tcPr>
          <w:p>
            <w:pPr>
              <w:pStyle w:val="16"/>
              <w:spacing w:before="31"/>
              <w:ind w:left="413" w:firstLine="180" w:firstLineChars="100"/>
              <w:rPr>
                <w:sz w:val="18"/>
                <w:szCs w:val="18"/>
              </w:rPr>
            </w:pPr>
            <w:r>
              <w:rPr>
                <w:rFonts w:hint="eastAsia"/>
                <w:sz w:val="18"/>
                <w:szCs w:val="18"/>
                <w:lang w:eastAsia="zh-CN"/>
              </w:rPr>
              <w:t>县级</w:t>
            </w:r>
            <w:r>
              <w:rPr>
                <w:sz w:val="18"/>
                <w:szCs w:val="18"/>
              </w:rPr>
              <w:t>财政</w:t>
            </w:r>
          </w:p>
        </w:tc>
        <w:tc>
          <w:tcPr>
            <w:tcW w:w="1034" w:type="dxa"/>
          </w:tcPr>
          <w:p>
            <w:pPr>
              <w:rPr>
                <w:sz w:val="18"/>
                <w:szCs w:val="18"/>
                <w:lang w:eastAsia="zh-CN"/>
              </w:rPr>
            </w:pPr>
            <w:r>
              <w:rPr>
                <w:rFonts w:hint="eastAsia"/>
                <w:sz w:val="18"/>
                <w:szCs w:val="18"/>
                <w:lang w:eastAsia="zh-CN"/>
              </w:rPr>
              <w:t>250</w:t>
            </w:r>
          </w:p>
        </w:tc>
        <w:tc>
          <w:tcPr>
            <w:tcW w:w="1372" w:type="dxa"/>
            <w:gridSpan w:val="3"/>
          </w:tcPr>
          <w:p>
            <w:pPr>
              <w:rPr>
                <w:rFonts w:hint="default"/>
                <w:sz w:val="18"/>
                <w:szCs w:val="18"/>
                <w:lang w:val="en-US" w:eastAsia="zh-CN"/>
              </w:rPr>
            </w:pPr>
            <w:r>
              <w:rPr>
                <w:rFonts w:hint="eastAsia"/>
                <w:sz w:val="18"/>
                <w:szCs w:val="18"/>
                <w:lang w:eastAsia="zh-CN"/>
              </w:rPr>
              <w:t>250</w:t>
            </w:r>
            <w:r>
              <w:rPr>
                <w:rFonts w:hint="eastAsia"/>
                <w:sz w:val="18"/>
                <w:szCs w:val="18"/>
                <w:lang w:val="en-US" w:eastAsia="zh-CN"/>
              </w:rPr>
              <w:t>*</w:t>
            </w:r>
          </w:p>
        </w:tc>
        <w:tc>
          <w:tcPr>
            <w:tcW w:w="1735" w:type="dxa"/>
          </w:tcPr>
          <w:p>
            <w:pP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6"/>
              <w:spacing w:before="30"/>
              <w:ind w:left="634" w:right="634"/>
              <w:jc w:val="center"/>
              <w:rPr>
                <w:sz w:val="18"/>
                <w:szCs w:val="18"/>
              </w:rPr>
            </w:pPr>
            <w:r>
              <w:rPr>
                <w:sz w:val="18"/>
                <w:szCs w:val="18"/>
              </w:rPr>
              <w:t>其他</w:t>
            </w:r>
          </w:p>
        </w:tc>
        <w:tc>
          <w:tcPr>
            <w:tcW w:w="1122" w:type="dxa"/>
            <w:gridSpan w:val="2"/>
          </w:tcPr>
          <w:p>
            <w:pPr>
              <w:rPr>
                <w:sz w:val="18"/>
                <w:szCs w:val="18"/>
              </w:rPr>
            </w:pPr>
          </w:p>
        </w:tc>
        <w:tc>
          <w:tcPr>
            <w:tcW w:w="1559" w:type="dxa"/>
            <w:gridSpan w:val="3"/>
          </w:tcPr>
          <w:p>
            <w:pPr>
              <w:pStyle w:val="16"/>
              <w:spacing w:before="30"/>
              <w:ind w:left="574" w:right="575"/>
              <w:jc w:val="center"/>
              <w:rPr>
                <w:sz w:val="18"/>
                <w:szCs w:val="18"/>
              </w:rPr>
            </w:pPr>
            <w:r>
              <w:rPr>
                <w:sz w:val="18"/>
                <w:szCs w:val="18"/>
              </w:rPr>
              <w:t>其他</w:t>
            </w:r>
          </w:p>
        </w:tc>
        <w:tc>
          <w:tcPr>
            <w:tcW w:w="1034" w:type="dxa"/>
          </w:tcPr>
          <w:p>
            <w:pPr>
              <w:rPr>
                <w:sz w:val="18"/>
                <w:szCs w:val="18"/>
              </w:rPr>
            </w:pPr>
          </w:p>
        </w:tc>
        <w:tc>
          <w:tcPr>
            <w:tcW w:w="1372" w:type="dxa"/>
            <w:gridSpan w:val="3"/>
          </w:tcPr>
          <w:p>
            <w:pPr>
              <w:rPr>
                <w:sz w:val="18"/>
                <w:szCs w:val="18"/>
              </w:rPr>
            </w:pPr>
          </w:p>
        </w:tc>
        <w:tc>
          <w:tcPr>
            <w:tcW w:w="1735" w:type="dxa"/>
          </w:tcPr>
          <w:p>
            <w:pP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8680" w:type="dxa"/>
            <w:gridSpan w:val="12"/>
          </w:tcPr>
          <w:p>
            <w:pPr>
              <w:pStyle w:val="16"/>
              <w:spacing w:before="30"/>
              <w:ind w:left="79"/>
              <w:rPr>
                <w:b/>
                <w:sz w:val="18"/>
                <w:lang w:eastAsia="zh-CN"/>
              </w:rPr>
            </w:pPr>
            <w:r>
              <w:rPr>
                <w:b/>
                <w:w w:val="95"/>
                <w:sz w:val="18"/>
                <w:lang w:eastAsia="zh-CN"/>
              </w:rPr>
              <w:t>二、绩效评价指标评分（参考）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tcPr>
          <w:p>
            <w:pPr>
              <w:pStyle w:val="16"/>
              <w:spacing w:before="6"/>
              <w:ind w:left="295" w:right="295"/>
              <w:jc w:val="center"/>
              <w:rPr>
                <w:sz w:val="18"/>
              </w:rPr>
            </w:pPr>
            <w:r>
              <w:rPr>
                <w:sz w:val="18"/>
              </w:rPr>
              <w:t>一级指标</w:t>
            </w:r>
          </w:p>
        </w:tc>
        <w:tc>
          <w:tcPr>
            <w:tcW w:w="916" w:type="dxa"/>
            <w:gridSpan w:val="2"/>
          </w:tcPr>
          <w:p>
            <w:pPr>
              <w:pStyle w:val="16"/>
              <w:spacing w:before="6"/>
              <w:ind w:left="273"/>
              <w:rPr>
                <w:sz w:val="18"/>
              </w:rPr>
            </w:pPr>
            <w:r>
              <w:rPr>
                <w:sz w:val="18"/>
              </w:rPr>
              <w:t>分值</w:t>
            </w:r>
          </w:p>
        </w:tc>
        <w:tc>
          <w:tcPr>
            <w:tcW w:w="1272" w:type="dxa"/>
            <w:gridSpan w:val="2"/>
          </w:tcPr>
          <w:p>
            <w:pPr>
              <w:pStyle w:val="16"/>
              <w:spacing w:before="6"/>
              <w:ind w:left="272"/>
              <w:rPr>
                <w:sz w:val="18"/>
              </w:rPr>
            </w:pPr>
            <w:r>
              <w:rPr>
                <w:sz w:val="18"/>
              </w:rPr>
              <w:t>二级指标</w:t>
            </w:r>
          </w:p>
        </w:tc>
        <w:tc>
          <w:tcPr>
            <w:tcW w:w="759" w:type="dxa"/>
          </w:tcPr>
          <w:p>
            <w:pPr>
              <w:pStyle w:val="16"/>
              <w:spacing w:before="6"/>
              <w:ind w:left="195"/>
              <w:rPr>
                <w:sz w:val="18"/>
              </w:rPr>
            </w:pPr>
            <w:r>
              <w:rPr>
                <w:sz w:val="18"/>
              </w:rPr>
              <w:t>分值</w:t>
            </w:r>
          </w:p>
        </w:tc>
        <w:tc>
          <w:tcPr>
            <w:tcW w:w="1844" w:type="dxa"/>
            <w:gridSpan w:val="3"/>
          </w:tcPr>
          <w:p>
            <w:pPr>
              <w:pStyle w:val="16"/>
              <w:spacing w:before="6"/>
              <w:ind w:left="557"/>
              <w:rPr>
                <w:sz w:val="18"/>
              </w:rPr>
            </w:pPr>
            <w:r>
              <w:rPr>
                <w:sz w:val="18"/>
              </w:rPr>
              <w:t>三级指标</w:t>
            </w:r>
          </w:p>
        </w:tc>
        <w:tc>
          <w:tcPr>
            <w:tcW w:w="793" w:type="dxa"/>
            <w:gridSpan w:val="2"/>
          </w:tcPr>
          <w:p>
            <w:pPr>
              <w:pStyle w:val="16"/>
              <w:spacing w:before="6"/>
              <w:ind w:left="205"/>
              <w:rPr>
                <w:sz w:val="18"/>
              </w:rPr>
            </w:pPr>
            <w:r>
              <w:rPr>
                <w:sz w:val="18"/>
              </w:rPr>
              <w:t>分值</w:t>
            </w:r>
          </w:p>
        </w:tc>
        <w:tc>
          <w:tcPr>
            <w:tcW w:w="1735" w:type="dxa"/>
          </w:tcPr>
          <w:p>
            <w:pPr>
              <w:pStyle w:val="16"/>
              <w:spacing w:before="6"/>
              <w:ind w:left="656" w:right="668"/>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restart"/>
          </w:tcPr>
          <w:p>
            <w:pPr>
              <w:pStyle w:val="16"/>
              <w:rPr>
                <w:rFonts w:ascii="方正小标宋简体"/>
                <w:sz w:val="18"/>
              </w:rPr>
            </w:pPr>
          </w:p>
          <w:p>
            <w:pPr>
              <w:pStyle w:val="16"/>
              <w:rPr>
                <w:rFonts w:ascii="方正小标宋简体"/>
                <w:sz w:val="18"/>
              </w:rPr>
            </w:pPr>
          </w:p>
          <w:p>
            <w:pPr>
              <w:pStyle w:val="16"/>
              <w:spacing w:before="1"/>
              <w:rPr>
                <w:rFonts w:ascii="方正小标宋简体"/>
                <w:sz w:val="14"/>
              </w:rPr>
            </w:pPr>
          </w:p>
          <w:p>
            <w:pPr>
              <w:pStyle w:val="16"/>
              <w:ind w:left="295" w:right="295"/>
              <w:jc w:val="center"/>
              <w:rPr>
                <w:sz w:val="18"/>
              </w:rPr>
            </w:pPr>
            <w:r>
              <w:rPr>
                <w:sz w:val="18"/>
              </w:rPr>
              <w:t>决策</w:t>
            </w:r>
          </w:p>
        </w:tc>
        <w:tc>
          <w:tcPr>
            <w:tcW w:w="916" w:type="dxa"/>
            <w:gridSpan w:val="2"/>
            <w:vMerge w:val="restart"/>
          </w:tcPr>
          <w:p>
            <w:pPr>
              <w:pStyle w:val="16"/>
              <w:rPr>
                <w:rFonts w:ascii="方正小标宋简体"/>
                <w:sz w:val="18"/>
              </w:rPr>
            </w:pPr>
          </w:p>
          <w:p>
            <w:pPr>
              <w:pStyle w:val="16"/>
              <w:rPr>
                <w:rFonts w:ascii="方正小标宋简体"/>
                <w:sz w:val="18"/>
              </w:rPr>
            </w:pPr>
          </w:p>
          <w:p>
            <w:pPr>
              <w:pStyle w:val="16"/>
              <w:rPr>
                <w:rFonts w:ascii="方正小标宋简体"/>
                <w:sz w:val="18"/>
              </w:rPr>
            </w:pPr>
          </w:p>
          <w:p>
            <w:pPr>
              <w:pStyle w:val="16"/>
              <w:rPr>
                <w:rFonts w:ascii="方正小标宋简体"/>
                <w:sz w:val="18"/>
              </w:rPr>
            </w:pPr>
          </w:p>
          <w:p>
            <w:pPr>
              <w:pStyle w:val="16"/>
              <w:rPr>
                <w:rFonts w:ascii="方正小标宋简体"/>
                <w:sz w:val="18"/>
              </w:rPr>
            </w:pPr>
          </w:p>
          <w:p>
            <w:pPr>
              <w:pStyle w:val="16"/>
              <w:spacing w:before="152"/>
              <w:ind w:left="297" w:right="297"/>
              <w:jc w:val="center"/>
              <w:rPr>
                <w:sz w:val="18"/>
              </w:rPr>
            </w:pPr>
            <w:r>
              <w:rPr>
                <w:sz w:val="18"/>
              </w:rPr>
              <w:t>40</w:t>
            </w:r>
          </w:p>
        </w:tc>
        <w:tc>
          <w:tcPr>
            <w:tcW w:w="1272" w:type="dxa"/>
            <w:gridSpan w:val="2"/>
            <w:vMerge w:val="restart"/>
          </w:tcPr>
          <w:p>
            <w:pPr>
              <w:pStyle w:val="16"/>
              <w:spacing w:before="161"/>
              <w:ind w:left="272"/>
              <w:rPr>
                <w:sz w:val="18"/>
              </w:rPr>
            </w:pPr>
            <w:r>
              <w:rPr>
                <w:sz w:val="18"/>
              </w:rPr>
              <w:t>项目立项</w:t>
            </w:r>
          </w:p>
        </w:tc>
        <w:tc>
          <w:tcPr>
            <w:tcW w:w="759" w:type="dxa"/>
            <w:vMerge w:val="restart"/>
          </w:tcPr>
          <w:p>
            <w:pPr>
              <w:rPr>
                <w:lang w:eastAsia="zh-CN"/>
              </w:rPr>
            </w:pPr>
            <w:r>
              <w:rPr>
                <w:rFonts w:hint="eastAsia"/>
                <w:lang w:eastAsia="zh-CN"/>
              </w:rPr>
              <w:t>6</w:t>
            </w:r>
          </w:p>
        </w:tc>
        <w:tc>
          <w:tcPr>
            <w:tcW w:w="1844" w:type="dxa"/>
            <w:gridSpan w:val="3"/>
          </w:tcPr>
          <w:p>
            <w:pPr>
              <w:pStyle w:val="16"/>
              <w:spacing w:before="5"/>
              <w:ind w:left="288"/>
              <w:rPr>
                <w:sz w:val="18"/>
              </w:rPr>
            </w:pPr>
            <w:r>
              <w:rPr>
                <w:sz w:val="18"/>
              </w:rPr>
              <w:t>立项依据充分性</w:t>
            </w:r>
          </w:p>
        </w:tc>
        <w:tc>
          <w:tcPr>
            <w:tcW w:w="793" w:type="dxa"/>
            <w:gridSpan w:val="2"/>
          </w:tcPr>
          <w:p>
            <w:pPr>
              <w:rPr>
                <w:lang w:eastAsia="zh-CN"/>
              </w:rPr>
            </w:pPr>
            <w:r>
              <w:rPr>
                <w:rFonts w:hint="eastAsia"/>
                <w:lang w:eastAsia="zh-CN"/>
              </w:rPr>
              <w:t>4</w:t>
            </w:r>
          </w:p>
        </w:tc>
        <w:tc>
          <w:tcPr>
            <w:tcW w:w="1735" w:type="dxa"/>
          </w:tcPr>
          <w:p>
            <w:pPr>
              <w:rPr>
                <w:lang w:eastAsia="zh-CN"/>
              </w:rPr>
            </w:pPr>
            <w:r>
              <w:rPr>
                <w:rFonts w:hint="eastAsia"/>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2"/>
            <w:vMerge w:val="continue"/>
          </w:tcPr>
          <w:p/>
        </w:tc>
        <w:tc>
          <w:tcPr>
            <w:tcW w:w="759" w:type="dxa"/>
            <w:vMerge w:val="continue"/>
          </w:tcPr>
          <w:p/>
        </w:tc>
        <w:tc>
          <w:tcPr>
            <w:tcW w:w="1844" w:type="dxa"/>
            <w:gridSpan w:val="3"/>
          </w:tcPr>
          <w:p>
            <w:pPr>
              <w:pStyle w:val="16"/>
              <w:spacing w:before="5"/>
              <w:ind w:left="288"/>
              <w:rPr>
                <w:sz w:val="18"/>
              </w:rPr>
            </w:pPr>
            <w:r>
              <w:rPr>
                <w:sz w:val="18"/>
              </w:rPr>
              <w:t>立项程序规范性</w:t>
            </w:r>
          </w:p>
        </w:tc>
        <w:tc>
          <w:tcPr>
            <w:tcW w:w="793" w:type="dxa"/>
            <w:gridSpan w:val="2"/>
          </w:tcPr>
          <w:p>
            <w:pPr>
              <w:rPr>
                <w:lang w:eastAsia="zh-CN"/>
              </w:rPr>
            </w:pPr>
            <w:r>
              <w:rPr>
                <w:rFonts w:hint="eastAsia"/>
                <w:lang w:eastAsia="zh-CN"/>
              </w:rPr>
              <w:t>4</w:t>
            </w:r>
          </w:p>
        </w:tc>
        <w:tc>
          <w:tcPr>
            <w:tcW w:w="1735" w:type="dxa"/>
          </w:tcPr>
          <w:p>
            <w:pPr>
              <w:rPr>
                <w:lang w:eastAsia="zh-CN"/>
              </w:rPr>
            </w:pPr>
            <w:r>
              <w:rPr>
                <w:rFonts w:hint="eastAsia"/>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2"/>
            <w:vMerge w:val="restart"/>
          </w:tcPr>
          <w:p>
            <w:pPr>
              <w:pStyle w:val="16"/>
              <w:spacing w:before="160"/>
              <w:ind w:left="272"/>
              <w:rPr>
                <w:sz w:val="18"/>
              </w:rPr>
            </w:pPr>
            <w:r>
              <w:rPr>
                <w:sz w:val="18"/>
              </w:rPr>
              <w:t>绩效目标</w:t>
            </w:r>
          </w:p>
        </w:tc>
        <w:tc>
          <w:tcPr>
            <w:tcW w:w="759" w:type="dxa"/>
            <w:vMerge w:val="restart"/>
          </w:tcPr>
          <w:p>
            <w:pPr>
              <w:rPr>
                <w:lang w:eastAsia="zh-CN"/>
              </w:rPr>
            </w:pPr>
            <w:r>
              <w:rPr>
                <w:rFonts w:hint="eastAsia"/>
                <w:lang w:eastAsia="zh-CN"/>
              </w:rPr>
              <w:t>6</w:t>
            </w:r>
          </w:p>
        </w:tc>
        <w:tc>
          <w:tcPr>
            <w:tcW w:w="1844" w:type="dxa"/>
            <w:gridSpan w:val="3"/>
          </w:tcPr>
          <w:p>
            <w:pPr>
              <w:pStyle w:val="16"/>
              <w:spacing w:before="4"/>
              <w:ind w:left="288"/>
              <w:rPr>
                <w:sz w:val="18"/>
              </w:rPr>
            </w:pPr>
            <w:r>
              <w:rPr>
                <w:sz w:val="18"/>
              </w:rPr>
              <w:t>绩效目标合理性</w:t>
            </w:r>
          </w:p>
        </w:tc>
        <w:tc>
          <w:tcPr>
            <w:tcW w:w="793" w:type="dxa"/>
            <w:gridSpan w:val="2"/>
          </w:tcPr>
          <w:p>
            <w:pPr>
              <w:rPr>
                <w:lang w:eastAsia="zh-CN"/>
              </w:rPr>
            </w:pPr>
            <w:r>
              <w:rPr>
                <w:rFonts w:hint="eastAsia"/>
                <w:lang w:eastAsia="zh-CN"/>
              </w:rPr>
              <w:t>4</w:t>
            </w:r>
          </w:p>
        </w:tc>
        <w:tc>
          <w:tcPr>
            <w:tcW w:w="1735" w:type="dxa"/>
          </w:tcPr>
          <w:p>
            <w:pPr>
              <w:rPr>
                <w:lang w:eastAsia="zh-CN"/>
              </w:rPr>
            </w:pPr>
            <w:r>
              <w:rPr>
                <w:rFonts w:hint="eastAsia"/>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2"/>
            <w:vMerge w:val="continue"/>
          </w:tcPr>
          <w:p/>
        </w:tc>
        <w:tc>
          <w:tcPr>
            <w:tcW w:w="759" w:type="dxa"/>
            <w:vMerge w:val="continue"/>
          </w:tcPr>
          <w:p/>
        </w:tc>
        <w:tc>
          <w:tcPr>
            <w:tcW w:w="1844" w:type="dxa"/>
            <w:gridSpan w:val="3"/>
          </w:tcPr>
          <w:p>
            <w:pPr>
              <w:pStyle w:val="16"/>
              <w:spacing w:before="4"/>
              <w:ind w:left="288"/>
              <w:rPr>
                <w:sz w:val="18"/>
              </w:rPr>
            </w:pPr>
            <w:r>
              <w:rPr>
                <w:sz w:val="18"/>
              </w:rPr>
              <w:t>绩效指标明确性</w:t>
            </w:r>
          </w:p>
        </w:tc>
        <w:tc>
          <w:tcPr>
            <w:tcW w:w="793" w:type="dxa"/>
            <w:gridSpan w:val="2"/>
          </w:tcPr>
          <w:p>
            <w:pPr>
              <w:rPr>
                <w:lang w:eastAsia="zh-CN"/>
              </w:rPr>
            </w:pPr>
            <w:r>
              <w:rPr>
                <w:rFonts w:hint="eastAsia"/>
                <w:lang w:eastAsia="zh-CN"/>
              </w:rPr>
              <w:t>4</w:t>
            </w:r>
          </w:p>
        </w:tc>
        <w:tc>
          <w:tcPr>
            <w:tcW w:w="1735" w:type="dxa"/>
          </w:tcPr>
          <w:p>
            <w:pPr>
              <w:rPr>
                <w:lang w:eastAsia="zh-CN"/>
              </w:rPr>
            </w:pPr>
            <w:r>
              <w:rPr>
                <w:rFonts w:hint="eastAsia"/>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2"/>
            <w:vMerge w:val="restart"/>
          </w:tcPr>
          <w:p>
            <w:pPr>
              <w:pStyle w:val="16"/>
              <w:spacing w:before="160"/>
              <w:ind w:left="272"/>
              <w:rPr>
                <w:sz w:val="18"/>
              </w:rPr>
            </w:pPr>
            <w:r>
              <w:rPr>
                <w:sz w:val="18"/>
              </w:rPr>
              <w:t>资金投入</w:t>
            </w:r>
          </w:p>
        </w:tc>
        <w:tc>
          <w:tcPr>
            <w:tcW w:w="759" w:type="dxa"/>
            <w:vMerge w:val="restart"/>
          </w:tcPr>
          <w:p>
            <w:pPr>
              <w:rPr>
                <w:lang w:eastAsia="zh-CN"/>
              </w:rPr>
            </w:pPr>
            <w:r>
              <w:rPr>
                <w:rFonts w:hint="eastAsia"/>
                <w:lang w:eastAsia="zh-CN"/>
              </w:rPr>
              <w:t>6</w:t>
            </w:r>
          </w:p>
        </w:tc>
        <w:tc>
          <w:tcPr>
            <w:tcW w:w="1844" w:type="dxa"/>
            <w:gridSpan w:val="3"/>
          </w:tcPr>
          <w:p>
            <w:pPr>
              <w:pStyle w:val="16"/>
              <w:spacing w:before="4"/>
              <w:ind w:left="288"/>
              <w:rPr>
                <w:sz w:val="18"/>
              </w:rPr>
            </w:pPr>
            <w:r>
              <w:rPr>
                <w:sz w:val="18"/>
              </w:rPr>
              <w:t>预算编制科学性</w:t>
            </w:r>
          </w:p>
        </w:tc>
        <w:tc>
          <w:tcPr>
            <w:tcW w:w="793" w:type="dxa"/>
            <w:gridSpan w:val="2"/>
          </w:tcPr>
          <w:p>
            <w:pPr>
              <w:rPr>
                <w:lang w:eastAsia="zh-CN"/>
              </w:rPr>
            </w:pPr>
            <w:r>
              <w:rPr>
                <w:rFonts w:hint="eastAsia"/>
                <w:lang w:eastAsia="zh-CN"/>
              </w:rPr>
              <w:t>4</w:t>
            </w:r>
          </w:p>
        </w:tc>
        <w:tc>
          <w:tcPr>
            <w:tcW w:w="1735" w:type="dxa"/>
          </w:tcPr>
          <w:p>
            <w:pPr>
              <w:rPr>
                <w:lang w:eastAsia="zh-CN"/>
              </w:rPr>
            </w:pPr>
            <w:r>
              <w:rPr>
                <w:rFonts w:hint="eastAsia"/>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2"/>
            <w:vMerge w:val="continue"/>
          </w:tcPr>
          <w:p/>
        </w:tc>
        <w:tc>
          <w:tcPr>
            <w:tcW w:w="759" w:type="dxa"/>
            <w:vMerge w:val="continue"/>
          </w:tcPr>
          <w:p/>
        </w:tc>
        <w:tc>
          <w:tcPr>
            <w:tcW w:w="1844" w:type="dxa"/>
            <w:gridSpan w:val="3"/>
          </w:tcPr>
          <w:p>
            <w:pPr>
              <w:pStyle w:val="16"/>
              <w:spacing w:before="6"/>
              <w:ind w:left="288"/>
              <w:rPr>
                <w:sz w:val="18"/>
              </w:rPr>
            </w:pPr>
            <w:r>
              <w:rPr>
                <w:sz w:val="18"/>
              </w:rPr>
              <w:t>资金分配合理性</w:t>
            </w:r>
          </w:p>
        </w:tc>
        <w:tc>
          <w:tcPr>
            <w:tcW w:w="793" w:type="dxa"/>
            <w:gridSpan w:val="2"/>
          </w:tcPr>
          <w:p>
            <w:pPr>
              <w:rPr>
                <w:lang w:eastAsia="zh-CN"/>
              </w:rPr>
            </w:pPr>
            <w:r>
              <w:rPr>
                <w:rFonts w:hint="eastAsia"/>
                <w:lang w:eastAsia="zh-CN"/>
              </w:rPr>
              <w:t>4</w:t>
            </w:r>
          </w:p>
        </w:tc>
        <w:tc>
          <w:tcPr>
            <w:tcW w:w="1735" w:type="dxa"/>
          </w:tcPr>
          <w:p>
            <w:pPr>
              <w:rPr>
                <w:lang w:eastAsia="zh-CN"/>
              </w:rPr>
            </w:pPr>
            <w:r>
              <w:rPr>
                <w:rFonts w:hint="eastAsia"/>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restart"/>
          </w:tcPr>
          <w:p>
            <w:pPr>
              <w:pStyle w:val="16"/>
              <w:rPr>
                <w:rFonts w:ascii="方正小标宋简体"/>
                <w:sz w:val="18"/>
              </w:rPr>
            </w:pPr>
          </w:p>
          <w:p>
            <w:pPr>
              <w:pStyle w:val="16"/>
              <w:spacing w:before="3"/>
              <w:rPr>
                <w:rFonts w:ascii="方正小标宋简体"/>
              </w:rPr>
            </w:pPr>
          </w:p>
          <w:p>
            <w:pPr>
              <w:pStyle w:val="16"/>
              <w:ind w:left="295" w:right="295"/>
              <w:jc w:val="center"/>
              <w:rPr>
                <w:sz w:val="18"/>
              </w:rPr>
            </w:pPr>
            <w:r>
              <w:rPr>
                <w:sz w:val="18"/>
              </w:rPr>
              <w:t>过程</w:t>
            </w:r>
          </w:p>
        </w:tc>
        <w:tc>
          <w:tcPr>
            <w:tcW w:w="916" w:type="dxa"/>
            <w:gridSpan w:val="2"/>
            <w:vMerge w:val="continue"/>
          </w:tcPr>
          <w:p/>
        </w:tc>
        <w:tc>
          <w:tcPr>
            <w:tcW w:w="1272" w:type="dxa"/>
            <w:gridSpan w:val="2"/>
            <w:vMerge w:val="restart"/>
          </w:tcPr>
          <w:p>
            <w:pPr>
              <w:pStyle w:val="16"/>
              <w:spacing w:before="159"/>
              <w:ind w:left="272"/>
              <w:rPr>
                <w:sz w:val="18"/>
              </w:rPr>
            </w:pPr>
            <w:r>
              <w:rPr>
                <w:sz w:val="18"/>
              </w:rPr>
              <w:t>资金管理</w:t>
            </w:r>
          </w:p>
        </w:tc>
        <w:tc>
          <w:tcPr>
            <w:tcW w:w="759" w:type="dxa"/>
            <w:vMerge w:val="restart"/>
          </w:tcPr>
          <w:p>
            <w:pPr>
              <w:rPr>
                <w:lang w:eastAsia="zh-CN"/>
              </w:rPr>
            </w:pPr>
            <w:r>
              <w:rPr>
                <w:rFonts w:hint="eastAsia"/>
                <w:lang w:eastAsia="zh-CN"/>
              </w:rPr>
              <w:t>8</w:t>
            </w:r>
          </w:p>
        </w:tc>
        <w:tc>
          <w:tcPr>
            <w:tcW w:w="1844" w:type="dxa"/>
            <w:gridSpan w:val="3"/>
          </w:tcPr>
          <w:p>
            <w:pPr>
              <w:pStyle w:val="16"/>
              <w:spacing w:before="5"/>
              <w:ind w:left="468"/>
              <w:rPr>
                <w:sz w:val="18"/>
              </w:rPr>
            </w:pPr>
            <w:r>
              <w:rPr>
                <w:sz w:val="18"/>
              </w:rPr>
              <w:t>资金到位率</w:t>
            </w:r>
          </w:p>
        </w:tc>
        <w:tc>
          <w:tcPr>
            <w:tcW w:w="793" w:type="dxa"/>
            <w:gridSpan w:val="2"/>
          </w:tcPr>
          <w:p>
            <w:pPr>
              <w:rPr>
                <w:lang w:eastAsia="zh-CN"/>
              </w:rPr>
            </w:pPr>
            <w:r>
              <w:rPr>
                <w:rFonts w:hint="eastAsia"/>
                <w:lang w:eastAsia="zh-CN"/>
              </w:rPr>
              <w:t>4</w:t>
            </w:r>
          </w:p>
        </w:tc>
        <w:tc>
          <w:tcPr>
            <w:tcW w:w="1735" w:type="dxa"/>
          </w:tcPr>
          <w:p>
            <w:pPr>
              <w:rPr>
                <w:lang w:eastAsia="zh-CN"/>
              </w:rPr>
            </w:pPr>
            <w:r>
              <w:rPr>
                <w:rFonts w:hint="eastAsia"/>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2"/>
            <w:vMerge w:val="continue"/>
          </w:tcPr>
          <w:p/>
        </w:tc>
        <w:tc>
          <w:tcPr>
            <w:tcW w:w="759" w:type="dxa"/>
            <w:vMerge w:val="continue"/>
          </w:tcPr>
          <w:p/>
        </w:tc>
        <w:tc>
          <w:tcPr>
            <w:tcW w:w="1844" w:type="dxa"/>
            <w:gridSpan w:val="3"/>
          </w:tcPr>
          <w:p>
            <w:pPr>
              <w:pStyle w:val="16"/>
              <w:spacing w:before="5"/>
              <w:ind w:left="468"/>
              <w:rPr>
                <w:sz w:val="18"/>
              </w:rPr>
            </w:pPr>
            <w:r>
              <w:rPr>
                <w:sz w:val="18"/>
              </w:rPr>
              <w:t>预算执行率</w:t>
            </w:r>
          </w:p>
        </w:tc>
        <w:tc>
          <w:tcPr>
            <w:tcW w:w="793" w:type="dxa"/>
            <w:gridSpan w:val="2"/>
          </w:tcPr>
          <w:p>
            <w:pPr>
              <w:rPr>
                <w:lang w:eastAsia="zh-CN"/>
              </w:rPr>
            </w:pPr>
            <w:r>
              <w:rPr>
                <w:rFonts w:hint="eastAsia"/>
                <w:lang w:eastAsia="zh-CN"/>
              </w:rPr>
              <w:t>3</w:t>
            </w:r>
          </w:p>
        </w:tc>
        <w:tc>
          <w:tcPr>
            <w:tcW w:w="1735" w:type="dxa"/>
          </w:tcPr>
          <w:p>
            <w:pPr>
              <w:rPr>
                <w:lang w:eastAsia="zh-CN"/>
              </w:rPr>
            </w:pPr>
            <w:r>
              <w:rPr>
                <w:rFonts w:hint="eastAsia"/>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2"/>
          </w:tcPr>
          <w:p>
            <w:pPr>
              <w:pStyle w:val="16"/>
              <w:spacing w:before="4"/>
              <w:ind w:left="272"/>
              <w:rPr>
                <w:sz w:val="18"/>
              </w:rPr>
            </w:pPr>
            <w:r>
              <w:rPr>
                <w:sz w:val="18"/>
              </w:rPr>
              <w:t>资金管理</w:t>
            </w:r>
          </w:p>
        </w:tc>
        <w:tc>
          <w:tcPr>
            <w:tcW w:w="759" w:type="dxa"/>
          </w:tcPr>
          <w:p>
            <w:pPr>
              <w:rPr>
                <w:lang w:eastAsia="zh-CN"/>
              </w:rPr>
            </w:pPr>
            <w:r>
              <w:rPr>
                <w:rFonts w:hint="eastAsia"/>
                <w:lang w:eastAsia="zh-CN"/>
              </w:rPr>
              <w:t>8</w:t>
            </w:r>
          </w:p>
        </w:tc>
        <w:tc>
          <w:tcPr>
            <w:tcW w:w="1844" w:type="dxa"/>
            <w:gridSpan w:val="3"/>
          </w:tcPr>
          <w:p>
            <w:pPr>
              <w:pStyle w:val="16"/>
              <w:spacing w:before="4"/>
              <w:ind w:left="288"/>
              <w:rPr>
                <w:sz w:val="18"/>
              </w:rPr>
            </w:pPr>
            <w:r>
              <w:rPr>
                <w:sz w:val="18"/>
              </w:rPr>
              <w:t>资金使用合规性</w:t>
            </w:r>
          </w:p>
        </w:tc>
        <w:tc>
          <w:tcPr>
            <w:tcW w:w="793" w:type="dxa"/>
            <w:gridSpan w:val="2"/>
          </w:tcPr>
          <w:p>
            <w:pPr>
              <w:rPr>
                <w:lang w:eastAsia="zh-CN"/>
              </w:rPr>
            </w:pPr>
            <w:r>
              <w:rPr>
                <w:rFonts w:hint="eastAsia"/>
                <w:lang w:eastAsia="zh-CN"/>
              </w:rPr>
              <w:t>3</w:t>
            </w:r>
          </w:p>
        </w:tc>
        <w:tc>
          <w:tcPr>
            <w:tcW w:w="1735" w:type="dxa"/>
          </w:tcPr>
          <w:p>
            <w:pPr>
              <w:rPr>
                <w:lang w:eastAsia="zh-CN"/>
              </w:rPr>
            </w:pPr>
            <w:r>
              <w:rPr>
                <w:rFonts w:hint="eastAsia"/>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2"/>
            <w:vMerge w:val="restart"/>
          </w:tcPr>
          <w:p>
            <w:pPr>
              <w:pStyle w:val="16"/>
              <w:spacing w:before="160"/>
              <w:ind w:left="272"/>
              <w:rPr>
                <w:sz w:val="18"/>
              </w:rPr>
            </w:pPr>
            <w:r>
              <w:rPr>
                <w:sz w:val="18"/>
              </w:rPr>
              <w:t>组织实施</w:t>
            </w:r>
          </w:p>
        </w:tc>
        <w:tc>
          <w:tcPr>
            <w:tcW w:w="759" w:type="dxa"/>
            <w:vMerge w:val="restart"/>
          </w:tcPr>
          <w:p>
            <w:pPr>
              <w:rPr>
                <w:lang w:eastAsia="zh-CN"/>
              </w:rPr>
            </w:pPr>
            <w:r>
              <w:rPr>
                <w:rFonts w:hint="eastAsia"/>
                <w:lang w:eastAsia="zh-CN"/>
              </w:rPr>
              <w:t>8</w:t>
            </w:r>
          </w:p>
        </w:tc>
        <w:tc>
          <w:tcPr>
            <w:tcW w:w="1844" w:type="dxa"/>
            <w:gridSpan w:val="3"/>
          </w:tcPr>
          <w:p>
            <w:pPr>
              <w:pStyle w:val="16"/>
              <w:spacing w:before="4"/>
              <w:ind w:left="288"/>
              <w:rPr>
                <w:sz w:val="18"/>
              </w:rPr>
            </w:pPr>
            <w:r>
              <w:rPr>
                <w:sz w:val="18"/>
              </w:rPr>
              <w:t>管理制度健全性</w:t>
            </w:r>
          </w:p>
        </w:tc>
        <w:tc>
          <w:tcPr>
            <w:tcW w:w="793" w:type="dxa"/>
            <w:gridSpan w:val="2"/>
          </w:tcPr>
          <w:p>
            <w:pPr>
              <w:rPr>
                <w:lang w:eastAsia="zh-CN"/>
              </w:rPr>
            </w:pPr>
            <w:r>
              <w:rPr>
                <w:rFonts w:hint="eastAsia"/>
                <w:lang w:eastAsia="zh-CN"/>
              </w:rPr>
              <w:t>3</w:t>
            </w:r>
          </w:p>
        </w:tc>
        <w:tc>
          <w:tcPr>
            <w:tcW w:w="1735" w:type="dxa"/>
          </w:tcPr>
          <w:p>
            <w:pPr>
              <w:rPr>
                <w:lang w:eastAsia="zh-CN"/>
              </w:rPr>
            </w:pPr>
            <w:r>
              <w:rPr>
                <w:rFonts w:hint="eastAsia"/>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2"/>
            <w:vMerge w:val="continue"/>
          </w:tcPr>
          <w:p/>
        </w:tc>
        <w:tc>
          <w:tcPr>
            <w:tcW w:w="759" w:type="dxa"/>
            <w:vMerge w:val="continue"/>
          </w:tcPr>
          <w:p/>
        </w:tc>
        <w:tc>
          <w:tcPr>
            <w:tcW w:w="1844" w:type="dxa"/>
            <w:gridSpan w:val="3"/>
          </w:tcPr>
          <w:p>
            <w:pPr>
              <w:pStyle w:val="16"/>
              <w:spacing w:before="4"/>
              <w:ind w:left="288"/>
              <w:rPr>
                <w:sz w:val="18"/>
              </w:rPr>
            </w:pPr>
            <w:r>
              <w:rPr>
                <w:sz w:val="18"/>
              </w:rPr>
              <w:t>制度执行有效性</w:t>
            </w:r>
          </w:p>
        </w:tc>
        <w:tc>
          <w:tcPr>
            <w:tcW w:w="793" w:type="dxa"/>
            <w:gridSpan w:val="2"/>
          </w:tcPr>
          <w:p>
            <w:pPr>
              <w:rPr>
                <w:lang w:eastAsia="zh-CN"/>
              </w:rPr>
            </w:pPr>
            <w:r>
              <w:rPr>
                <w:rFonts w:hint="eastAsia"/>
                <w:lang w:eastAsia="zh-CN"/>
              </w:rPr>
              <w:t>3</w:t>
            </w:r>
          </w:p>
        </w:tc>
        <w:tc>
          <w:tcPr>
            <w:tcW w:w="1735" w:type="dxa"/>
          </w:tcPr>
          <w:p>
            <w:pPr>
              <w:rPr>
                <w:lang w:eastAsia="zh-CN"/>
              </w:rPr>
            </w:pPr>
            <w:r>
              <w:rPr>
                <w:rFonts w:hint="eastAsia"/>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exact"/>
          <w:jc w:val="center"/>
        </w:trPr>
        <w:tc>
          <w:tcPr>
            <w:tcW w:w="1361" w:type="dxa"/>
            <w:vMerge w:val="restart"/>
          </w:tcPr>
          <w:p>
            <w:pPr>
              <w:pStyle w:val="16"/>
              <w:rPr>
                <w:rFonts w:ascii="方正小标宋简体"/>
                <w:sz w:val="18"/>
              </w:rPr>
            </w:pPr>
          </w:p>
          <w:p>
            <w:pPr>
              <w:pStyle w:val="16"/>
              <w:spacing w:before="3"/>
              <w:rPr>
                <w:rFonts w:ascii="方正小标宋简体"/>
                <w:sz w:val="12"/>
              </w:rPr>
            </w:pPr>
          </w:p>
          <w:p>
            <w:pPr>
              <w:pStyle w:val="16"/>
              <w:spacing w:before="1"/>
              <w:ind w:left="295" w:right="295"/>
              <w:jc w:val="center"/>
              <w:rPr>
                <w:sz w:val="18"/>
              </w:rPr>
            </w:pPr>
            <w:r>
              <w:rPr>
                <w:sz w:val="18"/>
              </w:rPr>
              <w:t>产出</w:t>
            </w:r>
          </w:p>
        </w:tc>
        <w:tc>
          <w:tcPr>
            <w:tcW w:w="916" w:type="dxa"/>
            <w:gridSpan w:val="2"/>
            <w:vMerge w:val="restart"/>
          </w:tcPr>
          <w:p>
            <w:pPr>
              <w:pStyle w:val="16"/>
              <w:rPr>
                <w:rFonts w:ascii="方正小标宋简体"/>
                <w:sz w:val="18"/>
              </w:rPr>
            </w:pPr>
          </w:p>
          <w:p>
            <w:pPr>
              <w:pStyle w:val="16"/>
              <w:rPr>
                <w:rFonts w:ascii="方正小标宋简体"/>
                <w:sz w:val="18"/>
              </w:rPr>
            </w:pPr>
          </w:p>
          <w:p>
            <w:pPr>
              <w:pStyle w:val="16"/>
              <w:rPr>
                <w:rFonts w:ascii="方正小标宋简体"/>
                <w:sz w:val="18"/>
              </w:rPr>
            </w:pPr>
          </w:p>
          <w:p>
            <w:pPr>
              <w:pStyle w:val="16"/>
              <w:rPr>
                <w:rFonts w:ascii="方正小标宋简体"/>
                <w:sz w:val="18"/>
              </w:rPr>
            </w:pPr>
          </w:p>
          <w:p>
            <w:pPr>
              <w:pStyle w:val="16"/>
              <w:spacing w:before="4"/>
              <w:rPr>
                <w:rFonts w:ascii="方正小标宋简体"/>
                <w:sz w:val="16"/>
              </w:rPr>
            </w:pPr>
          </w:p>
          <w:p>
            <w:pPr>
              <w:pStyle w:val="16"/>
              <w:ind w:left="297" w:right="297"/>
              <w:jc w:val="center"/>
              <w:rPr>
                <w:sz w:val="18"/>
              </w:rPr>
            </w:pPr>
            <w:r>
              <w:rPr>
                <w:sz w:val="18"/>
              </w:rPr>
              <w:t>60</w:t>
            </w:r>
          </w:p>
        </w:tc>
        <w:tc>
          <w:tcPr>
            <w:tcW w:w="1272" w:type="dxa"/>
            <w:gridSpan w:val="2"/>
          </w:tcPr>
          <w:p>
            <w:pPr>
              <w:pStyle w:val="16"/>
              <w:spacing w:before="6"/>
              <w:ind w:left="272"/>
              <w:rPr>
                <w:sz w:val="18"/>
              </w:rPr>
            </w:pPr>
            <w:r>
              <w:rPr>
                <w:sz w:val="18"/>
              </w:rPr>
              <w:t>产出数量</w:t>
            </w:r>
          </w:p>
        </w:tc>
        <w:tc>
          <w:tcPr>
            <w:tcW w:w="759" w:type="dxa"/>
          </w:tcPr>
          <w:p>
            <w:pPr>
              <w:rPr>
                <w:lang w:eastAsia="zh-CN"/>
              </w:rPr>
            </w:pPr>
            <w:r>
              <w:rPr>
                <w:rFonts w:hint="eastAsia"/>
                <w:lang w:eastAsia="zh-CN"/>
              </w:rPr>
              <w:t>7</w:t>
            </w:r>
          </w:p>
        </w:tc>
        <w:tc>
          <w:tcPr>
            <w:tcW w:w="1844" w:type="dxa"/>
            <w:gridSpan w:val="3"/>
          </w:tcPr>
          <w:p>
            <w:pPr>
              <w:pStyle w:val="16"/>
              <w:rPr>
                <w:rFonts w:ascii="方正小标宋简体"/>
                <w:sz w:val="15"/>
                <w:szCs w:val="15"/>
              </w:rPr>
            </w:pPr>
            <w:r>
              <w:rPr>
                <w:rFonts w:hint="eastAsia"/>
                <w:sz w:val="15"/>
                <w:szCs w:val="15"/>
              </w:rPr>
              <w:t>国家重点生态功能区环境监测评价与考核</w:t>
            </w:r>
            <w:r>
              <w:rPr>
                <w:rFonts w:hint="eastAsia"/>
                <w:sz w:val="15"/>
                <w:szCs w:val="15"/>
                <w:lang w:eastAsia="zh-CN"/>
              </w:rPr>
              <w:t>数量</w:t>
            </w:r>
          </w:p>
          <w:p>
            <w:pPr>
              <w:pStyle w:val="16"/>
              <w:rPr>
                <w:rFonts w:ascii="方正小标宋简体"/>
                <w:sz w:val="15"/>
                <w:szCs w:val="15"/>
              </w:rPr>
            </w:pPr>
          </w:p>
          <w:p>
            <w:pPr>
              <w:pStyle w:val="16"/>
              <w:spacing w:before="6"/>
              <w:rPr>
                <w:rFonts w:ascii="方正小标宋简体"/>
                <w:sz w:val="15"/>
                <w:szCs w:val="15"/>
              </w:rPr>
            </w:pPr>
          </w:p>
          <w:p>
            <w:pPr>
              <w:pStyle w:val="16"/>
              <w:spacing w:line="304" w:lineRule="auto"/>
              <w:ind w:left="108" w:right="86"/>
              <w:rPr>
                <w:sz w:val="15"/>
                <w:szCs w:val="15"/>
              </w:rPr>
            </w:pPr>
          </w:p>
        </w:tc>
        <w:tc>
          <w:tcPr>
            <w:tcW w:w="793" w:type="dxa"/>
            <w:gridSpan w:val="2"/>
          </w:tcPr>
          <w:p>
            <w:pPr>
              <w:rPr>
                <w:lang w:eastAsia="zh-CN"/>
              </w:rPr>
            </w:pPr>
            <w:r>
              <w:rPr>
                <w:rFonts w:hint="eastAsia"/>
                <w:lang w:eastAsia="zh-CN"/>
              </w:rPr>
              <w:t>7</w:t>
            </w:r>
          </w:p>
        </w:tc>
        <w:tc>
          <w:tcPr>
            <w:tcW w:w="1735" w:type="dxa"/>
          </w:tcPr>
          <w:p>
            <w:pPr>
              <w:rPr>
                <w:lang w:eastAsia="zh-CN"/>
              </w:rPr>
            </w:pPr>
            <w:r>
              <w:rPr>
                <w:rFonts w:hint="eastAsia"/>
                <w:lang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exact"/>
          <w:jc w:val="center"/>
        </w:trPr>
        <w:tc>
          <w:tcPr>
            <w:tcW w:w="1361" w:type="dxa"/>
            <w:vMerge w:val="continue"/>
          </w:tcPr>
          <w:p/>
        </w:tc>
        <w:tc>
          <w:tcPr>
            <w:tcW w:w="916" w:type="dxa"/>
            <w:gridSpan w:val="2"/>
            <w:vMerge w:val="continue"/>
          </w:tcPr>
          <w:p/>
        </w:tc>
        <w:tc>
          <w:tcPr>
            <w:tcW w:w="1272" w:type="dxa"/>
            <w:gridSpan w:val="2"/>
          </w:tcPr>
          <w:p>
            <w:pPr>
              <w:pStyle w:val="16"/>
              <w:spacing w:before="5"/>
              <w:ind w:left="272"/>
              <w:rPr>
                <w:sz w:val="18"/>
              </w:rPr>
            </w:pPr>
            <w:r>
              <w:rPr>
                <w:sz w:val="18"/>
              </w:rPr>
              <w:t>产出质量</w:t>
            </w:r>
          </w:p>
        </w:tc>
        <w:tc>
          <w:tcPr>
            <w:tcW w:w="759" w:type="dxa"/>
            <w:tcBorders>
              <w:right w:val="single" w:color="auto" w:sz="4" w:space="0"/>
            </w:tcBorders>
          </w:tcPr>
          <w:p>
            <w:pPr>
              <w:rPr>
                <w:lang w:eastAsia="zh-CN"/>
              </w:rPr>
            </w:pPr>
            <w:r>
              <w:rPr>
                <w:rFonts w:hint="eastAsia"/>
                <w:lang w:eastAsia="zh-CN"/>
              </w:rPr>
              <w:t>7</w:t>
            </w:r>
          </w:p>
        </w:tc>
        <w:tc>
          <w:tcPr>
            <w:tcW w:w="1844" w:type="dxa"/>
            <w:gridSpan w:val="3"/>
            <w:tcBorders>
              <w:left w:val="single" w:color="auto" w:sz="4" w:space="0"/>
            </w:tcBorders>
          </w:tcPr>
          <w:p>
            <w:pPr>
              <w:pStyle w:val="16"/>
              <w:rPr>
                <w:rFonts w:ascii="方正小标宋简体"/>
                <w:sz w:val="15"/>
                <w:szCs w:val="15"/>
              </w:rPr>
            </w:pPr>
            <w:r>
              <w:rPr>
                <w:rFonts w:hint="eastAsia"/>
                <w:sz w:val="15"/>
                <w:szCs w:val="15"/>
              </w:rPr>
              <w:t>国家重点生态功能区环境监测评价与考核</w:t>
            </w:r>
            <w:r>
              <w:rPr>
                <w:rFonts w:hint="eastAsia"/>
                <w:sz w:val="15"/>
                <w:szCs w:val="15"/>
                <w:lang w:eastAsia="zh-CN"/>
              </w:rPr>
              <w:t>达标率</w:t>
            </w:r>
          </w:p>
          <w:p>
            <w:pPr>
              <w:rPr>
                <w:sz w:val="15"/>
                <w:szCs w:val="15"/>
              </w:rPr>
            </w:pPr>
          </w:p>
        </w:tc>
        <w:tc>
          <w:tcPr>
            <w:tcW w:w="793" w:type="dxa"/>
            <w:gridSpan w:val="2"/>
          </w:tcPr>
          <w:p>
            <w:pPr>
              <w:rPr>
                <w:lang w:eastAsia="zh-CN"/>
              </w:rPr>
            </w:pPr>
            <w:r>
              <w:rPr>
                <w:rFonts w:hint="eastAsia"/>
                <w:lang w:eastAsia="zh-CN"/>
              </w:rPr>
              <w:t>7</w:t>
            </w:r>
          </w:p>
        </w:tc>
        <w:tc>
          <w:tcPr>
            <w:tcW w:w="1735" w:type="dxa"/>
          </w:tcPr>
          <w:p>
            <w:pPr>
              <w:rPr>
                <w:lang w:eastAsia="zh-CN"/>
              </w:rPr>
            </w:pPr>
            <w:r>
              <w:rPr>
                <w:rFonts w:hint="eastAsia"/>
                <w:lang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exact"/>
          <w:jc w:val="center"/>
        </w:trPr>
        <w:tc>
          <w:tcPr>
            <w:tcW w:w="1361" w:type="dxa"/>
            <w:vMerge w:val="continue"/>
          </w:tcPr>
          <w:p/>
        </w:tc>
        <w:tc>
          <w:tcPr>
            <w:tcW w:w="916" w:type="dxa"/>
            <w:gridSpan w:val="2"/>
            <w:vMerge w:val="continue"/>
          </w:tcPr>
          <w:p/>
        </w:tc>
        <w:tc>
          <w:tcPr>
            <w:tcW w:w="1272" w:type="dxa"/>
            <w:gridSpan w:val="2"/>
          </w:tcPr>
          <w:p>
            <w:pPr>
              <w:pStyle w:val="16"/>
              <w:spacing w:before="5"/>
              <w:ind w:left="272"/>
              <w:rPr>
                <w:sz w:val="18"/>
              </w:rPr>
            </w:pPr>
            <w:r>
              <w:rPr>
                <w:sz w:val="18"/>
              </w:rPr>
              <w:t>产出时效</w:t>
            </w:r>
          </w:p>
        </w:tc>
        <w:tc>
          <w:tcPr>
            <w:tcW w:w="759" w:type="dxa"/>
            <w:tcBorders>
              <w:right w:val="single" w:color="auto" w:sz="4" w:space="0"/>
            </w:tcBorders>
          </w:tcPr>
          <w:p>
            <w:pPr>
              <w:rPr>
                <w:lang w:eastAsia="zh-CN"/>
              </w:rPr>
            </w:pPr>
            <w:r>
              <w:rPr>
                <w:rFonts w:hint="eastAsia"/>
                <w:lang w:eastAsia="zh-CN"/>
              </w:rPr>
              <w:t>7</w:t>
            </w:r>
          </w:p>
        </w:tc>
        <w:tc>
          <w:tcPr>
            <w:tcW w:w="1844" w:type="dxa"/>
            <w:gridSpan w:val="3"/>
            <w:tcBorders>
              <w:left w:val="single" w:color="auto" w:sz="4" w:space="0"/>
            </w:tcBorders>
          </w:tcPr>
          <w:p>
            <w:pPr>
              <w:pStyle w:val="16"/>
              <w:rPr>
                <w:rFonts w:ascii="方正小标宋简体"/>
                <w:sz w:val="15"/>
                <w:szCs w:val="15"/>
              </w:rPr>
            </w:pPr>
            <w:r>
              <w:rPr>
                <w:rFonts w:hint="eastAsia"/>
                <w:sz w:val="15"/>
                <w:szCs w:val="15"/>
              </w:rPr>
              <w:t>国家重点生态功能区环境监测评价与考核</w:t>
            </w:r>
            <w:r>
              <w:rPr>
                <w:rFonts w:hint="eastAsia"/>
                <w:sz w:val="15"/>
                <w:szCs w:val="15"/>
                <w:lang w:eastAsia="zh-CN"/>
              </w:rPr>
              <w:t>及时率</w:t>
            </w:r>
          </w:p>
          <w:p>
            <w:pPr>
              <w:rPr>
                <w:sz w:val="15"/>
                <w:szCs w:val="15"/>
              </w:rPr>
            </w:pPr>
          </w:p>
        </w:tc>
        <w:tc>
          <w:tcPr>
            <w:tcW w:w="793" w:type="dxa"/>
            <w:gridSpan w:val="2"/>
          </w:tcPr>
          <w:p>
            <w:pPr>
              <w:rPr>
                <w:lang w:eastAsia="zh-CN"/>
              </w:rPr>
            </w:pPr>
            <w:r>
              <w:rPr>
                <w:rFonts w:hint="eastAsia"/>
                <w:lang w:eastAsia="zh-CN"/>
              </w:rPr>
              <w:t>7</w:t>
            </w:r>
          </w:p>
        </w:tc>
        <w:tc>
          <w:tcPr>
            <w:tcW w:w="1735" w:type="dxa"/>
          </w:tcPr>
          <w:p>
            <w:pPr>
              <w:rPr>
                <w:lang w:eastAsia="zh-CN"/>
              </w:rPr>
            </w:pPr>
            <w:r>
              <w:rPr>
                <w:rFonts w:hint="eastAsia"/>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2"/>
          </w:tcPr>
          <w:p>
            <w:pPr>
              <w:pStyle w:val="16"/>
              <w:spacing w:before="7"/>
              <w:ind w:left="272"/>
              <w:rPr>
                <w:sz w:val="18"/>
              </w:rPr>
            </w:pPr>
            <w:r>
              <w:rPr>
                <w:sz w:val="18"/>
              </w:rPr>
              <w:t>产出成本</w:t>
            </w:r>
          </w:p>
        </w:tc>
        <w:tc>
          <w:tcPr>
            <w:tcW w:w="759" w:type="dxa"/>
            <w:tcBorders>
              <w:right w:val="single" w:color="auto" w:sz="4" w:space="0"/>
            </w:tcBorders>
          </w:tcPr>
          <w:p>
            <w:pPr>
              <w:rPr>
                <w:lang w:eastAsia="zh-CN"/>
              </w:rPr>
            </w:pPr>
            <w:r>
              <w:rPr>
                <w:rFonts w:hint="eastAsia"/>
                <w:lang w:eastAsia="zh-CN"/>
              </w:rPr>
              <w:t>7</w:t>
            </w:r>
          </w:p>
        </w:tc>
        <w:tc>
          <w:tcPr>
            <w:tcW w:w="1844" w:type="dxa"/>
            <w:gridSpan w:val="3"/>
            <w:tcBorders>
              <w:left w:val="single" w:color="auto" w:sz="4" w:space="0"/>
            </w:tcBorders>
          </w:tcPr>
          <w:p>
            <w:pPr>
              <w:rPr>
                <w:rFonts w:asciiTheme="minorEastAsia" w:hAnsiTheme="minorEastAsia" w:eastAsiaTheme="minorEastAsia"/>
                <w:sz w:val="15"/>
                <w:szCs w:val="15"/>
                <w:lang w:eastAsia="zh-CN"/>
              </w:rPr>
            </w:pPr>
            <w:r>
              <w:rPr>
                <w:rFonts w:hint="eastAsia"/>
                <w:sz w:val="15"/>
                <w:szCs w:val="15"/>
                <w:lang w:eastAsia="zh-CN"/>
              </w:rPr>
              <w:t xml:space="preserve"> </w:t>
            </w:r>
            <w:r>
              <w:rPr>
                <w:rFonts w:hint="eastAsia" w:asciiTheme="minorEastAsia" w:hAnsiTheme="minorEastAsia" w:eastAsiaTheme="minorEastAsia"/>
                <w:sz w:val="15"/>
                <w:szCs w:val="15"/>
                <w:lang w:eastAsia="zh-CN"/>
              </w:rPr>
              <w:t>100%</w:t>
            </w:r>
          </w:p>
        </w:tc>
        <w:tc>
          <w:tcPr>
            <w:tcW w:w="793" w:type="dxa"/>
            <w:gridSpan w:val="2"/>
          </w:tcPr>
          <w:p>
            <w:pPr>
              <w:rPr>
                <w:lang w:eastAsia="zh-CN"/>
              </w:rPr>
            </w:pPr>
            <w:r>
              <w:rPr>
                <w:rFonts w:hint="eastAsia"/>
                <w:lang w:eastAsia="zh-CN"/>
              </w:rPr>
              <w:t>7</w:t>
            </w:r>
          </w:p>
        </w:tc>
        <w:tc>
          <w:tcPr>
            <w:tcW w:w="1735" w:type="dxa"/>
          </w:tcPr>
          <w:p>
            <w:pPr>
              <w:rPr>
                <w:lang w:eastAsia="zh-CN"/>
              </w:rPr>
            </w:pPr>
            <w:r>
              <w:rPr>
                <w:rFonts w:hint="eastAsia"/>
                <w:lang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restart"/>
          </w:tcPr>
          <w:p>
            <w:pPr>
              <w:pStyle w:val="16"/>
              <w:rPr>
                <w:rFonts w:ascii="方正小标宋简体"/>
                <w:sz w:val="18"/>
              </w:rPr>
            </w:pPr>
          </w:p>
          <w:p>
            <w:pPr>
              <w:pStyle w:val="16"/>
              <w:rPr>
                <w:rFonts w:ascii="方正小标宋简体"/>
                <w:sz w:val="18"/>
              </w:rPr>
            </w:pPr>
          </w:p>
          <w:p>
            <w:pPr>
              <w:pStyle w:val="16"/>
              <w:spacing w:before="2"/>
              <w:rPr>
                <w:rFonts w:ascii="方正小标宋简体"/>
                <w:sz w:val="14"/>
              </w:rPr>
            </w:pPr>
          </w:p>
          <w:p>
            <w:pPr>
              <w:pStyle w:val="16"/>
              <w:ind w:left="295" w:right="295"/>
              <w:jc w:val="center"/>
              <w:rPr>
                <w:sz w:val="18"/>
              </w:rPr>
            </w:pPr>
            <w:r>
              <w:rPr>
                <w:sz w:val="18"/>
              </w:rPr>
              <w:t>效益</w:t>
            </w:r>
          </w:p>
        </w:tc>
        <w:tc>
          <w:tcPr>
            <w:tcW w:w="916" w:type="dxa"/>
            <w:gridSpan w:val="2"/>
            <w:vMerge w:val="continue"/>
          </w:tcPr>
          <w:p/>
        </w:tc>
        <w:tc>
          <w:tcPr>
            <w:tcW w:w="1272" w:type="dxa"/>
            <w:gridSpan w:val="2"/>
          </w:tcPr>
          <w:p>
            <w:pPr>
              <w:pStyle w:val="16"/>
              <w:spacing w:before="6"/>
              <w:ind w:left="272"/>
              <w:rPr>
                <w:sz w:val="18"/>
              </w:rPr>
            </w:pPr>
            <w:r>
              <w:rPr>
                <w:sz w:val="18"/>
              </w:rPr>
              <w:t>经济效益</w:t>
            </w:r>
          </w:p>
        </w:tc>
        <w:tc>
          <w:tcPr>
            <w:tcW w:w="759" w:type="dxa"/>
            <w:tcBorders>
              <w:right w:val="single" w:color="auto" w:sz="4" w:space="0"/>
            </w:tcBorders>
          </w:tcPr>
          <w:p>
            <w:pPr>
              <w:rPr>
                <w:lang w:eastAsia="zh-CN"/>
              </w:rPr>
            </w:pPr>
            <w:r>
              <w:rPr>
                <w:rFonts w:hint="eastAsia"/>
                <w:lang w:eastAsia="zh-CN"/>
              </w:rPr>
              <w:t>7</w:t>
            </w:r>
          </w:p>
        </w:tc>
        <w:tc>
          <w:tcPr>
            <w:tcW w:w="1844" w:type="dxa"/>
            <w:gridSpan w:val="3"/>
            <w:tcBorders>
              <w:left w:val="single" w:color="auto" w:sz="4" w:space="0"/>
            </w:tcBorders>
          </w:tcPr>
          <w:p>
            <w:pPr>
              <w:rPr>
                <w:sz w:val="15"/>
                <w:szCs w:val="15"/>
              </w:rPr>
            </w:pPr>
            <w:r>
              <w:rPr>
                <w:rFonts w:hint="eastAsia" w:asciiTheme="minorEastAsia" w:hAnsiTheme="minorEastAsia" w:eastAsiaTheme="minorEastAsia"/>
                <w:color w:val="000000"/>
                <w:sz w:val="15"/>
                <w:szCs w:val="15"/>
              </w:rPr>
              <w:t>生态功能区促旅游业发展</w:t>
            </w:r>
          </w:p>
        </w:tc>
        <w:tc>
          <w:tcPr>
            <w:tcW w:w="793" w:type="dxa"/>
            <w:gridSpan w:val="2"/>
          </w:tcPr>
          <w:p>
            <w:pPr>
              <w:rPr>
                <w:lang w:eastAsia="zh-CN"/>
              </w:rPr>
            </w:pPr>
            <w:r>
              <w:rPr>
                <w:rFonts w:hint="eastAsia"/>
                <w:lang w:eastAsia="zh-CN"/>
              </w:rPr>
              <w:t>7</w:t>
            </w:r>
          </w:p>
        </w:tc>
        <w:tc>
          <w:tcPr>
            <w:tcW w:w="1735" w:type="dxa"/>
          </w:tcPr>
          <w:p>
            <w:pPr>
              <w:rPr>
                <w:lang w:eastAsia="zh-CN"/>
              </w:rPr>
            </w:pPr>
            <w:r>
              <w:rPr>
                <w:rFonts w:hint="eastAsia"/>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exact"/>
          <w:jc w:val="center"/>
        </w:trPr>
        <w:tc>
          <w:tcPr>
            <w:tcW w:w="1361" w:type="dxa"/>
            <w:vMerge w:val="continue"/>
          </w:tcPr>
          <w:p/>
        </w:tc>
        <w:tc>
          <w:tcPr>
            <w:tcW w:w="916" w:type="dxa"/>
            <w:gridSpan w:val="2"/>
            <w:vMerge w:val="continue"/>
          </w:tcPr>
          <w:p/>
        </w:tc>
        <w:tc>
          <w:tcPr>
            <w:tcW w:w="1272" w:type="dxa"/>
            <w:gridSpan w:val="2"/>
          </w:tcPr>
          <w:p>
            <w:pPr>
              <w:pStyle w:val="16"/>
              <w:spacing w:before="6"/>
              <w:ind w:left="272"/>
              <w:rPr>
                <w:sz w:val="18"/>
              </w:rPr>
            </w:pPr>
            <w:r>
              <w:rPr>
                <w:sz w:val="18"/>
              </w:rPr>
              <w:t>社会效益</w:t>
            </w:r>
          </w:p>
        </w:tc>
        <w:tc>
          <w:tcPr>
            <w:tcW w:w="759" w:type="dxa"/>
            <w:tcBorders>
              <w:right w:val="single" w:color="auto" w:sz="4" w:space="0"/>
            </w:tcBorders>
          </w:tcPr>
          <w:p>
            <w:pPr>
              <w:rPr>
                <w:lang w:eastAsia="zh-CN"/>
              </w:rPr>
            </w:pPr>
            <w:r>
              <w:rPr>
                <w:rFonts w:hint="eastAsia"/>
                <w:lang w:eastAsia="zh-CN"/>
              </w:rPr>
              <w:t>7</w:t>
            </w:r>
          </w:p>
        </w:tc>
        <w:tc>
          <w:tcPr>
            <w:tcW w:w="1844" w:type="dxa"/>
            <w:gridSpan w:val="3"/>
            <w:tcBorders>
              <w:left w:val="single" w:color="auto" w:sz="4" w:space="0"/>
            </w:tcBorders>
          </w:tcPr>
          <w:p>
            <w:pPr>
              <w:rPr>
                <w:rFonts w:asciiTheme="minorEastAsia" w:hAnsiTheme="minorEastAsia" w:eastAsiaTheme="minorEastAsia"/>
                <w:sz w:val="15"/>
                <w:szCs w:val="15"/>
              </w:rPr>
            </w:pPr>
            <w:r>
              <w:rPr>
                <w:rFonts w:hint="eastAsia" w:asciiTheme="minorEastAsia" w:hAnsiTheme="minorEastAsia" w:eastAsiaTheme="minorEastAsia"/>
                <w:sz w:val="15"/>
                <w:szCs w:val="15"/>
              </w:rPr>
              <w:t>生态功能区的建立带动</w:t>
            </w:r>
            <w:r>
              <w:rPr>
                <w:rFonts w:asciiTheme="minorEastAsia" w:hAnsiTheme="minorEastAsia" w:eastAsiaTheme="minorEastAsia"/>
                <w:sz w:val="15"/>
                <w:szCs w:val="15"/>
              </w:rPr>
              <w:t>GDP的提高</w:t>
            </w:r>
          </w:p>
        </w:tc>
        <w:tc>
          <w:tcPr>
            <w:tcW w:w="793" w:type="dxa"/>
            <w:gridSpan w:val="2"/>
          </w:tcPr>
          <w:p>
            <w:pPr>
              <w:rPr>
                <w:lang w:eastAsia="zh-CN"/>
              </w:rPr>
            </w:pPr>
            <w:r>
              <w:rPr>
                <w:rFonts w:hint="eastAsia"/>
                <w:lang w:eastAsia="zh-CN"/>
              </w:rPr>
              <w:t>7</w:t>
            </w:r>
          </w:p>
        </w:tc>
        <w:tc>
          <w:tcPr>
            <w:tcW w:w="1735" w:type="dxa"/>
          </w:tcPr>
          <w:p>
            <w:pPr>
              <w:rPr>
                <w:lang w:eastAsia="zh-CN"/>
              </w:rPr>
            </w:pPr>
            <w:r>
              <w:rPr>
                <w:rFonts w:hint="eastAsia"/>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2"/>
          </w:tcPr>
          <w:p>
            <w:pPr>
              <w:pStyle w:val="16"/>
              <w:spacing w:before="6"/>
              <w:ind w:left="272"/>
              <w:rPr>
                <w:sz w:val="18"/>
              </w:rPr>
            </w:pPr>
            <w:r>
              <w:rPr>
                <w:sz w:val="18"/>
              </w:rPr>
              <w:t>环境效益</w:t>
            </w:r>
          </w:p>
        </w:tc>
        <w:tc>
          <w:tcPr>
            <w:tcW w:w="759" w:type="dxa"/>
            <w:tcBorders>
              <w:right w:val="single" w:color="auto" w:sz="4" w:space="0"/>
            </w:tcBorders>
          </w:tcPr>
          <w:p>
            <w:pPr>
              <w:rPr>
                <w:lang w:eastAsia="zh-CN"/>
              </w:rPr>
            </w:pPr>
            <w:r>
              <w:rPr>
                <w:rFonts w:hint="eastAsia"/>
                <w:lang w:eastAsia="zh-CN"/>
              </w:rPr>
              <w:t>6</w:t>
            </w:r>
          </w:p>
        </w:tc>
        <w:tc>
          <w:tcPr>
            <w:tcW w:w="1844" w:type="dxa"/>
            <w:gridSpan w:val="3"/>
            <w:tcBorders>
              <w:left w:val="single" w:color="auto" w:sz="4" w:space="0"/>
            </w:tcBorders>
          </w:tcPr>
          <w:p>
            <w:pPr>
              <w:rPr>
                <w:rFonts w:asciiTheme="minorEastAsia" w:hAnsiTheme="minorEastAsia" w:eastAsiaTheme="minorEastAsia"/>
                <w:sz w:val="15"/>
                <w:szCs w:val="15"/>
                <w:lang w:eastAsia="zh-CN"/>
              </w:rPr>
            </w:pPr>
            <w:r>
              <w:rPr>
                <w:rFonts w:hint="eastAsia" w:asciiTheme="minorEastAsia" w:hAnsiTheme="minorEastAsia" w:eastAsiaTheme="minorEastAsia"/>
                <w:sz w:val="15"/>
                <w:szCs w:val="15"/>
                <w:lang w:eastAsia="zh-CN"/>
              </w:rPr>
              <w:t>生活环境提升</w:t>
            </w:r>
          </w:p>
        </w:tc>
        <w:tc>
          <w:tcPr>
            <w:tcW w:w="793" w:type="dxa"/>
            <w:gridSpan w:val="2"/>
          </w:tcPr>
          <w:p>
            <w:pPr>
              <w:rPr>
                <w:lang w:eastAsia="zh-CN"/>
              </w:rPr>
            </w:pPr>
            <w:r>
              <w:rPr>
                <w:rFonts w:hint="eastAsia"/>
                <w:lang w:eastAsia="zh-CN"/>
              </w:rPr>
              <w:t>6</w:t>
            </w:r>
          </w:p>
        </w:tc>
        <w:tc>
          <w:tcPr>
            <w:tcW w:w="1735" w:type="dxa"/>
          </w:tcPr>
          <w:p>
            <w:pPr>
              <w:rPr>
                <w:lang w:eastAsia="zh-CN"/>
              </w:rPr>
            </w:pPr>
            <w:r>
              <w:rPr>
                <w:rFonts w:hint="eastAsia"/>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2"/>
          </w:tcPr>
          <w:p>
            <w:pPr>
              <w:pStyle w:val="16"/>
              <w:spacing w:before="5"/>
              <w:ind w:left="180"/>
              <w:rPr>
                <w:sz w:val="18"/>
              </w:rPr>
            </w:pPr>
            <w:r>
              <w:rPr>
                <w:sz w:val="18"/>
              </w:rPr>
              <w:t>可持续影响</w:t>
            </w:r>
          </w:p>
        </w:tc>
        <w:tc>
          <w:tcPr>
            <w:tcW w:w="759" w:type="dxa"/>
            <w:tcBorders>
              <w:right w:val="single" w:color="auto" w:sz="4" w:space="0"/>
            </w:tcBorders>
          </w:tcPr>
          <w:p>
            <w:pPr>
              <w:rPr>
                <w:lang w:eastAsia="zh-CN"/>
              </w:rPr>
            </w:pPr>
            <w:r>
              <w:rPr>
                <w:rFonts w:hint="eastAsia"/>
                <w:lang w:eastAsia="zh-CN"/>
              </w:rPr>
              <w:t>6</w:t>
            </w:r>
          </w:p>
        </w:tc>
        <w:tc>
          <w:tcPr>
            <w:tcW w:w="1844" w:type="dxa"/>
            <w:gridSpan w:val="3"/>
            <w:tcBorders>
              <w:left w:val="single" w:color="auto" w:sz="4" w:space="0"/>
            </w:tcBorders>
          </w:tcPr>
          <w:p>
            <w:pPr>
              <w:rPr>
                <w:rFonts w:asciiTheme="minorEastAsia" w:hAnsiTheme="minorEastAsia" w:eastAsiaTheme="minorEastAsia"/>
                <w:sz w:val="15"/>
                <w:szCs w:val="15"/>
              </w:rPr>
            </w:pPr>
            <w:r>
              <w:rPr>
                <w:rFonts w:hint="eastAsia" w:asciiTheme="minorEastAsia" w:hAnsiTheme="minorEastAsia" w:eastAsiaTheme="minorEastAsia"/>
                <w:sz w:val="15"/>
                <w:szCs w:val="15"/>
              </w:rPr>
              <w:t>考核形成长效机制</w:t>
            </w:r>
          </w:p>
        </w:tc>
        <w:tc>
          <w:tcPr>
            <w:tcW w:w="793" w:type="dxa"/>
            <w:gridSpan w:val="2"/>
          </w:tcPr>
          <w:p>
            <w:pPr>
              <w:rPr>
                <w:lang w:eastAsia="zh-CN"/>
              </w:rPr>
            </w:pPr>
            <w:r>
              <w:rPr>
                <w:rFonts w:hint="eastAsia"/>
                <w:lang w:eastAsia="zh-CN"/>
              </w:rPr>
              <w:t>6</w:t>
            </w:r>
          </w:p>
        </w:tc>
        <w:tc>
          <w:tcPr>
            <w:tcW w:w="1735" w:type="dxa"/>
          </w:tcPr>
          <w:p>
            <w:pPr>
              <w:rPr>
                <w:lang w:eastAsia="zh-CN"/>
              </w:rPr>
            </w:pPr>
            <w:r>
              <w:rPr>
                <w:rFonts w:hint="eastAsia"/>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exact"/>
          <w:jc w:val="center"/>
        </w:trPr>
        <w:tc>
          <w:tcPr>
            <w:tcW w:w="1361" w:type="dxa"/>
            <w:vMerge w:val="continue"/>
          </w:tcPr>
          <w:p/>
        </w:tc>
        <w:tc>
          <w:tcPr>
            <w:tcW w:w="916" w:type="dxa"/>
            <w:gridSpan w:val="2"/>
            <w:vMerge w:val="continue"/>
          </w:tcPr>
          <w:p/>
        </w:tc>
        <w:tc>
          <w:tcPr>
            <w:tcW w:w="1272" w:type="dxa"/>
            <w:gridSpan w:val="2"/>
          </w:tcPr>
          <w:p>
            <w:pPr>
              <w:pStyle w:val="16"/>
              <w:spacing w:before="137"/>
              <w:ind w:left="360"/>
              <w:rPr>
                <w:sz w:val="18"/>
              </w:rPr>
            </w:pPr>
            <w:r>
              <w:rPr>
                <w:sz w:val="18"/>
              </w:rPr>
              <w:t>满意度</w:t>
            </w:r>
          </w:p>
        </w:tc>
        <w:tc>
          <w:tcPr>
            <w:tcW w:w="759" w:type="dxa"/>
          </w:tcPr>
          <w:p>
            <w:pPr>
              <w:rPr>
                <w:lang w:eastAsia="zh-CN"/>
              </w:rPr>
            </w:pPr>
            <w:r>
              <w:rPr>
                <w:rFonts w:hint="eastAsia"/>
                <w:lang w:eastAsia="zh-CN"/>
              </w:rPr>
              <w:t>6</w:t>
            </w:r>
          </w:p>
        </w:tc>
        <w:tc>
          <w:tcPr>
            <w:tcW w:w="1844" w:type="dxa"/>
            <w:gridSpan w:val="3"/>
          </w:tcPr>
          <w:p>
            <w:pPr>
              <w:pStyle w:val="16"/>
              <w:spacing w:line="285" w:lineRule="auto"/>
              <w:ind w:left="648" w:right="86" w:hanging="540"/>
              <w:rPr>
                <w:rFonts w:asciiTheme="minorEastAsia" w:hAnsiTheme="minorEastAsia" w:eastAsiaTheme="minorEastAsia"/>
                <w:sz w:val="15"/>
                <w:szCs w:val="15"/>
                <w:lang w:eastAsia="zh-CN"/>
              </w:rPr>
            </w:pPr>
            <w:r>
              <w:rPr>
                <w:rFonts w:asciiTheme="minorEastAsia" w:hAnsiTheme="minorEastAsia" w:eastAsiaTheme="minorEastAsia"/>
                <w:sz w:val="15"/>
                <w:szCs w:val="15"/>
                <w:lang w:eastAsia="zh-CN"/>
              </w:rPr>
              <w:t>社会公众满意度</w:t>
            </w:r>
          </w:p>
        </w:tc>
        <w:tc>
          <w:tcPr>
            <w:tcW w:w="793" w:type="dxa"/>
            <w:gridSpan w:val="2"/>
          </w:tcPr>
          <w:p>
            <w:pPr>
              <w:rPr>
                <w:lang w:eastAsia="zh-CN"/>
              </w:rPr>
            </w:pPr>
            <w:r>
              <w:rPr>
                <w:rFonts w:hint="eastAsia"/>
                <w:lang w:eastAsia="zh-CN"/>
              </w:rPr>
              <w:t>6</w:t>
            </w:r>
          </w:p>
        </w:tc>
        <w:tc>
          <w:tcPr>
            <w:tcW w:w="1735" w:type="dxa"/>
          </w:tcPr>
          <w:p>
            <w:pPr>
              <w:rPr>
                <w:lang w:eastAsia="zh-CN"/>
              </w:rPr>
            </w:pPr>
            <w:r>
              <w:rPr>
                <w:rFonts w:hint="eastAsia"/>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tcPr>
          <w:p>
            <w:pPr>
              <w:pStyle w:val="16"/>
              <w:spacing w:before="6"/>
              <w:ind w:left="295" w:right="295"/>
              <w:jc w:val="center"/>
              <w:rPr>
                <w:sz w:val="18"/>
              </w:rPr>
            </w:pPr>
            <w:r>
              <w:rPr>
                <w:sz w:val="18"/>
              </w:rPr>
              <w:t>总分</w:t>
            </w:r>
          </w:p>
        </w:tc>
        <w:tc>
          <w:tcPr>
            <w:tcW w:w="916" w:type="dxa"/>
            <w:gridSpan w:val="2"/>
          </w:tcPr>
          <w:p>
            <w:pPr>
              <w:pStyle w:val="16"/>
              <w:spacing w:before="6"/>
              <w:ind w:left="298" w:right="297"/>
              <w:jc w:val="center"/>
              <w:rPr>
                <w:sz w:val="18"/>
              </w:rPr>
            </w:pPr>
            <w:r>
              <w:rPr>
                <w:sz w:val="18"/>
              </w:rPr>
              <w:t>100</w:t>
            </w:r>
          </w:p>
        </w:tc>
        <w:tc>
          <w:tcPr>
            <w:tcW w:w="1272" w:type="dxa"/>
            <w:gridSpan w:val="2"/>
          </w:tcPr>
          <w:p/>
        </w:tc>
        <w:tc>
          <w:tcPr>
            <w:tcW w:w="759" w:type="dxa"/>
          </w:tcPr>
          <w:p>
            <w:pPr>
              <w:pStyle w:val="16"/>
              <w:spacing w:before="6"/>
              <w:ind w:left="238"/>
              <w:rPr>
                <w:sz w:val="18"/>
              </w:rPr>
            </w:pPr>
            <w:r>
              <w:rPr>
                <w:sz w:val="18"/>
              </w:rPr>
              <w:t>100</w:t>
            </w:r>
          </w:p>
        </w:tc>
        <w:tc>
          <w:tcPr>
            <w:tcW w:w="1844" w:type="dxa"/>
            <w:gridSpan w:val="3"/>
          </w:tcPr>
          <w:p/>
        </w:tc>
        <w:tc>
          <w:tcPr>
            <w:tcW w:w="793" w:type="dxa"/>
            <w:gridSpan w:val="2"/>
          </w:tcPr>
          <w:p>
            <w:pPr>
              <w:pStyle w:val="16"/>
              <w:spacing w:before="6"/>
              <w:ind w:left="248"/>
              <w:rPr>
                <w:sz w:val="18"/>
              </w:rPr>
            </w:pPr>
            <w:r>
              <w:rPr>
                <w:sz w:val="18"/>
              </w:rPr>
              <w:t>100</w:t>
            </w:r>
          </w:p>
        </w:tc>
        <w:tc>
          <w:tcPr>
            <w:tcW w:w="1735" w:type="dxa"/>
          </w:tcPr>
          <w:p>
            <w:pPr>
              <w:rPr>
                <w:lang w:eastAsia="zh-CN"/>
              </w:rPr>
            </w:pPr>
            <w:r>
              <w:rPr>
                <w:rFonts w:hint="eastAsia"/>
                <w:lang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restart"/>
          </w:tcPr>
          <w:p>
            <w:pPr>
              <w:pStyle w:val="16"/>
              <w:rPr>
                <w:rFonts w:ascii="方正小标宋简体"/>
                <w:sz w:val="19"/>
              </w:rPr>
            </w:pPr>
          </w:p>
          <w:p>
            <w:pPr>
              <w:pStyle w:val="16"/>
              <w:ind w:left="307"/>
              <w:rPr>
                <w:sz w:val="18"/>
              </w:rPr>
            </w:pPr>
            <w:r>
              <w:rPr>
                <w:sz w:val="18"/>
              </w:rPr>
              <w:t>评价等次</w:t>
            </w:r>
          </w:p>
        </w:tc>
        <w:tc>
          <w:tcPr>
            <w:tcW w:w="7319" w:type="dxa"/>
            <w:gridSpan w:val="11"/>
          </w:tcPr>
          <w:p>
            <w:pPr>
              <w:pStyle w:val="16"/>
              <w:tabs>
                <w:tab w:val="left" w:pos="2971"/>
                <w:tab w:val="left" w:pos="3959"/>
                <w:tab w:val="left" w:pos="5039"/>
              </w:tabs>
              <w:spacing w:before="30"/>
              <w:ind w:left="1891"/>
              <w:rPr>
                <w:sz w:val="18"/>
              </w:rPr>
            </w:pPr>
            <w:r>
              <w:rPr>
                <w:sz w:val="18"/>
              </w:rPr>
              <w:t>优□√良□</w:t>
            </w:r>
            <w:r>
              <w:rPr>
                <w:sz w:val="18"/>
              </w:rPr>
              <w:tab/>
            </w:r>
            <w:r>
              <w:rPr>
                <w:sz w:val="18"/>
              </w:rPr>
              <w:t>中</w:t>
            </w:r>
            <w:r>
              <w:rPr>
                <w:spacing w:val="1"/>
                <w:sz w:val="18"/>
              </w:rPr>
              <w:t xml:space="preserve"> </w:t>
            </w:r>
            <w:r>
              <w:rPr>
                <w:sz w:val="18"/>
              </w:rPr>
              <w:t>□</w:t>
            </w:r>
            <w:r>
              <w:rPr>
                <w:sz w:val="18"/>
              </w:rPr>
              <w:tab/>
            </w:r>
            <w:r>
              <w:rPr>
                <w:sz w:val="18"/>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exact"/>
          <w:jc w:val="center"/>
        </w:trPr>
        <w:tc>
          <w:tcPr>
            <w:tcW w:w="1361" w:type="dxa"/>
            <w:vMerge w:val="continue"/>
          </w:tcPr>
          <w:p/>
        </w:tc>
        <w:tc>
          <w:tcPr>
            <w:tcW w:w="7319" w:type="dxa"/>
            <w:gridSpan w:val="11"/>
          </w:tcPr>
          <w:p>
            <w:pPr>
              <w:pStyle w:val="16"/>
              <w:spacing w:line="260" w:lineRule="exact"/>
              <w:ind w:left="86" w:right="93"/>
              <w:rPr>
                <w:sz w:val="21"/>
                <w:lang w:eastAsia="zh-CN"/>
              </w:rPr>
            </w:pPr>
            <w:r>
              <w:rPr>
                <w:sz w:val="21"/>
                <w:lang w:eastAsia="zh-CN"/>
              </w:rPr>
              <w:t>90（含）-100</w:t>
            </w:r>
            <w:r>
              <w:rPr>
                <w:spacing w:val="-12"/>
                <w:sz w:val="21"/>
                <w:lang w:eastAsia="zh-CN"/>
              </w:rPr>
              <w:t xml:space="preserve"> 分为优、</w:t>
            </w:r>
            <w:r>
              <w:rPr>
                <w:sz w:val="21"/>
                <w:lang w:eastAsia="zh-CN"/>
              </w:rPr>
              <w:t>80（含）-90</w:t>
            </w:r>
            <w:r>
              <w:rPr>
                <w:spacing w:val="-12"/>
                <w:sz w:val="21"/>
                <w:lang w:eastAsia="zh-CN"/>
              </w:rPr>
              <w:t xml:space="preserve"> 分为良、</w:t>
            </w:r>
            <w:r>
              <w:rPr>
                <w:sz w:val="21"/>
                <w:lang w:eastAsia="zh-CN"/>
              </w:rPr>
              <w:t>60（含）-80</w:t>
            </w:r>
            <w:r>
              <w:rPr>
                <w:spacing w:val="-12"/>
                <w:sz w:val="21"/>
                <w:lang w:eastAsia="zh-CN"/>
              </w:rPr>
              <w:t xml:space="preserve"> 分为中、</w:t>
            </w:r>
            <w:r>
              <w:rPr>
                <w:sz w:val="21"/>
                <w:lang w:eastAsia="zh-CN"/>
              </w:rPr>
              <w:t>60</w:t>
            </w:r>
            <w:r>
              <w:rPr>
                <w:spacing w:val="-15"/>
                <w:sz w:val="21"/>
                <w:lang w:eastAsia="zh-CN"/>
              </w:rPr>
              <w:t xml:space="preserve"> 分以下</w:t>
            </w:r>
            <w:r>
              <w:rPr>
                <w:spacing w:val="-1"/>
                <w:w w:val="95"/>
                <w:sz w:val="21"/>
                <w:lang w:eastAsia="zh-CN"/>
              </w:rPr>
              <w:t>为差</w:t>
            </w:r>
          </w:p>
        </w:tc>
      </w:tr>
    </w:tbl>
    <w:p>
      <w:pPr>
        <w:pStyle w:val="2"/>
        <w:outlineLvl w:val="9"/>
        <w:rPr>
          <w:rFonts w:hint="default"/>
          <w:lang w:val="en-US" w:eastAsia="zh-CN"/>
        </w:rPr>
      </w:pPr>
    </w:p>
    <w:p>
      <w:pPr>
        <w:rPr>
          <w:rFonts w:hint="eastAsia" w:asciiTheme="minorEastAsia" w:hAnsiTheme="minorEastAsia"/>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BA9"/>
    <w:rsid w:val="00053481"/>
    <w:rsid w:val="000A160F"/>
    <w:rsid w:val="000D0F62"/>
    <w:rsid w:val="001460DF"/>
    <w:rsid w:val="001D4A64"/>
    <w:rsid w:val="00426A1F"/>
    <w:rsid w:val="0044298D"/>
    <w:rsid w:val="00470E59"/>
    <w:rsid w:val="004E1E9B"/>
    <w:rsid w:val="005243DC"/>
    <w:rsid w:val="00543C17"/>
    <w:rsid w:val="005A4306"/>
    <w:rsid w:val="006239F5"/>
    <w:rsid w:val="006969E1"/>
    <w:rsid w:val="0082422B"/>
    <w:rsid w:val="009A7760"/>
    <w:rsid w:val="00A279CA"/>
    <w:rsid w:val="00A41636"/>
    <w:rsid w:val="00A928B8"/>
    <w:rsid w:val="00C46C07"/>
    <w:rsid w:val="00C960B1"/>
    <w:rsid w:val="00CF6D16"/>
    <w:rsid w:val="00DC46D7"/>
    <w:rsid w:val="00E57BA9"/>
    <w:rsid w:val="00F719D4"/>
    <w:rsid w:val="00FA6439"/>
    <w:rsid w:val="00FB5454"/>
    <w:rsid w:val="04BF47EE"/>
    <w:rsid w:val="0840543E"/>
    <w:rsid w:val="090C02A4"/>
    <w:rsid w:val="180A7C7E"/>
    <w:rsid w:val="20BD582F"/>
    <w:rsid w:val="26F95E73"/>
    <w:rsid w:val="425C67F6"/>
    <w:rsid w:val="43BA2EF7"/>
    <w:rsid w:val="53E26C1B"/>
    <w:rsid w:val="64517281"/>
    <w:rsid w:val="69D8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line="576" w:lineRule="auto"/>
      <w:outlineLvl w:val="0"/>
    </w:pPr>
    <w:rPr>
      <w:rFonts w:eastAsia="宋体"/>
      <w:b/>
      <w:kern w:val="44"/>
      <w:sz w:val="44"/>
      <w:szCs w:val="20"/>
    </w:rPr>
  </w:style>
  <w:style w:type="paragraph" w:styleId="3">
    <w:name w:val="heading 2"/>
    <w:basedOn w:val="1"/>
    <w:next w:val="1"/>
    <w:link w:val="11"/>
    <w:semiHidden/>
    <w:unhideWhenUsed/>
    <w:qFormat/>
    <w:uiPriority w:val="99"/>
    <w:pPr>
      <w:keepNext/>
      <w:keepLines/>
      <w:spacing w:before="260" w:after="260" w:line="360" w:lineRule="auto"/>
      <w:outlineLvl w:val="1"/>
    </w:pPr>
    <w:rPr>
      <w:rFonts w:ascii="Arial" w:hAnsi="Arial" w:eastAsia="宋体" w:cs="Arial"/>
      <w:b/>
      <w:bCs/>
      <w:kern w:val="0"/>
      <w:sz w:val="32"/>
      <w:szCs w:val="32"/>
    </w:rPr>
  </w:style>
  <w:style w:type="paragraph" w:styleId="4">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2"/>
    <w:unhideWhenUsed/>
    <w:qFormat/>
    <w:uiPriority w:val="1"/>
    <w:pPr>
      <w:autoSpaceDE w:val="0"/>
      <w:autoSpaceDN w:val="0"/>
      <w:jc w:val="left"/>
    </w:pPr>
    <w:rPr>
      <w:rFonts w:ascii="仿宋_GB2312" w:hAnsi="仿宋_GB2312" w:eastAsia="仿宋_GB2312" w:cs="仿宋_GB2312"/>
      <w:kern w:val="0"/>
      <w:sz w:val="32"/>
      <w:szCs w:val="32"/>
      <w:lang w:eastAsia="en-US"/>
    </w:rPr>
  </w:style>
  <w:style w:type="paragraph" w:styleId="6">
    <w:name w:val="footer"/>
    <w:basedOn w:val="1"/>
    <w:semiHidden/>
    <w:unhideWhenUsed/>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character" w:customStyle="1" w:styleId="10">
    <w:name w:val="标题 1 Char"/>
    <w:basedOn w:val="9"/>
    <w:link w:val="2"/>
    <w:qFormat/>
    <w:uiPriority w:val="9"/>
    <w:rPr>
      <w:rFonts w:eastAsia="宋体"/>
      <w:b/>
      <w:kern w:val="44"/>
      <w:sz w:val="44"/>
      <w:szCs w:val="20"/>
    </w:rPr>
  </w:style>
  <w:style w:type="character" w:customStyle="1" w:styleId="11">
    <w:name w:val="标题 2 Char"/>
    <w:basedOn w:val="9"/>
    <w:link w:val="3"/>
    <w:qFormat/>
    <w:uiPriority w:val="99"/>
    <w:rPr>
      <w:rFonts w:ascii="Arial" w:hAnsi="Arial" w:eastAsia="宋体" w:cs="Arial"/>
      <w:b/>
      <w:bCs/>
      <w:kern w:val="0"/>
      <w:sz w:val="32"/>
      <w:szCs w:val="32"/>
    </w:rPr>
  </w:style>
  <w:style w:type="character" w:customStyle="1" w:styleId="12">
    <w:name w:val="正文文本 Char"/>
    <w:basedOn w:val="9"/>
    <w:link w:val="5"/>
    <w:qFormat/>
    <w:uiPriority w:val="1"/>
    <w:rPr>
      <w:rFonts w:ascii="仿宋_GB2312" w:hAnsi="仿宋_GB2312" w:eastAsia="仿宋_GB2312" w:cs="仿宋_GB2312"/>
      <w:kern w:val="0"/>
      <w:sz w:val="32"/>
      <w:szCs w:val="32"/>
      <w:lang w:eastAsia="en-US"/>
    </w:rPr>
  </w:style>
  <w:style w:type="character" w:customStyle="1" w:styleId="13">
    <w:name w:val="标题 3 Char"/>
    <w:basedOn w:val="9"/>
    <w:link w:val="4"/>
    <w:semiHidden/>
    <w:qFormat/>
    <w:uiPriority w:val="9"/>
    <w:rPr>
      <w:b/>
      <w:bCs/>
      <w:sz w:val="32"/>
      <w:szCs w:val="32"/>
    </w:rPr>
  </w:style>
  <w:style w:type="paragraph" w:styleId="14">
    <w:name w:val="List Paragraph"/>
    <w:basedOn w:val="1"/>
    <w:qFormat/>
    <w:uiPriority w:val="34"/>
    <w:pPr>
      <w:ind w:firstLine="420" w:firstLineChars="200"/>
    </w:pPr>
  </w:style>
  <w:style w:type="paragraph" w:customStyle="1" w:styleId="15">
    <w:name w:val="正文1 Char Char Char"/>
    <w:basedOn w:val="1"/>
    <w:qFormat/>
    <w:uiPriority w:val="0"/>
    <w:pPr>
      <w:spacing w:line="360" w:lineRule="auto"/>
      <w:ind w:firstLine="200" w:firstLineChars="200"/>
    </w:pPr>
  </w:style>
  <w:style w:type="paragraph" w:customStyle="1" w:styleId="16">
    <w:name w:val="Table Paragraph"/>
    <w:basedOn w:val="1"/>
    <w:qFormat/>
    <w:uiPriority w:val="1"/>
    <w:rPr>
      <w:rFonts w:ascii="宋体" w:hAnsi="宋体" w:eastAsia="宋体" w:cs="宋体"/>
    </w:rPr>
  </w:style>
  <w:style w:type="paragraph" w:customStyle="1" w:styleId="17">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446</Words>
  <Characters>2547</Characters>
  <Lines>21</Lines>
  <Paragraphs>5</Paragraphs>
  <TotalTime>30</TotalTime>
  <ScaleCrop>false</ScaleCrop>
  <LinksUpToDate>false</LinksUpToDate>
  <CharactersWithSpaces>2988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2021-06-16T09:04:00Z</dcterms:created>
  <dc:creator>xb21cn</dc:creator>
  <cp:lastModifiedBy>平淡是真</cp:lastModifiedBy>
  <cp:lastPrinted>2021-06-21T06:48:00Z</cp:lastPrinted>
  <dcterms:modified xsi:type="dcterms:W3CDTF">2021-06-22T01:07:21Z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04FAAEF0A20F4178B2E87B01DAD65359</vt:lpwstr>
  </property>
</Properties>
</file>