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C6FB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浮梁县工信局2025年度普法工作计划</w:t>
      </w:r>
    </w:p>
    <w:p w14:paraId="74B1FFA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 w14:paraId="1F6FD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 w14:paraId="315D2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深化工业信息化领域法律法规普及，提升企业、员工及公众的法律意识和法治素养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推动《中华人民共和国工业促进法》《数据安全法》《网络安全法》等法律法规在县域内的贯彻落实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构建“依法治理、合规经营”的工业信息化发展环境，防范和化解法律风险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制定浮梁县工信局2025年普法工作计划，具体如下：</w:t>
      </w:r>
    </w:p>
    <w:p w14:paraId="3037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二、主要内容</w:t>
      </w:r>
    </w:p>
    <w:p w14:paraId="181BE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1.重点普法对象</w:t>
      </w:r>
    </w:p>
    <w:p w14:paraId="00F82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工信局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干部职工</w:t>
      </w:r>
      <w:r>
        <w:rPr>
          <w:rFonts w:hint="eastAsia" w:ascii="仿宋" w:hAnsi="仿宋" w:eastAsia="仿宋" w:cs="仿宋"/>
          <w:sz w:val="32"/>
          <w:szCs w:val="32"/>
        </w:rPr>
        <w:t>：强化依法行政能力，定期开展法律知识培训。</w:t>
      </w:r>
    </w:p>
    <w:p w14:paraId="19941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县域内工业企业：重点普及安全生产、数据合规、知识产权保护等法律法规。</w:t>
      </w:r>
    </w:p>
    <w:p w14:paraId="6AD8D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公众及社会组织：通过宣传活动普及信息化相关权益保护知识。</w:t>
      </w:r>
    </w:p>
    <w:p w14:paraId="6D821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2.普法内容模块</w:t>
      </w:r>
    </w:p>
    <w:p w14:paraId="71719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基础法规模块：《宪法》《民法典》《行政处罚法》等通用法律知识。</w:t>
      </w:r>
    </w:p>
    <w:p w14:paraId="3F5BC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行业专项模块：结合工信领域特点，侧重《工业节能管理条例》《个人信息保护法》《关键信息基础设施安全保护条例》等。</w:t>
      </w:r>
    </w:p>
    <w:p w14:paraId="0E395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案例警示模块：选取典型违法案例，开展以案释法活动。</w:t>
      </w:r>
    </w:p>
    <w:p w14:paraId="15DD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三、实施步骤</w:t>
      </w:r>
    </w:p>
    <w:p w14:paraId="2BCB1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1.第一季度：制定年度普法方案，建立普法工作小组，明确责任分工；开展内部法律知识培训（每月1次）。</w:t>
      </w:r>
    </w:p>
    <w:p w14:paraId="73C25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2.第二季度：</w:t>
      </w:r>
    </w:p>
    <w:p w14:paraId="271EF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面向工业企业，组织“法治进企业”宣讲活动（覆盖率达80%）。</w:t>
      </w:r>
    </w:p>
    <w:p w14:paraId="4CA5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3.第三季度：</w:t>
      </w:r>
    </w:p>
    <w:p w14:paraId="5AE0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利用“全国普法宣传月”开展线上线下联动宣传（公众号专栏、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宣传海报）。</w:t>
      </w:r>
    </w:p>
    <w:p w14:paraId="3BD14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4.第四季度：</w:t>
      </w:r>
    </w:p>
    <w:p w14:paraId="00672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开展普法成效评估，收集企业及公众反馈；总结年度工作，编制普法报告，制定下一年度改进方案。</w:t>
      </w:r>
    </w:p>
    <w:p w14:paraId="564B2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四、保障措施</w:t>
      </w:r>
    </w:p>
    <w:p w14:paraId="299EB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1.组织保障：成立由局长任组长的普法工作领导小组，明确各科室职责。</w:t>
      </w:r>
    </w:p>
    <w:p w14:paraId="47141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2.监督机制：每季度召开普法工作推进会，定期抽查企业法治建设情况，纳入年度考核指标。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OTNjYTUyYmYwNzYwMzkxZjQ1NDU4ZDY1NGYyYTAifQ=="/>
  </w:docVars>
  <w:rsids>
    <w:rsidRoot w:val="00000000"/>
    <w:rsid w:val="09362778"/>
    <w:rsid w:val="32A23BD0"/>
    <w:rsid w:val="33062A83"/>
    <w:rsid w:val="52E50731"/>
    <w:rsid w:val="6D71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680</Characters>
  <Lines>0</Lines>
  <Paragraphs>0</Paragraphs>
  <TotalTime>57</TotalTime>
  <ScaleCrop>false</ScaleCrop>
  <LinksUpToDate>false</LinksUpToDate>
  <CharactersWithSpaces>680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2025-03-11T07:53:00Z</dcterms:created>
  <dc:creator>Administrator</dc:creator>
  <cp:lastModifiedBy>Administrator</cp:lastModifiedBy>
  <cp:lastPrinted>2025-03-11T08:00:00Z</cp:lastPrinted>
  <dcterms:modified xsi:type="dcterms:W3CDTF">2025-03-12T06:57:08Z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E13D600257D54265A40F6AE2349EC0A1_12</vt:lpwstr>
  </property>
</Properties>
</file>