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县工信局党政主要负责人推进法治建设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述职报告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县工信局党组书记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聂敏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2023年,在县委县政府的正确领导下,我局坚持以习近平新时代中国特色社会主义思想为指导，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全面落实党的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二十大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精神及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关于法治建设的重大决策部署，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自觉运用法治思维和法治方式深化改革、推动发展、化解矛盾、维护稳定,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切实履行法治建设第一责任人职责，推动我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法治建设顺利开展。现就一年来推进法治建设工作情况报告如下：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一、强化领导，健全机构，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确保法治政府工作落实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一是确保责任到位。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成立以党组书记为组长、党组成员记为副组长，相关股室负责人为成员的法治建设工作领导小组，形成主要领导负责抓，分管领导具体抓，相关股室配合抓的工作局面。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二是坚持依法决策。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局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组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召开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会议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专题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研究党内法规执行工作，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研究法治建设和依法治理工作相关工作，坚持重大事项集体研究、民主决策、依法决策。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三是确保职能发挥到位。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结合实际，扎实贯彻落实党中央和国务院印发的《法治政府建设实施纲要（2021-2025年）》和中共中央办公厅、国务院办公厅印发的《党政主要负责人履行推进法治建设第一责任人职责规定》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，确保如期完成既定目标任务。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二、推进依法执政和政务信息公开，狠抓法治建设重点环节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（一）狠抓依法决策机制。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一是根据职责法定、职权法定的原则，对于涉及本部门的重大发展规划、重大执法案件、重大建设项目严格做到事前充分征求职能股室和分管领导意见，酝酿成熟报党组会议集体讨论，集体决策。二是牵头组织建立健全重大行政处罚事项集中讨论决定制度，特别是规划行政处罚案件以及罚款数额较大和复杂疑难的案件，作出行政处罚决定之前，经局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相关股室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 xml:space="preserve">与法律顾问严格审核把关，再报党组会审查，确保每一个案件法律依据正确、证据充分、程序合法、处罚适当，办成铁案。三是重点项目建设公开招标严格按照招投标法有关规定操作，坚持杜绝暗箱操作,确保各环节的科学和规范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（二）建立健全法律顾问制度。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聘请专业律师担任局律师顾问，并在工作实践探索中逐步建立以下工作机制:一是在重大行政决策问题上做好法律咨询论证;二是在工程项目及合同签订等经济活动中充分征求意见，合理规避风险;三是在涉及行政复议、行政诉讼以及处理和化解社会矛盾纠纷问题上，法律顾问出谋划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（三）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督促政务信息及时公开。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强化政府网站和政务新媒体建设管理，严格落实意识形态和网络安全工作责任制。围绕行政执法、行政许可、财政预决算、重大建设项目批准和实施等重点领域加大政府信息公开力度；对依法应当主动公开的信息，及时、准确、全面地向社会公开;对人民群众申请公开的信息，依法在规定时限内予以答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三、依法履行职能，严抓业务开展工作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contextualSpacing/>
        <w:textAlignment w:val="auto"/>
        <w:rPr>
          <w:rFonts w:hint="eastAsia" w:ascii="仿宋_GB2312" w:hAnsi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</w:rPr>
        <w:t>一是聚焦</w:t>
      </w:r>
      <w:r>
        <w:rPr>
          <w:rFonts w:hint="eastAsia" w:ascii="仿宋_GB2312" w:hAnsi="仿宋_GB2312" w:cs="仿宋_GB2312"/>
          <w:b/>
          <w:bCs w:val="0"/>
          <w:sz w:val="32"/>
          <w:szCs w:val="32"/>
          <w:highlight w:val="none"/>
          <w:lang w:val="en-US" w:eastAsia="zh-CN"/>
        </w:rPr>
        <w:t>安全生产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</w:rPr>
        <w:t>强支撑，构建</w:t>
      </w:r>
      <w:r>
        <w:rPr>
          <w:rFonts w:hint="eastAsia" w:ascii="仿宋_GB2312" w:hAnsi="仿宋_GB2312" w:cs="仿宋_GB2312"/>
          <w:b/>
          <w:bCs w:val="0"/>
          <w:sz w:val="32"/>
          <w:szCs w:val="32"/>
          <w:highlight w:val="none"/>
          <w:lang w:val="en-US" w:eastAsia="zh-CN"/>
        </w:rPr>
        <w:t>安全生产环境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我县立足工业基础和特色优势，</w:t>
      </w:r>
      <w:r>
        <w:rPr>
          <w:rFonts w:hint="eastAsia" w:ascii="仿宋_GB2312" w:hAnsi="仿宋_GB2312" w:cs="仿宋_GB2312"/>
          <w:bCs/>
          <w:sz w:val="32"/>
          <w:szCs w:val="32"/>
          <w:lang w:val="en-US" w:eastAsia="zh-CN"/>
        </w:rPr>
        <w:t>一是抓好安全生产，制定《浮梁县工业制造和燃气梭式窑2023年安全生产工作方案》《浮梁县2023年夏季专项整治行动实施方案》《2023年“安全生产月”和“安全生产万里行”活动方案》。扎实推进工业制造军工领域安全生产、燃气梭式窑安全生产工作，开展民爆行业安全生产检查。我局联合相关成员单位开展了隐患排查整治及安全生产教育活动。截至目前，全县燃气梭式窑共有202家，共组织燃气梭式窑安全生产联合检查6次，抽查企业59家，发现隐患95处，完成整改95处，整改完成率100%。定期召开安委会会议推进安全生产工作，加强督促，有效防范和遏制安全生产事故的发生。二是抓好行业监管，认真履行行业牵头管理职责，组织有关职能部门和相关乡镇强化机制砂企业管理，完成全县机制砂企业预备案登记；协调环保、自规、安监、市监职能部门对机制砂企业开展联合下企服务工作，对不符相关法规的企业开展整改，落实企业环保、安全依法、依法生产。同时每月主动赴企业，加强对混凝土搅拌运输车辆的车容车貌、带泥上路，混凝土溢撒路面的管理，保障混凝土质量。三是抓好淘汰落后产能，按照省、市两级的工作部署，在全县开展网格化管理，从县到乡（镇）及村（居委会），及相关各职能部门，从上而下，部门联动，形成信息共享、反应迅捷，职责明晰的管理网络，高效、持续不懈地开展此项工作，取得了良好成绩，目前我县尚无“十小”污染企业和地条钢企业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contextualSpacing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二是聚焦</w:t>
      </w:r>
      <w:r>
        <w:rPr>
          <w:rFonts w:hint="eastAsia" w:ascii="仿宋_GB2312" w:hAnsi="仿宋_GB2312" w:cs="仿宋_GB2312"/>
          <w:b/>
          <w:bCs w:val="0"/>
          <w:sz w:val="32"/>
          <w:szCs w:val="32"/>
          <w:lang w:val="en-US" w:eastAsia="zh-CN"/>
        </w:rPr>
        <w:t>产业增值提质效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，助推高效稳定发展。</w:t>
      </w:r>
      <w:r>
        <w:rPr>
          <w:rFonts w:hint="eastAsia" w:ascii="仿宋_GB2312" w:hAnsi="仿宋_GB2312" w:cs="仿宋_GB2312"/>
          <w:bCs/>
          <w:sz w:val="32"/>
          <w:szCs w:val="32"/>
          <w:lang w:val="en-US" w:eastAsia="zh-CN"/>
        </w:rPr>
        <w:t>2023年1-11月累计完成规上工业总产值110.20亿元，同比增长24.3%；完成规上工业增加值23.26亿元，同比增长22.7%，完成规上工业营业收入110.13亿元，同比增长40.76%。全县规上工业企业升规入统已完成15家，总数达101户。预计2023年全年完成规上工业营业收入120亿元、规上工业总产值125亿元、增加值增速完成8.7%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contextualSpacing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yellow"/>
          <w:u w:val="thick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三是聚焦市场主体强培育，提升经济内生动力。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以企业培育为切入点，助推专精特新驶入快车道。加大财政资金对县工业发展的支持力度，制定出台了《浮梁县工业发展专项资金奖补暂行办法》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。</w:t>
      </w:r>
      <w:r>
        <w:rPr>
          <w:rFonts w:hint="eastAsia" w:ascii="楷体" w:hAnsi="楷体" w:eastAsia="楷体" w:cs="仿宋_GB2312"/>
          <w:b/>
          <w:bCs/>
          <w:sz w:val="32"/>
          <w:szCs w:val="32"/>
          <w:highlight w:val="none"/>
        </w:rPr>
        <w:t>一是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不断加速推动工业企业的升规入统，建立和完善了全县规上工业企业培育动态库。</w:t>
      </w:r>
      <w:r>
        <w:rPr>
          <w:rFonts w:hint="eastAsia" w:ascii="楷体" w:hAnsi="楷体" w:eastAsia="楷体" w:cs="仿宋_GB2312"/>
          <w:b/>
          <w:bCs/>
          <w:sz w:val="32"/>
          <w:szCs w:val="32"/>
          <w:highlight w:val="none"/>
        </w:rPr>
        <w:t>二是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不断提升工业企业“专精特新”培育，组织推荐了景德镇金意陶陶瓷有限公司、江西中麒建设有限公司、景德镇图比克电子科技有限公司、江西恒齐市政工程有限公司、江西省瑞明科技有限公司、景德镇市顺兴新型建筑材料有限公司、景德镇市永兴电子设备制造有限公司7家企业获批省级“专精特新”企业，有效期内全县省级“专精特新”企业数累计达</w:t>
      </w:r>
      <w:r>
        <w:rPr>
          <w:rFonts w:hint="eastAsia" w:ascii="仿宋_GB2312" w:hAnsi="仿宋_GB2312" w:cs="仿宋_GB2312"/>
          <w:bCs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家，明兴航空成功纳入第二批国家级“专精特新”重点“小巨人”企业培育名单；</w:t>
      </w:r>
      <w:r>
        <w:rPr>
          <w:rFonts w:hint="eastAsia" w:ascii="楷体" w:hAnsi="楷体" w:eastAsia="楷体" w:cs="仿宋_GB2312"/>
          <w:b/>
          <w:bCs/>
          <w:sz w:val="32"/>
          <w:szCs w:val="32"/>
          <w:highlight w:val="none"/>
        </w:rPr>
        <w:t>三是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不断加强企业科技研发投入。目前我县共有国家高新技术企业达到</w:t>
      </w:r>
      <w:r>
        <w:rPr>
          <w:rFonts w:hint="eastAsia" w:ascii="仿宋_GB2312" w:hAnsi="仿宋_GB2312" w:cs="仿宋_GB2312"/>
          <w:bCs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家、</w:t>
      </w:r>
      <w:r>
        <w:rPr>
          <w:rFonts w:hint="eastAsia" w:ascii="仿宋_GB2312" w:hAnsi="仿宋_GB2312" w:cs="仿宋_GB2312"/>
          <w:bCs/>
          <w:sz w:val="32"/>
          <w:szCs w:val="32"/>
          <w:highlight w:val="none"/>
          <w:lang w:val="en-US" w:eastAsia="zh-CN"/>
        </w:rPr>
        <w:t>95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家入库科技型中小企业。</w:t>
      </w:r>
      <w:r>
        <w:rPr>
          <w:rFonts w:hint="eastAsia" w:ascii="楷体" w:hAnsi="楷体" w:eastAsia="楷体" w:cs="仿宋_GB2312"/>
          <w:b/>
          <w:bCs/>
          <w:sz w:val="32"/>
          <w:szCs w:val="32"/>
          <w:highlight w:val="none"/>
        </w:rPr>
        <w:t>四是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不断促进工业企业节能降耗。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contextualSpacing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  <w:lang w:val="en-US" w:eastAsia="zh-CN" w:bidi="ar-SA"/>
        </w:rPr>
        <w:t>四是聚焦科技创新赋动能，加快智能制造发展步伐。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全市高新技术产业增加值占规上工业企业增加值，占比达到37%，而我县的数字要略高于全市水平（此数据目前只有全市的，没有划分到各县、区）。同时，截至目前，全县已完成了5.96亿元技术合同登记工作，预计2023年度技术合同登记金额可达6亿元。先后组织5家企业与县域内高校及科研院所开展产学研合作、4家企业与大院大所开展合作；积极推荐牧森董事长徐治作为国家级创新创业人才。加大创新平台建设，组织瑞明科技公司申报市级技术创新中心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contextualSpacing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  <w:lang w:val="en-US" w:eastAsia="zh-CN" w:bidi="ar-SA"/>
        </w:rPr>
        <w:t>五是聚焦助企纾困优服务，助力工业企业焕活力。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坚持纾困和培优两手抓，着力打好惠企政策“组合拳”，推动中小企业平稳健康发展。坚持政策惠企、服务助企、环境活企多措并举，统筹落实中小企业纾困帮扶系列政策。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开展企业特派员大走访行动，不断推动“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万</w:t>
      </w:r>
      <w:r>
        <w:rPr>
          <w:rFonts w:hint="eastAsia" w:ascii="仿宋_GB2312" w:hAnsi="仿宋_GB2312" w:eastAsia="仿宋_GB2312" w:cs="仿宋_GB2312"/>
          <w:sz w:val="32"/>
          <w:szCs w:val="32"/>
        </w:rPr>
        <w:t>名干部入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万</w:t>
      </w:r>
      <w:r>
        <w:rPr>
          <w:rFonts w:hint="eastAsia" w:ascii="仿宋_GB2312" w:hAnsi="仿宋_GB2312" w:eastAsia="仿宋_GB2312" w:cs="仿宋_GB2312"/>
          <w:sz w:val="32"/>
          <w:szCs w:val="32"/>
        </w:rPr>
        <w:t>企”和“企业服务日”机制走深走实，切实解决企业发展难题。健全清理拖欠中小企业账款长效工作机制，重点围绕“稳增长、减负担、增活力、稳预期”精准发力，扎实做好减轻企业负担工作。搭建“政担银企”平台，截止目前，通过“财园信贷通”为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44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家企业，发放企业贷款1.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80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通过“科贷通”为1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家，发放贷款3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56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5万元。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contextualSpacing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  <w:lang w:val="en-US" w:eastAsia="zh-CN" w:bidi="ar-SA"/>
        </w:rPr>
        <w:t>六是聚焦两化融合为主线，促进传统产业转型升级。</w:t>
      </w:r>
      <w:r>
        <w:rPr>
          <w:rFonts w:hint="eastAsia" w:ascii="仿宋_GB2312" w:hAnsi="仿宋_GB2312" w:eastAsia="仿宋_GB2312" w:cs="仿宋_GB2312"/>
          <w:sz w:val="32"/>
          <w:szCs w:val="32"/>
        </w:rPr>
        <w:t>深入实施数字经济建设，不断做优做强“一号发展工程”，加快新型基础设施建设进度。今年来，全县各运营商共举办我县“万企上云上平台”推介会，推动企业上云用数赋智。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  <w:b/>
          <w:bCs/>
          <w:lang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四、带头尊法学法守法用法，着力提升队伍依法行政水平</w:t>
      </w:r>
      <w:r>
        <w:rPr>
          <w:rFonts w:hint="eastAsia"/>
          <w:b/>
          <w:bCs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一是领导干部带头学法。</w:t>
      </w:r>
      <w:r>
        <w:rPr>
          <w:rFonts w:hint="eastAsia" w:ascii="_x000B__x000C_" w:hAnsi="_x000B__x000C_" w:eastAsia="仿宋_GB2312" w:cs="Times New Roman"/>
          <w:kern w:val="2"/>
          <w:sz w:val="32"/>
          <w:szCs w:val="20"/>
          <w:lang w:val="en-US" w:eastAsia="zh-CN" w:bidi="ar-SA"/>
        </w:rPr>
        <w:t>将法律法规学习纳入党组中心组理论学习范围，认真组织开展学习。认真学习贯彻党的十九大和十九届历次全会精神，学习中央和省、市工信工作会议精神以及相关业务知识。同时，强化学法懂法用法守法的理念意识，</w:t>
      </w:r>
      <w:r>
        <w:rPr>
          <w:rFonts w:hint="default" w:ascii="_x000B__x000C_" w:hAnsi="_x000B__x000C_" w:eastAsia="仿宋_GB2312" w:cs="Times New Roman"/>
          <w:kern w:val="2"/>
          <w:sz w:val="32"/>
          <w:szCs w:val="20"/>
          <w:lang w:val="en-US" w:eastAsia="zh-CN" w:bidi="ar-SA"/>
        </w:rPr>
        <w:t>把学习</w:t>
      </w:r>
      <w:r>
        <w:rPr>
          <w:rFonts w:hint="eastAsia" w:ascii="_x000B__x000C_" w:hAnsi="_x000B__x000C_" w:eastAsia="仿宋_GB2312" w:cs="Times New Roman"/>
          <w:kern w:val="2"/>
          <w:sz w:val="32"/>
          <w:szCs w:val="20"/>
          <w:lang w:val="en-US" w:eastAsia="zh-CN" w:bidi="ar-SA"/>
        </w:rPr>
        <w:t>《宪法》、</w:t>
      </w:r>
      <w:r>
        <w:rPr>
          <w:rFonts w:hint="default" w:ascii="_x000B__x000C_" w:hAnsi="_x000B__x000C_" w:eastAsia="仿宋_GB2312" w:cs="Times New Roman"/>
          <w:kern w:val="2"/>
          <w:sz w:val="32"/>
          <w:szCs w:val="20"/>
          <w:lang w:val="en-US" w:eastAsia="zh-CN" w:bidi="ar-SA"/>
        </w:rPr>
        <w:t>《民法典》</w:t>
      </w:r>
      <w:r>
        <w:rPr>
          <w:rFonts w:hint="eastAsia" w:ascii="_x000B__x000C_" w:hAnsi="_x000B__x000C_" w:eastAsia="仿宋_GB2312" w:cs="Times New Roman"/>
          <w:kern w:val="2"/>
          <w:sz w:val="32"/>
          <w:szCs w:val="20"/>
          <w:lang w:val="en-US" w:eastAsia="zh-CN" w:bidi="ar-SA"/>
        </w:rPr>
        <w:t>、《行政处罚法》、《行政许可法》《行政复议法》、《行政诉讼法》、《行政强制法》等相关法律法规</w:t>
      </w:r>
      <w:r>
        <w:rPr>
          <w:rFonts w:hint="default" w:ascii="_x000B__x000C_" w:hAnsi="_x000B__x000C_" w:eastAsia="仿宋_GB2312" w:cs="Times New Roman"/>
          <w:kern w:val="2"/>
          <w:sz w:val="32"/>
          <w:szCs w:val="20"/>
          <w:lang w:val="en-US" w:eastAsia="zh-CN" w:bidi="ar-SA"/>
        </w:rPr>
        <w:t>作为一项长期学习任务来抓</w:t>
      </w:r>
      <w:r>
        <w:rPr>
          <w:rFonts w:hint="eastAsia" w:ascii="_x000B__x000C_" w:hAnsi="_x000B__x000C_" w:eastAsia="仿宋_GB2312" w:cs="Times New Roman"/>
          <w:kern w:val="2"/>
          <w:sz w:val="32"/>
          <w:szCs w:val="20"/>
          <w:lang w:val="en-US" w:eastAsia="zh-CN" w:bidi="ar-SA"/>
        </w:rPr>
        <w:t>。</w:t>
      </w:r>
      <w:r>
        <w:rPr>
          <w:rFonts w:hint="eastAsia" w:ascii="_x000B__x000C_" w:hAnsi="_x000B__x000C_" w:eastAsia="仿宋_GB2312" w:cs="Times New Roman"/>
          <w:b/>
          <w:bCs/>
          <w:kern w:val="2"/>
          <w:sz w:val="32"/>
          <w:szCs w:val="20"/>
          <w:lang w:val="en-US" w:eastAsia="zh-CN" w:bidi="ar-SA"/>
        </w:rPr>
        <w:t>二是推进公正执法。</w:t>
      </w:r>
      <w:r>
        <w:rPr>
          <w:rFonts w:hint="eastAsia" w:ascii="_x000B__x000C_" w:hAnsi="_x000B__x000C_" w:eastAsia="仿宋_GB2312" w:cs="Times New Roman"/>
          <w:kern w:val="2"/>
          <w:sz w:val="32"/>
          <w:szCs w:val="20"/>
          <w:lang w:val="en-US" w:eastAsia="zh-CN" w:bidi="ar-SA"/>
        </w:rPr>
        <w:t>通过开展各类法制宣传，组织执法人员参加法制培训班等形式，进一步加强执法人员对相关法律、法规知识的培训和局规章制度的学习，</w:t>
      </w:r>
      <w:r>
        <w:rPr>
          <w:rFonts w:hint="default" w:ascii="_x000B__x000C_" w:hAnsi="_x000B__x000C_" w:eastAsia="仿宋_GB2312" w:cs="Times New Roman"/>
          <w:kern w:val="2"/>
          <w:sz w:val="32"/>
          <w:szCs w:val="20"/>
          <w:lang w:val="en-US" w:eastAsia="zh-CN" w:bidi="ar-SA"/>
        </w:rPr>
        <w:t>确保全体领导、干部学懂、弄通、用会重要法条，切实提升</w:t>
      </w:r>
      <w:r>
        <w:rPr>
          <w:rFonts w:hint="eastAsia" w:ascii="_x000B__x000C_" w:hAnsi="_x000B__x000C_" w:eastAsia="仿宋_GB2312" w:cs="Times New Roman"/>
          <w:kern w:val="2"/>
          <w:sz w:val="32"/>
          <w:szCs w:val="20"/>
          <w:lang w:val="en-US" w:eastAsia="zh-CN" w:bidi="ar-SA"/>
        </w:rPr>
        <w:t>提高依法管理、依法行政能力。</w:t>
      </w:r>
      <w:r>
        <w:rPr>
          <w:rFonts w:hint="eastAsia" w:ascii="_x000B__x000C_" w:hAnsi="_x000B__x000C_" w:eastAsia="仿宋_GB2312" w:cs="Times New Roman"/>
          <w:b/>
          <w:bCs/>
          <w:kern w:val="2"/>
          <w:sz w:val="32"/>
          <w:szCs w:val="20"/>
          <w:lang w:val="en-US" w:eastAsia="zh-CN" w:bidi="ar-SA"/>
        </w:rPr>
        <w:t>三是坚持自觉守法。</w:t>
      </w:r>
      <w:r>
        <w:rPr>
          <w:rFonts w:hint="eastAsia" w:ascii="_x000B__x000C_" w:hAnsi="_x000B__x000C_" w:eastAsia="仿宋_GB2312" w:cs="Times New Roman"/>
          <w:kern w:val="2"/>
          <w:sz w:val="32"/>
          <w:szCs w:val="20"/>
          <w:lang w:val="en-US" w:eastAsia="zh-CN" w:bidi="ar-SA"/>
        </w:rPr>
        <w:t>本人自觉遵守各项法律法规和规章制度，没有发生违法情况和影响党员干部形象的行为。同时积极抓好内部监督，督促其他班子成员及各股室负责人依法行政，依法执法。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五、加强宣传教育，提高全民法制观念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_x000B__x000C_" w:hAnsi="_x000B__x000C_" w:eastAsia="仿宋_GB2312" w:cs="Times New Roman"/>
          <w:kern w:val="2"/>
          <w:sz w:val="32"/>
          <w:szCs w:val="20"/>
          <w:lang w:val="en-US" w:eastAsia="zh-CN" w:bidi="ar-SA"/>
        </w:rPr>
      </w:pPr>
      <w:r>
        <w:rPr>
          <w:rFonts w:hint="eastAsia" w:ascii="_x000B__x000C_" w:hAnsi="_x000B__x000C_" w:eastAsia="仿宋_GB2312" w:cs="Times New Roman"/>
          <w:kern w:val="2"/>
          <w:sz w:val="32"/>
          <w:szCs w:val="20"/>
          <w:lang w:val="en-US" w:eastAsia="zh-CN" w:bidi="ar-SA"/>
        </w:rPr>
        <w:t>为深入推进法治宣传教育，贯彻落实“谁执法谁普法”普法责任制，进一步明确普法任务，健全制度机制，加强督促检查，推动全社会形成浓厚法治氛围。我局积极开展“美好生活·民法典相伴”主题宣传活动,按照“谁执法谁普法”责任制要求，结合本单位的工作职能，突出民法典宣传主题。为群众发放了盐业体制改革政策文件汇编；耐心细致地向群众介绍了民法典颁布的背景、意义和重要内涵；向他们普及了《民法典》小常识。有力提高广大群众的民法典知识，增强法治观念，提升全民法治素养。坚持普法工作与法制建设实践相结合，为法治政府服务建设营造良好环境和氛围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_x000B__x000C_" w:hAnsi="_x000B__x000C_" w:eastAsia="仿宋_GB2312" w:cs="Times New Roman"/>
          <w:kern w:val="2"/>
          <w:sz w:val="32"/>
          <w:szCs w:val="20"/>
          <w:lang w:val="en-US" w:eastAsia="zh-CN" w:bidi="ar-SA"/>
        </w:rPr>
      </w:pPr>
      <w:r>
        <w:rPr>
          <w:rFonts w:hint="eastAsia" w:ascii="_x000B__x000C_" w:hAnsi="_x000B__x000C_" w:eastAsia="仿宋_GB2312" w:cs="Times New Roman"/>
          <w:kern w:val="2"/>
          <w:sz w:val="32"/>
          <w:szCs w:val="20"/>
          <w:lang w:val="en-US" w:eastAsia="zh-CN" w:bidi="ar-SA"/>
        </w:rPr>
        <w:t>工信局干部职工在法治建设工作取得了一定的成绩，但也存在一些不足和差距，如在学通、弄懂法律法规方面仍需加强，缺乏运用法律的思维和方法解决工作问题的惯性等。接下来，本人将不断加强对法治建设理论学习，创新思维模式，提高运用法治思维和法治方式，推动全县工业经济高质量发展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cs="Times New Roman"/>
          <w:kern w:val="2"/>
          <w:sz w:val="32"/>
          <w:szCs w:val="20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cs="Times New Roman"/>
          <w:kern w:val="2"/>
          <w:sz w:val="32"/>
          <w:szCs w:val="20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cs="Times New Roman"/>
          <w:kern w:val="2"/>
          <w:sz w:val="32"/>
          <w:szCs w:val="20"/>
          <w:lang w:val="en-US" w:eastAsia="zh-CN" w:bidi="ar-SA"/>
        </w:rPr>
        <w:t xml:space="preserve">              2023年12月20日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50FDB89-4299-4D98-89FA-D5FB42C022D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BD7221C-9F8D-4072-A667-10AC748DECCF}"/>
  </w:font>
  <w:font w:name="_x000B__x000C_">
    <w:altName w:val="Times New Roman"/>
    <w:panose1 w:val="00000000000000000000"/>
    <w:charset w:val="01"/>
    <w:family w:val="roman"/>
    <w:pitch w:val="default"/>
    <w:sig w:usb0="00000000" w:usb1="00000000" w:usb2="00000000" w:usb3="00000000" w:csb0="00040001" w:csb1="00000000"/>
    <w:embedRegular r:id="rId3" w:fontKey="{04FC49F1-9F6C-4F86-92B5-38AEAB51F97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20F42586-C82A-4298-BB43-224981C69A3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33E0F558-E50D-4766-AC8B-0C0990B3E8B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8042BCD4-2A9A-42CE-B7DD-B805317F1BE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7" w:fontKey="{CBFBBCAD-3B88-4C85-9CB7-8B0A21408E9C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8" w:fontKey="{CAD3DE67-ECAB-45B5-A06D-CBDB90E9AFA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3Y2EzY2I4ODQzMWExNjM2NmQwM2RkMTRlNGQ3NTMifQ=="/>
  </w:docVars>
  <w:rsids>
    <w:rsidRoot w:val="1C2454A9"/>
    <w:rsid w:val="1C2454A9"/>
    <w:rsid w:val="28895EBD"/>
    <w:rsid w:val="2C1C7CD3"/>
    <w:rsid w:val="2D7B54FC"/>
    <w:rsid w:val="2F6C48E3"/>
    <w:rsid w:val="3C852E48"/>
    <w:rsid w:val="53171C76"/>
    <w:rsid w:val="537961D3"/>
    <w:rsid w:val="5C6D43C3"/>
    <w:rsid w:val="6E59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_x000B__x000C_" w:hAnsi="_x000B__x000C_" w:eastAsia="仿宋_GB2312"/>
      <w:sz w:val="32"/>
      <w:szCs w:val="20"/>
    </w:rPr>
  </w:style>
  <w:style w:type="paragraph" w:customStyle="1" w:styleId="5">
    <w:name w:val="BodyText1I"/>
    <w:basedOn w:val="1"/>
    <w:autoRedefine/>
    <w:qFormat/>
    <w:uiPriority w:val="0"/>
    <w:pPr>
      <w:spacing w:after="120"/>
      <w:ind w:firstLine="100" w:firstLineChars="1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2023-12-18T02:39:00Z</dcterms:created>
  <dc:creator>Administrator</dc:creator>
  <cp:lastModifiedBy>水一</cp:lastModifiedBy>
  <dcterms:modified xsi:type="dcterms:W3CDTF">2023-12-22T06:32:36Z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A4014B998C56433F832E8681D9EA834B_11</vt:lpwstr>
  </property>
</Properties>
</file>