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3D32">
      <w:pPr>
        <w:pStyle w:val="16"/>
        <w:bidi w:val="0"/>
        <w:rPr>
          <w:rFonts w:hint="eastAsia"/>
        </w:rPr>
      </w:pPr>
      <w:r>
        <w:rPr>
          <w:rFonts w:hint="eastAsia"/>
          <w:lang w:eastAsia="zh-CN"/>
        </w:rPr>
        <w:t>浮梁县工业和信息化局2026</w:t>
      </w:r>
      <w:r>
        <w:rPr>
          <w:rFonts w:hint="eastAsia"/>
        </w:rPr>
        <w:t>年部门预算</w:t>
      </w:r>
    </w:p>
    <w:p w14:paraId="50ACE323">
      <w:pPr>
        <w:pStyle w:val="13"/>
        <w:spacing w:line="600" w:lineRule="atLeast"/>
        <w:jc w:val="center"/>
        <w:rPr>
          <w:rFonts w:ascii="黑体" w:hAnsi="黑体" w:eastAsia="黑体"/>
          <w:color w:val="000000"/>
          <w:sz w:val="32"/>
          <w:szCs w:val="32"/>
        </w:rPr>
      </w:pPr>
    </w:p>
    <w:p w14:paraId="0C1824E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C7FA140">
      <w:pPr>
        <w:pStyle w:val="13"/>
        <w:rPr>
          <w:rFonts w:ascii="宋体" w:hAnsi="宋体"/>
          <w:color w:val="000000"/>
        </w:rPr>
      </w:pPr>
    </w:p>
    <w:p w14:paraId="69233BA3">
      <w:pPr>
        <w:pStyle w:val="17"/>
        <w:numPr>
          <w:ilvl w:val="0"/>
          <w:numId w:val="0"/>
        </w:numPr>
        <w:bidi w:val="0"/>
        <w:ind w:left="420" w:leftChars="200"/>
        <w:jc w:val="left"/>
        <w:rPr>
          <w:rFonts w:hint="eastAsia"/>
          <w:lang w:eastAsia="zh-CN"/>
        </w:rPr>
      </w:pPr>
      <w:r>
        <w:rPr>
          <w:rFonts w:hint="eastAsia"/>
          <w:lang w:val="en-US" w:eastAsia="zh-CN"/>
        </w:rPr>
        <w:t>第一部分  浮梁县工业和信息化局概况</w:t>
      </w:r>
    </w:p>
    <w:p w14:paraId="18A7A126">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459FEE98">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CCA75D2">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浮梁县工业和信息化局2026</w:t>
      </w:r>
      <w:r>
        <w:rPr>
          <w:rFonts w:hint="eastAsia"/>
        </w:rPr>
        <w:t>年部门预算表</w:t>
      </w:r>
    </w:p>
    <w:p w14:paraId="0FF6BE8D">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6435B8F">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16D5553C">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44CDF371">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9614AE7">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B5B62DD">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01D8C49">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BB6BE1E">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8F976D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0DA59F0">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70C9293">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35A2E28F">
      <w:pPr>
        <w:pStyle w:val="17"/>
        <w:numPr>
          <w:ilvl w:val="0"/>
          <w:numId w:val="0"/>
        </w:numPr>
        <w:bidi w:val="0"/>
        <w:ind w:left="420" w:leftChars="200"/>
        <w:jc w:val="left"/>
        <w:rPr>
          <w:rFonts w:hint="eastAsia"/>
          <w:lang w:eastAsia="zh-CN"/>
        </w:rPr>
      </w:pPr>
      <w:r>
        <w:rPr>
          <w:rFonts w:hint="eastAsia"/>
          <w:lang w:eastAsia="zh-CN"/>
        </w:rPr>
        <w:t>第三部分 浮梁县工业和信息化局 2026年部门预算情况说明</w:t>
      </w:r>
    </w:p>
    <w:p w14:paraId="3C91315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FF3A7F3">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F820BDD">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6B990979">
      <w:pPr>
        <w:pStyle w:val="17"/>
        <w:numPr>
          <w:ilvl w:val="0"/>
          <w:numId w:val="0"/>
        </w:numPr>
        <w:bidi w:val="0"/>
        <w:ind w:left="420" w:leftChars="200"/>
        <w:jc w:val="left"/>
        <w:rPr>
          <w:rFonts w:hint="eastAsia"/>
          <w:lang w:eastAsia="zh-CN"/>
        </w:rPr>
      </w:pPr>
      <w:r>
        <w:rPr>
          <w:rFonts w:hint="eastAsia"/>
          <w:lang w:eastAsia="zh-CN"/>
        </w:rPr>
        <w:t>第四部分  名词解释</w:t>
      </w:r>
    </w:p>
    <w:p w14:paraId="3E9CE5DB">
      <w:pPr>
        <w:widowControl/>
        <w:spacing w:line="580" w:lineRule="exact"/>
        <w:jc w:val="center"/>
        <w:rPr>
          <w:rFonts w:ascii="仿宋_GB2312" w:eastAsia="仿宋_GB2312"/>
          <w:b/>
          <w:sz w:val="32"/>
          <w:szCs w:val="30"/>
        </w:rPr>
      </w:pPr>
    </w:p>
    <w:p w14:paraId="3E69C13E">
      <w:pPr>
        <w:widowControl/>
        <w:spacing w:line="580" w:lineRule="exact"/>
        <w:jc w:val="center"/>
        <w:rPr>
          <w:rFonts w:ascii="仿宋_GB2312" w:eastAsia="仿宋_GB2312"/>
          <w:b/>
          <w:sz w:val="32"/>
          <w:szCs w:val="30"/>
        </w:rPr>
      </w:pPr>
    </w:p>
    <w:p w14:paraId="772DFA8B">
      <w:pPr>
        <w:pStyle w:val="17"/>
        <w:numPr>
          <w:ilvl w:val="0"/>
          <w:numId w:val="0"/>
        </w:numPr>
        <w:bidi w:val="0"/>
        <w:ind w:left="420" w:leftChars="200"/>
        <w:jc w:val="center"/>
        <w:rPr>
          <w:rFonts w:hint="eastAsia"/>
          <w:lang w:eastAsia="zh-CN"/>
        </w:rPr>
      </w:pPr>
      <w:r>
        <w:rPr>
          <w:rFonts w:hint="eastAsia"/>
          <w:lang w:eastAsia="zh-CN"/>
        </w:rPr>
        <w:t>第一部分  浮梁县工业和信息化局概况</w:t>
      </w:r>
    </w:p>
    <w:p w14:paraId="62B79E72">
      <w:pPr>
        <w:widowControl/>
        <w:spacing w:line="580" w:lineRule="exact"/>
        <w:jc w:val="left"/>
        <w:rPr>
          <w:rFonts w:asciiTheme="minorEastAsia" w:hAnsiTheme="minorEastAsia"/>
          <w:b/>
          <w:sz w:val="36"/>
          <w:szCs w:val="36"/>
        </w:rPr>
      </w:pPr>
    </w:p>
    <w:p w14:paraId="70DAB430">
      <w:pPr>
        <w:pStyle w:val="17"/>
        <w:numPr>
          <w:ilvl w:val="0"/>
          <w:numId w:val="0"/>
        </w:numPr>
        <w:bidi w:val="0"/>
        <w:ind w:left="420" w:leftChars="200" w:firstLine="320" w:firstLineChars="100"/>
        <w:rPr>
          <w:rFonts w:hint="eastAsia"/>
        </w:rPr>
      </w:pPr>
      <w:r>
        <w:rPr>
          <w:rFonts w:hint="eastAsia"/>
        </w:rPr>
        <w:t>一、部门主要职责</w:t>
      </w:r>
    </w:p>
    <w:p w14:paraId="76DF94CD">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浮梁县工业和信息化局的前身为浮梁县工业和信息化委员会，</w:t>
      </w:r>
      <w:r>
        <w:rPr>
          <w:rFonts w:hint="eastAsia" w:ascii="仿宋_GB2312" w:hAnsi="仿宋" w:eastAsia="仿宋_GB2312"/>
          <w:sz w:val="32"/>
          <w:szCs w:val="32"/>
        </w:rPr>
        <w:t>为主管全县工业经济、信息产业化和对</w:t>
      </w:r>
      <w:r>
        <w:rPr>
          <w:rFonts w:hint="eastAsia" w:ascii="仿宋_GB2312" w:hAnsi="仿宋" w:eastAsia="仿宋_GB2312"/>
          <w:sz w:val="32"/>
          <w:szCs w:val="32"/>
          <w:lang w:val="en-US" w:eastAsia="zh-CN"/>
        </w:rPr>
        <w:t>科学技术</w:t>
      </w:r>
      <w:r>
        <w:rPr>
          <w:rFonts w:hint="eastAsia" w:ascii="仿宋_GB2312" w:hAnsi="仿宋" w:eastAsia="仿宋_GB2312"/>
          <w:sz w:val="32"/>
          <w:szCs w:val="32"/>
        </w:rPr>
        <w:t>管理工作的县人民政府工作部门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主要职能是：</w:t>
      </w:r>
    </w:p>
    <w:p w14:paraId="46C340E7">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）贯彻执行国家、省、市工业和信息化发展战略、法律法规、规章和政策；拟订全县工业和信息化地方性政策和规范性文件并组织实施，对政策法规的执行情况进行监督检查。</w:t>
      </w:r>
    </w:p>
    <w:p w14:paraId="55C762B7">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）提出新型工业化发展战略和政策,协调解决新型工业化进程中的重大问题；在全县经济社会发展总体规划的框架内,拟订并组织实施工业和信息化发展规划,推进工业化和信息化融合。</w:t>
      </w:r>
    </w:p>
    <w:p w14:paraId="0910BE2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）监测分析工业运行态势，发布相关信息，进行预测预警和信息引导；协调解决行业运行发展中的有关问题并提出政策建议；负责工业应急管理、产业安全和国防动员有关工作。</w:t>
      </w:r>
    </w:p>
    <w:p w14:paraId="7C9564A4">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eastAsia="zh-CN"/>
        </w:rPr>
        <w:t>）负责对全县中小企业的规划、指导和服务；研究提出全县中小企业的发展战略、中长期发展规划和扶持政策；指导中小企业产业结构、产品结构和组织结构的调整；指导和推进中小企业的改革，推动中小企业服务体系建设；引导中小企业向工业园区和产业基地集中；指导工业发展平台的建设，指导规范有关乡镇工业群建设。</w:t>
      </w:r>
    </w:p>
    <w:p w14:paraId="25FE9E70">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US" w:eastAsia="zh-CN"/>
        </w:rPr>
        <w:t>）拟订高技术产业中涉及生物医药、新材料、信息产业等的规划、政策和标准并组织实施,指导行业技术创新和技术进步,以先进适用技术改造提升传统产业，组织实施有关科技重大专项；推进相关科研成果产业化，推动软件业、信息服务业和新兴产业发展。</w:t>
      </w:r>
    </w:p>
    <w:p w14:paraId="58B3C05B">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6</w:t>
      </w:r>
      <w:r>
        <w:rPr>
          <w:rFonts w:hint="default" w:ascii="仿宋_GB2312" w:hAnsi="仿宋" w:eastAsia="仿宋_GB2312"/>
          <w:sz w:val="32"/>
          <w:szCs w:val="32"/>
          <w:lang w:val="en-US" w:eastAsia="zh-CN"/>
        </w:rPr>
        <w:t>）按规定权限,审批、核准规划内和年度计划规模内工业和信息化固定资产投资项目(主要指技术改造投资项目）；承担上级工业和信息化领导机关审核、核准的投资项目的初审、申报工作。</w:t>
      </w:r>
    </w:p>
    <w:p w14:paraId="33BE8AF1">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7</w:t>
      </w:r>
      <w:r>
        <w:rPr>
          <w:rFonts w:hint="default" w:ascii="仿宋_GB2312" w:hAnsi="仿宋" w:eastAsia="仿宋_GB2312"/>
          <w:sz w:val="32"/>
          <w:szCs w:val="32"/>
          <w:lang w:val="en-US" w:eastAsia="zh-CN"/>
        </w:rPr>
        <w:t>）承担振兴装备制造业组织协调的责任；组织拟订重大技术装备发展和自主创新规划、政策，依托国家、省、市、县重点工程建设协调有关重大专项的实施；推进重大技术装备国产化,指导引进重大技术装备的消化创新。</w:t>
      </w:r>
    </w:p>
    <w:p w14:paraId="5C2CB678">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）拟定并组织实施工业行业规划、计划和产业政策,提出优化产业布局、结构调整的政策建议；拟订行业技术规范和标准并组织实施,指导行业质量管理工作；负责盐业行政管理和专营工作。</w:t>
      </w:r>
    </w:p>
    <w:p w14:paraId="5ABAD915">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按规定负责工业领域生态环境保护和节能工作；负责工业和信息化节能监察工作，督促指导相关单位落实生态环境保护责任制；拟订并组织实施工业的能源节约和资源综合利用、清洁生产促进政策和建设规划；参与拟订污染控制政策，组织协调相关重大示范工程和新产品、新技术、新设备、新材料的推广应用；负责新型墙体材料、散装水泥和预拌混凝土、干粉砂浆的管理工作。</w:t>
      </w:r>
    </w:p>
    <w:p w14:paraId="7719878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10</w:t>
      </w:r>
      <w:r>
        <w:rPr>
          <w:rFonts w:hint="default" w:ascii="仿宋_GB2312" w:hAnsi="仿宋" w:eastAsia="仿宋_GB2312"/>
          <w:sz w:val="32"/>
          <w:szCs w:val="32"/>
          <w:lang w:val="en-US" w:eastAsia="zh-CN"/>
        </w:rPr>
        <w:t xml:space="preserve">）推进工业体制改革和管理创新,提高行业综合素质和核心竞争力；指导全县工业和信息化领域加强安全生产管理，全面贯彻落实《浮梁县安全生产委员会关于转发景德镇市安全生产委员会关于印发〈景德镇市安全生产工作职责暂行规定的通知〉的通知》（浮安字〔2018〕23号）明确的安全生产监督管理职责；办理国家履行《禁止化学武器公约》的有关事项；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 </w:t>
      </w:r>
    </w:p>
    <w:p w14:paraId="09E79D02">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11</w:t>
      </w:r>
      <w:r>
        <w:rPr>
          <w:rFonts w:hint="default" w:ascii="仿宋_GB2312" w:hAnsi="仿宋" w:eastAsia="仿宋_GB2312"/>
          <w:sz w:val="32"/>
          <w:szCs w:val="32"/>
          <w:lang w:val="en-US" w:eastAsia="zh-CN"/>
        </w:rPr>
        <w:t>）推进企业融资服务体系建设；强化信用管理，配合有关部门指导融资性担保行业发展；促进银企合作，建立和拓宽企业融资渠道，协调解决企业融资有关问题；指导全县中小企业信用担保体系建设，负责中小企业信用担保机构绩效评估。</w:t>
      </w:r>
    </w:p>
    <w:p w14:paraId="299F2273">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12</w:t>
      </w:r>
      <w:r>
        <w:rPr>
          <w:rFonts w:hint="default" w:ascii="仿宋_GB2312" w:hAnsi="仿宋" w:eastAsia="仿宋_GB2312"/>
          <w:sz w:val="32"/>
          <w:szCs w:val="32"/>
          <w:lang w:val="en-US" w:eastAsia="zh-CN"/>
        </w:rPr>
        <w:t>）统筹推进全县信息化工作,组织制定相关政策并协调信息化建设中的重大问题；促进电信、移动、联通、广播电视和计算机网络融合、指导协调电子政务发展；会同通信、广播电视行业管理部门推动跨行业、跨部门的互联互通和重要信息资源的开发利用、共享。</w:t>
      </w:r>
    </w:p>
    <w:p w14:paraId="56719013">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13</w:t>
      </w:r>
      <w:r>
        <w:rPr>
          <w:rFonts w:hint="default" w:ascii="仿宋_GB2312" w:hAnsi="仿宋" w:eastAsia="仿宋_GB2312"/>
          <w:sz w:val="32"/>
          <w:szCs w:val="32"/>
          <w:lang w:val="en-US" w:eastAsia="zh-CN"/>
        </w:rPr>
        <w:t>）承担相关信息安全管理的责任,负责协调维护信息安全及其保障体系建设；指导监督政府部门、重点行业的重要信息系统与基础信息网络的安全保障工作；协调处理网络与信息安全的重大事件。</w:t>
      </w:r>
    </w:p>
    <w:p w14:paraId="17408831">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14</w:t>
      </w:r>
      <w:r>
        <w:rPr>
          <w:rFonts w:hint="default" w:ascii="仿宋_GB2312" w:hAnsi="仿宋" w:eastAsia="仿宋_GB2312"/>
          <w:sz w:val="32"/>
          <w:szCs w:val="32"/>
          <w:lang w:val="en-US" w:eastAsia="zh-CN"/>
        </w:rPr>
        <w:t>）根据国家统一规划,协调全县公用通信网、互联网、广播电视网和其他专用通信网的规划,依法监督管理信息服务市场</w:t>
      </w:r>
      <w:r>
        <w:rPr>
          <w:rFonts w:hint="eastAsia" w:ascii="仿宋_GB2312" w:hAnsi="仿宋" w:eastAsia="仿宋_GB2312"/>
          <w:sz w:val="32"/>
          <w:szCs w:val="32"/>
          <w:lang w:val="en-US" w:eastAsia="zh-CN"/>
        </w:rPr>
        <w:t>等。</w:t>
      </w:r>
    </w:p>
    <w:p w14:paraId="75A07602">
      <w:pPr>
        <w:snapToGrid w:val="0"/>
        <w:spacing w:line="52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我</w:t>
      </w:r>
      <w:r>
        <w:rPr>
          <w:rFonts w:hint="eastAsia" w:ascii="仿宋_GB2312" w:hAnsi="仿宋" w:eastAsia="仿宋_GB2312"/>
          <w:sz w:val="32"/>
          <w:szCs w:val="32"/>
          <w:lang w:val="en-US" w:eastAsia="zh-CN"/>
        </w:rPr>
        <w:t>局</w:t>
      </w:r>
      <w:r>
        <w:rPr>
          <w:rFonts w:hint="eastAsia" w:ascii="仿宋_GB2312" w:hAnsi="仿宋" w:eastAsia="仿宋_GB2312"/>
          <w:sz w:val="32"/>
          <w:szCs w:val="32"/>
        </w:rPr>
        <w:t>内设</w:t>
      </w:r>
      <w:r>
        <w:rPr>
          <w:rFonts w:hint="eastAsia" w:ascii="仿宋_GB2312" w:hAnsi="仿宋" w:eastAsia="仿宋_GB2312"/>
          <w:sz w:val="32"/>
          <w:szCs w:val="32"/>
          <w:lang w:val="en-US" w:eastAsia="zh-CN"/>
        </w:rPr>
        <w:t>9</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w:t>
      </w:r>
      <w:r>
        <w:rPr>
          <w:rFonts w:hint="eastAsia" w:ascii="仿宋_GB2312" w:hAnsi="仿宋" w:eastAsia="仿宋_GB2312"/>
          <w:sz w:val="32"/>
          <w:szCs w:val="32"/>
        </w:rPr>
        <w:t>党政办公室</w:t>
      </w:r>
      <w:r>
        <w:rPr>
          <w:rFonts w:hint="eastAsia" w:ascii="仿宋_GB2312" w:hAnsi="仿宋" w:eastAsia="仿宋_GB2312"/>
          <w:sz w:val="32"/>
          <w:szCs w:val="32"/>
          <w:lang w:eastAsia="zh-CN"/>
        </w:rPr>
        <w:t>、</w:t>
      </w:r>
      <w:r>
        <w:rPr>
          <w:rFonts w:hint="eastAsia" w:ascii="仿宋_GB2312" w:hAnsi="仿宋" w:eastAsia="仿宋_GB2312"/>
          <w:sz w:val="32"/>
          <w:szCs w:val="32"/>
        </w:rPr>
        <w:t>电子信息股</w:t>
      </w:r>
      <w:r>
        <w:rPr>
          <w:rFonts w:hint="eastAsia" w:ascii="仿宋_GB2312" w:hAnsi="仿宋" w:eastAsia="仿宋_GB2312"/>
          <w:sz w:val="32"/>
          <w:szCs w:val="32"/>
          <w:lang w:eastAsia="zh-CN"/>
        </w:rPr>
        <w:t>、</w:t>
      </w:r>
      <w:r>
        <w:rPr>
          <w:rFonts w:hint="eastAsia" w:ascii="仿宋_GB2312" w:hAnsi="仿宋" w:eastAsia="仿宋_GB2312"/>
          <w:sz w:val="32"/>
          <w:szCs w:val="32"/>
        </w:rPr>
        <w:t>经济保障股</w:t>
      </w:r>
      <w:r>
        <w:rPr>
          <w:rFonts w:hint="eastAsia" w:ascii="仿宋_GB2312" w:hAnsi="仿宋" w:eastAsia="仿宋_GB2312"/>
          <w:sz w:val="32"/>
          <w:szCs w:val="32"/>
          <w:lang w:eastAsia="zh-CN"/>
        </w:rPr>
        <w:t>、</w:t>
      </w:r>
      <w:r>
        <w:rPr>
          <w:rFonts w:hint="eastAsia" w:ascii="仿宋_GB2312" w:hAnsi="仿宋" w:eastAsia="仿宋_GB2312"/>
          <w:sz w:val="32"/>
          <w:szCs w:val="32"/>
        </w:rPr>
        <w:t>综合股</w:t>
      </w:r>
      <w:r>
        <w:rPr>
          <w:rFonts w:hint="eastAsia" w:ascii="仿宋_GB2312" w:hAnsi="仿宋" w:eastAsia="仿宋_GB2312"/>
          <w:sz w:val="32"/>
          <w:szCs w:val="32"/>
          <w:lang w:eastAsia="zh-CN"/>
        </w:rPr>
        <w:t>、</w:t>
      </w:r>
      <w:r>
        <w:rPr>
          <w:rFonts w:hint="eastAsia" w:ascii="仿宋_GB2312" w:hAnsi="仿宋" w:eastAsia="仿宋_GB2312"/>
          <w:sz w:val="32"/>
          <w:szCs w:val="32"/>
        </w:rPr>
        <w:t>节能与资源综合利用股（县节能监察大队）</w:t>
      </w:r>
      <w:r>
        <w:rPr>
          <w:rFonts w:hint="eastAsia" w:ascii="仿宋_GB2312" w:hAnsi="仿宋" w:eastAsia="仿宋_GB2312"/>
          <w:sz w:val="32"/>
          <w:szCs w:val="32"/>
          <w:lang w:eastAsia="zh-CN"/>
        </w:rPr>
        <w:t>、</w:t>
      </w:r>
      <w:r>
        <w:rPr>
          <w:rFonts w:hint="eastAsia" w:ascii="仿宋_GB2312" w:hAnsi="仿宋" w:eastAsia="仿宋_GB2312"/>
          <w:sz w:val="32"/>
          <w:szCs w:val="32"/>
        </w:rPr>
        <w:t>投资规划股</w:t>
      </w:r>
      <w:r>
        <w:rPr>
          <w:rFonts w:hint="eastAsia" w:ascii="仿宋_GB2312" w:hAnsi="仿宋" w:eastAsia="仿宋_GB2312"/>
          <w:sz w:val="32"/>
          <w:szCs w:val="32"/>
          <w:lang w:eastAsia="zh-CN"/>
        </w:rPr>
        <w:t>、</w:t>
      </w:r>
      <w:r>
        <w:rPr>
          <w:rFonts w:hint="eastAsia" w:ascii="仿宋_GB2312" w:hAnsi="仿宋" w:eastAsia="仿宋_GB2312"/>
          <w:sz w:val="32"/>
          <w:szCs w:val="32"/>
        </w:rPr>
        <w:t>行业股</w:t>
      </w:r>
      <w:r>
        <w:rPr>
          <w:rFonts w:hint="eastAsia" w:ascii="仿宋_GB2312" w:hAnsi="仿宋" w:eastAsia="仿宋_GB2312"/>
          <w:sz w:val="32"/>
          <w:szCs w:val="32"/>
          <w:lang w:eastAsia="zh-CN"/>
        </w:rPr>
        <w:t>、</w:t>
      </w:r>
      <w:r>
        <w:rPr>
          <w:rFonts w:hint="eastAsia" w:ascii="仿宋_GB2312" w:hAnsi="仿宋" w:eastAsia="仿宋_GB2312"/>
          <w:sz w:val="32"/>
          <w:szCs w:val="32"/>
        </w:rPr>
        <w:t>中小企业股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原浮梁县中小企业局</w:t>
      </w:r>
      <w:r>
        <w:rPr>
          <w:rFonts w:hint="eastAsia" w:ascii="仿宋_GB2312" w:hAnsi="仿宋" w:eastAsia="仿宋_GB2312"/>
          <w:sz w:val="32"/>
          <w:szCs w:val="32"/>
          <w:lang w:eastAsia="zh-CN"/>
        </w:rPr>
        <w:t>）、</w:t>
      </w:r>
      <w:r>
        <w:rPr>
          <w:rFonts w:hint="eastAsia" w:ascii="仿宋_GB2312" w:hAnsi="仿宋" w:eastAsia="仿宋_GB2312"/>
          <w:sz w:val="32"/>
          <w:szCs w:val="32"/>
        </w:rPr>
        <w:t>科学技术股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原浮梁县科学技术局</w:t>
      </w:r>
      <w:r>
        <w:rPr>
          <w:rFonts w:hint="eastAsia" w:ascii="仿宋_GB2312" w:hAnsi="仿宋" w:eastAsia="仿宋_GB2312"/>
          <w:sz w:val="32"/>
          <w:szCs w:val="32"/>
          <w:lang w:eastAsia="zh-CN"/>
        </w:rPr>
        <w:t>）</w:t>
      </w:r>
    </w:p>
    <w:p w14:paraId="2C1A0D63">
      <w:pPr>
        <w:pStyle w:val="18"/>
        <w:bidi w:val="0"/>
        <w:rPr>
          <w:rFonts w:hint="eastAsia" w:ascii="仿宋_GB2312" w:hAnsi="仿宋_GB2312" w:eastAsia="仿宋_GB2312" w:cs="仿宋_GB2312"/>
        </w:rPr>
      </w:pPr>
    </w:p>
    <w:p w14:paraId="3291DEA4">
      <w:pPr>
        <w:pStyle w:val="17"/>
        <w:numPr>
          <w:ilvl w:val="0"/>
          <w:numId w:val="0"/>
        </w:numPr>
        <w:bidi w:val="0"/>
        <w:ind w:left="420" w:leftChars="200" w:firstLine="320" w:firstLineChars="100"/>
        <w:rPr>
          <w:rFonts w:hint="eastAsia"/>
        </w:rPr>
      </w:pPr>
      <w:r>
        <w:rPr>
          <w:rFonts w:hint="eastAsia"/>
        </w:rPr>
        <w:t>二、机构设置及人员情况</w:t>
      </w:r>
    </w:p>
    <w:p w14:paraId="64DDDAB1">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浮梁县工业和信息化局共有预算单位1个，包括浮梁县工业和信息化局</w:t>
      </w:r>
      <w:r>
        <w:rPr>
          <w:rFonts w:hint="eastAsia" w:ascii="仿宋_GB2312" w:hAnsi="仿宋_GB2312" w:eastAsia="仿宋_GB2312" w:cs="仿宋_GB2312"/>
        </w:rPr>
        <w:t>。</w:t>
      </w:r>
    </w:p>
    <w:p w14:paraId="70FF46BB">
      <w:pPr>
        <w:pStyle w:val="18"/>
        <w:bidi w:val="0"/>
        <w:rPr>
          <w:rFonts w:hint="default" w:ascii="仿宋_GB2312" w:hAnsi="仿宋_GB2312" w:eastAsia="仿宋_GB2312" w:cs="仿宋_GB2312"/>
          <w:lang w:val="en-US"/>
        </w:rPr>
      </w:pPr>
      <w:r>
        <w:rPr>
          <w:rFonts w:hint="eastAsia" w:ascii="仿宋_GB2312" w:hAnsi="仿宋" w:eastAsia="仿宋_GB2312"/>
          <w:sz w:val="32"/>
          <w:szCs w:val="32"/>
          <w:highlight w:val="none"/>
          <w:u w:val="none"/>
          <w:lang w:val="en-US" w:eastAsia="zh-CN"/>
        </w:rPr>
        <w:t>本单位年末编制内实有人员</w:t>
      </w:r>
      <w:r>
        <w:rPr>
          <w:rFonts w:hint="eastAsia" w:ascii="仿宋_GB2312" w:hAnsi="仿宋" w:eastAsia="仿宋_GB2312" w:cs="Times New Roman"/>
          <w:sz w:val="32"/>
          <w:szCs w:val="32"/>
          <w:highlight w:val="none"/>
          <w:u w:val="none"/>
          <w:lang w:val="en-US" w:eastAsia="zh-CN"/>
        </w:rPr>
        <w:t>30</w:t>
      </w:r>
      <w:r>
        <w:rPr>
          <w:rFonts w:hint="eastAsia" w:ascii="仿宋_GB2312" w:hAnsi="仿宋" w:eastAsia="仿宋_GB2312"/>
          <w:sz w:val="32"/>
          <w:szCs w:val="32"/>
          <w:highlight w:val="none"/>
          <w:u w:val="none"/>
          <w:lang w:val="en-US" w:eastAsia="zh-CN"/>
        </w:rPr>
        <w:t>人，比上年减少1人，其中：公务员</w:t>
      </w:r>
      <w:r>
        <w:rPr>
          <w:rFonts w:hint="eastAsia" w:ascii="仿宋_GB2312" w:hAnsi="仿宋" w:eastAsia="仿宋_GB2312" w:cs="Times New Roman"/>
          <w:sz w:val="32"/>
          <w:szCs w:val="32"/>
          <w:highlight w:val="none"/>
          <w:u w:val="none"/>
          <w:lang w:val="en-US" w:eastAsia="zh-CN"/>
        </w:rPr>
        <w:t>16</w:t>
      </w:r>
      <w:r>
        <w:rPr>
          <w:rFonts w:hint="eastAsia" w:ascii="仿宋_GB2312" w:hAnsi="仿宋" w:eastAsia="仿宋_GB2312"/>
          <w:sz w:val="32"/>
          <w:szCs w:val="32"/>
          <w:highlight w:val="none"/>
          <w:u w:val="none"/>
          <w:lang w:val="en-US" w:eastAsia="zh-CN"/>
        </w:rPr>
        <w:t>人，事业管理人员和专业技术人员</w:t>
      </w:r>
      <w:r>
        <w:rPr>
          <w:rFonts w:hint="eastAsia" w:ascii="仿宋_GB2312" w:hAnsi="仿宋" w:eastAsia="仿宋_GB2312" w:cs="Times New Roman"/>
          <w:sz w:val="32"/>
          <w:szCs w:val="32"/>
          <w:highlight w:val="none"/>
          <w:u w:val="none"/>
          <w:lang w:val="en-US" w:eastAsia="zh-CN"/>
        </w:rPr>
        <w:t>12</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color w:val="auto"/>
          <w:sz w:val="32"/>
          <w:szCs w:val="32"/>
          <w:highlight w:val="none"/>
          <w:lang w:val="en-US" w:eastAsia="zh-CN"/>
        </w:rPr>
        <w:t>机关和事业工人</w:t>
      </w:r>
      <w:r>
        <w:rPr>
          <w:rFonts w:hint="eastAsia" w:ascii="仿宋_GB2312" w:hAnsi="仿宋" w:eastAsia="仿宋_GB2312" w:cs="Times New Roman"/>
          <w:sz w:val="32"/>
          <w:szCs w:val="32"/>
          <w:highlight w:val="none"/>
          <w:u w:val="none"/>
          <w:lang w:val="en-US" w:eastAsia="zh-CN"/>
        </w:rPr>
        <w:t>2</w:t>
      </w:r>
      <w:r>
        <w:rPr>
          <w:rFonts w:hint="eastAsia" w:ascii="仿宋_GB2312" w:hAnsi="仿宋" w:eastAsia="仿宋_GB2312"/>
          <w:sz w:val="32"/>
          <w:szCs w:val="32"/>
          <w:highlight w:val="none"/>
          <w:u w:val="none"/>
          <w:lang w:val="en-US" w:eastAsia="zh-CN"/>
        </w:rPr>
        <w:t>人</w:t>
      </w:r>
      <w:r>
        <w:rPr>
          <w:rFonts w:hint="eastAsia" w:hAnsi="仿宋"/>
          <w:sz w:val="32"/>
          <w:szCs w:val="32"/>
          <w:highlight w:val="none"/>
          <w:u w:val="none"/>
          <w:lang w:val="en-US" w:eastAsia="zh-CN"/>
        </w:rPr>
        <w:t>。</w:t>
      </w:r>
      <w:r>
        <w:rPr>
          <w:rFonts w:hint="eastAsia" w:ascii="仿宋_GB2312" w:hAnsi="仿宋" w:eastAsia="仿宋_GB2312"/>
          <w:sz w:val="32"/>
          <w:szCs w:val="32"/>
          <w:highlight w:val="none"/>
          <w:u w:val="none"/>
          <w:lang w:val="en-US" w:eastAsia="zh-CN"/>
        </w:rPr>
        <w:t>退休人员</w:t>
      </w:r>
      <w:r>
        <w:rPr>
          <w:rFonts w:hint="eastAsia" w:ascii="仿宋_GB2312" w:hAnsi="仿宋" w:eastAsia="仿宋_GB2312" w:cs="Times New Roman"/>
          <w:kern w:val="2"/>
          <w:sz w:val="32"/>
          <w:szCs w:val="32"/>
          <w:highlight w:val="none"/>
          <w:u w:val="none"/>
          <w:lang w:val="en-US" w:eastAsia="zh-CN"/>
        </w:rPr>
        <w:t>45</w:t>
      </w:r>
      <w:r>
        <w:rPr>
          <w:rFonts w:hint="eastAsia" w:ascii="仿宋_GB2312" w:hAnsi="仿宋" w:eastAsia="仿宋_GB2312"/>
          <w:sz w:val="32"/>
          <w:szCs w:val="32"/>
          <w:highlight w:val="none"/>
          <w:u w:val="none"/>
          <w:lang w:val="en-US" w:eastAsia="zh-CN"/>
        </w:rPr>
        <w:t>人</w:t>
      </w:r>
      <w:r>
        <w:rPr>
          <w:rFonts w:hint="eastAsia" w:hAnsi="仿宋"/>
          <w:sz w:val="32"/>
          <w:szCs w:val="32"/>
          <w:highlight w:val="none"/>
          <w:u w:val="none"/>
          <w:lang w:val="en-US" w:eastAsia="zh-CN"/>
        </w:rPr>
        <w:t>，遗属5人。</w:t>
      </w:r>
    </w:p>
    <w:p w14:paraId="6A32657D">
      <w:pPr>
        <w:pStyle w:val="17"/>
        <w:numPr>
          <w:ilvl w:val="0"/>
          <w:numId w:val="0"/>
        </w:numPr>
        <w:bidi w:val="0"/>
        <w:ind w:left="420" w:leftChars="200"/>
        <w:jc w:val="center"/>
        <w:rPr>
          <w:rFonts w:hint="eastAsia"/>
          <w:lang w:eastAsia="zh-CN"/>
        </w:rPr>
      </w:pPr>
      <w:r>
        <w:rPr>
          <w:rFonts w:hint="eastAsia"/>
          <w:lang w:eastAsia="zh-CN"/>
        </w:rPr>
        <w:t>第二部分  浮梁县工业和信息化局2026年部门预算表</w:t>
      </w:r>
    </w:p>
    <w:p w14:paraId="6068A2A2">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E642BF0">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9B66673">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B457D5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267926F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306浮梁县工业和信息化局</w:t>
            </w:r>
          </w:p>
        </w:tc>
        <w:tc>
          <w:tcPr>
            <w:tcW w:w="1655" w:type="pct"/>
            <w:noWrap/>
            <w:vAlign w:val="bottom"/>
          </w:tcPr>
          <w:p w14:paraId="16BDD35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8E28FB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69F63DD">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CA5BC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4A92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6D3EBD6">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67797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BA967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7DB6A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919CD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C7111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6B24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FF1A4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950.48</w:t>
            </w:r>
          </w:p>
        </w:tc>
        <w:tc>
          <w:tcPr>
            <w:tcW w:w="1655" w:type="pct"/>
            <w:tcBorders>
              <w:top w:val="nil"/>
              <w:left w:val="nil"/>
              <w:bottom w:val="single" w:color="000000" w:sz="4" w:space="0"/>
              <w:right w:val="single" w:color="000000" w:sz="4" w:space="0"/>
            </w:tcBorders>
            <w:noWrap/>
            <w:vAlign w:val="center"/>
          </w:tcPr>
          <w:p w14:paraId="2D6436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36B01F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97.56</w:t>
            </w:r>
          </w:p>
        </w:tc>
      </w:tr>
      <w:tr w14:paraId="5A4F80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DA2B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5C7BB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721.48</w:t>
            </w:r>
          </w:p>
        </w:tc>
        <w:tc>
          <w:tcPr>
            <w:tcW w:w="1655" w:type="pct"/>
            <w:tcBorders>
              <w:top w:val="nil"/>
              <w:left w:val="nil"/>
              <w:bottom w:val="single" w:color="000000" w:sz="4" w:space="0"/>
              <w:right w:val="single" w:color="000000" w:sz="4" w:space="0"/>
            </w:tcBorders>
            <w:noWrap/>
            <w:vAlign w:val="center"/>
          </w:tcPr>
          <w:p w14:paraId="160703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6EE18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21.59</w:t>
            </w:r>
          </w:p>
        </w:tc>
      </w:tr>
      <w:tr w14:paraId="2ED33A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B806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3E8AA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229.00</w:t>
            </w:r>
          </w:p>
        </w:tc>
        <w:tc>
          <w:tcPr>
            <w:tcW w:w="1655" w:type="pct"/>
            <w:tcBorders>
              <w:top w:val="nil"/>
              <w:left w:val="nil"/>
              <w:bottom w:val="single" w:color="000000" w:sz="4" w:space="0"/>
              <w:right w:val="single" w:color="000000" w:sz="4" w:space="0"/>
            </w:tcBorders>
            <w:noWrap/>
            <w:vAlign w:val="center"/>
          </w:tcPr>
          <w:p w14:paraId="5FA0F6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16AF95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229.00</w:t>
            </w:r>
          </w:p>
        </w:tc>
      </w:tr>
      <w:tr w14:paraId="616367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06D0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C4756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D9A9A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资源勘探工业信息等支出</w:t>
            </w:r>
          </w:p>
        </w:tc>
        <w:tc>
          <w:tcPr>
            <w:tcW w:w="829" w:type="pct"/>
            <w:tcBorders>
              <w:top w:val="nil"/>
              <w:left w:val="nil"/>
              <w:bottom w:val="single" w:color="000000" w:sz="4" w:space="0"/>
              <w:right w:val="single" w:color="000000" w:sz="4" w:space="0"/>
            </w:tcBorders>
            <w:noWrap/>
            <w:vAlign w:val="center"/>
          </w:tcPr>
          <w:p w14:paraId="3A5634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626.49</w:t>
            </w:r>
          </w:p>
        </w:tc>
      </w:tr>
      <w:tr w14:paraId="49516C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118D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8C236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8EBB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EC998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39.65</w:t>
            </w:r>
          </w:p>
        </w:tc>
      </w:tr>
      <w:tr w14:paraId="244E6E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A350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0C770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83B7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330B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B82E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3D446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3047A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E9DCC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CC77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1A1B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842F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DB9C6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73AE6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B897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D8FB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3E20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7532F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06A6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5BC2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D9A8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FA4D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8FCFC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50.00</w:t>
            </w:r>
          </w:p>
        </w:tc>
        <w:tc>
          <w:tcPr>
            <w:tcW w:w="1655" w:type="pct"/>
            <w:tcBorders>
              <w:top w:val="nil"/>
              <w:left w:val="nil"/>
              <w:bottom w:val="single" w:color="000000" w:sz="4" w:space="0"/>
              <w:right w:val="single" w:color="000000" w:sz="4" w:space="0"/>
            </w:tcBorders>
            <w:noWrap/>
            <w:vAlign w:val="center"/>
          </w:tcPr>
          <w:p w14:paraId="56BEE3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F712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92F4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6194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78BBA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7186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4E04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179A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3DE6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1042B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DE6D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39E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49BF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4F41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C350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6611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CF0D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E89C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CED3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1CDC4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DD49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B07D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FFD9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AC0D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C65F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FFFF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72DD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83C5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FD68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1128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996A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6DD2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A0AE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4214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F7C8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7D19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25DE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034E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0117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9984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83FA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45EF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C22A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715C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2CA8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A703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B761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7CA3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1819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B7E3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EB68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746F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7453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8545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54A6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BD6C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825D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37F1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9B6F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B3A6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A7E0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6035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E81E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07E6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8ABE7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675F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7473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1AE6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D78F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2D5A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14ED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27A0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341B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5CD2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875E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85DE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FD3E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0FA6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286A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ED6A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60A4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06C5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FE32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D90F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500E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6D7C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A2A6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DF04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B7C6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FADC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3126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A478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F3F0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383F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E0DA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189D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0DE6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F791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0D307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28AA3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1,000.48</w:t>
            </w:r>
          </w:p>
        </w:tc>
        <w:tc>
          <w:tcPr>
            <w:tcW w:w="1655" w:type="pct"/>
            <w:tcBorders>
              <w:top w:val="nil"/>
              <w:left w:val="nil"/>
              <w:bottom w:val="single" w:color="auto" w:sz="4" w:space="0"/>
              <w:right w:val="single" w:color="000000" w:sz="4" w:space="0"/>
            </w:tcBorders>
            <w:noWrap/>
            <w:vAlign w:val="center"/>
          </w:tcPr>
          <w:p w14:paraId="53324C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59E20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1,014.29</w:t>
            </w:r>
          </w:p>
        </w:tc>
      </w:tr>
      <w:tr w14:paraId="193AD8D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8D0DF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9956F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44A4E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A6D15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5C5205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1D983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56578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13.81</w:t>
            </w:r>
          </w:p>
        </w:tc>
        <w:tc>
          <w:tcPr>
            <w:tcW w:w="1655" w:type="pct"/>
            <w:tcBorders>
              <w:top w:val="single" w:color="auto" w:sz="4" w:space="0"/>
              <w:left w:val="nil"/>
              <w:bottom w:val="single" w:color="auto" w:sz="4" w:space="0"/>
              <w:right w:val="single" w:color="000000" w:sz="4" w:space="0"/>
            </w:tcBorders>
            <w:noWrap/>
            <w:vAlign w:val="bottom"/>
          </w:tcPr>
          <w:p w14:paraId="4668C6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3D018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281E5F">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8ABDB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1C7A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1,014.29</w:t>
            </w:r>
          </w:p>
        </w:tc>
        <w:tc>
          <w:tcPr>
            <w:tcW w:w="1655" w:type="pct"/>
            <w:tcBorders>
              <w:top w:val="single" w:color="auto" w:sz="4" w:space="0"/>
              <w:left w:val="single" w:color="auto" w:sz="4" w:space="0"/>
              <w:bottom w:val="single" w:color="auto" w:sz="4" w:space="0"/>
              <w:right w:val="single" w:color="auto" w:sz="4" w:space="0"/>
            </w:tcBorders>
            <w:noWrap/>
            <w:vAlign w:val="center"/>
          </w:tcPr>
          <w:p w14:paraId="2CD8D3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9CE47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1,014.29</w:t>
            </w:r>
          </w:p>
        </w:tc>
      </w:tr>
    </w:tbl>
    <w:p w14:paraId="64F0923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637CD68D">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185C5B5">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3F4AEFE2">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CFB333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填报单位:306浮梁县工业和信息化局</w:t>
            </w:r>
          </w:p>
        </w:tc>
        <w:tc>
          <w:tcPr>
            <w:tcW w:w="422" w:type="pct"/>
            <w:tcBorders>
              <w:top w:val="nil"/>
              <w:left w:val="nil"/>
              <w:bottom w:val="single" w:color="auto" w:sz="4" w:space="0"/>
              <w:right w:val="nil"/>
            </w:tcBorders>
            <w:shd w:val="clear" w:color="auto" w:fill="auto"/>
            <w:noWrap/>
            <w:vAlign w:val="bottom"/>
          </w:tcPr>
          <w:p w14:paraId="3F75AE2A">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8A8BFA4">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5D8031C">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AEDC2B6">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0673CD0E">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BCD0007">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F71D109">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A7197A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40B6D9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7AB2646">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FF23CD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92735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149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B685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AFD1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D2E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C9F3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19166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FD9C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B45B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B22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897AD11">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A369407">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3DF7149">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66A7105">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F26F5B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5448BF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0DB1F5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98E20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9D05190">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7F8A1FC6">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3C8D81A">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015B7853">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6E53957">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FCB7559">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D71B0A9">
            <w:pPr>
              <w:widowControl/>
              <w:jc w:val="left"/>
              <w:rPr>
                <w:rFonts w:ascii="宋体" w:hAnsi="宋体" w:eastAsia="宋体" w:cs="Arial"/>
                <w:color w:val="000000"/>
                <w:kern w:val="0"/>
                <w:sz w:val="13"/>
                <w:szCs w:val="13"/>
              </w:rPr>
            </w:pPr>
          </w:p>
        </w:tc>
      </w:tr>
      <w:tr w14:paraId="5253AAF4">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F5B8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A214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5B80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472A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112B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78AC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D0D8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18C2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1E8D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A582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B897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99D9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2B33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1DA5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2CDFA8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8807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BBC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1,014.29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C15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13.81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195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950.48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397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721.48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CF2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229.00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876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35A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000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E3E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13D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C2E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1A2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A8B1F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88A86C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F686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浮梁县工业和信息化局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364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1,014.29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966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13.81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5FB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950.48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E31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721.48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FFC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229.00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546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635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130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13C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B81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258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533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AA03A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940ACB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2ED1C3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F0E9674">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0CAD871">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5FC36A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306浮梁县工业和信息化局</w:t>
            </w:r>
          </w:p>
        </w:tc>
        <w:tc>
          <w:tcPr>
            <w:tcW w:w="914" w:type="pct"/>
            <w:tcBorders>
              <w:top w:val="nil"/>
              <w:left w:val="nil"/>
              <w:bottom w:val="nil"/>
              <w:right w:val="nil"/>
            </w:tcBorders>
            <w:shd w:val="clear" w:color="auto" w:fill="auto"/>
            <w:noWrap/>
            <w:vAlign w:val="bottom"/>
          </w:tcPr>
          <w:p w14:paraId="1C3BDF4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9901B6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B122D8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03AFE1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0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94066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D1B7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86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A8EFE5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92D8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3690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9AD47B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4BEB78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89A806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4FD0A8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B544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1F4A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74126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B633AC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855A99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8CEEC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B74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F836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7C13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1,014.29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2C0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011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286.53</w:t>
            </w:r>
          </w:p>
        </w:tc>
      </w:tr>
      <w:tr w14:paraId="664292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5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7C94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32AA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09B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D4D5E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w:t>
            </w:r>
          </w:p>
        </w:tc>
      </w:tr>
      <w:tr w14:paraId="6A62233F">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5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0C0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13F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61C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877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6EDB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8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EA34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84D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6BF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E80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19BFC0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A5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392D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6C93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25A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03E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08D86C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8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5434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BCE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127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990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w:t>
            </w:r>
          </w:p>
        </w:tc>
      </w:tr>
      <w:tr w14:paraId="1F24E9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7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767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15F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DB26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8A2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13.81</w:t>
            </w:r>
          </w:p>
        </w:tc>
      </w:tr>
      <w:tr w14:paraId="12B34F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86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25D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F8B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3A8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7AC7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8187C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3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5A01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FEF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82A6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989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C2A3B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E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C3A3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331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7DCE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5AF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68C9F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41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68B6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EB8D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F52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D79C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E0BA7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B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B44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461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572B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A2B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229.00</w:t>
            </w:r>
          </w:p>
        </w:tc>
      </w:tr>
      <w:tr w14:paraId="03200C0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9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F1D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8661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386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4C9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229.00</w:t>
            </w:r>
          </w:p>
        </w:tc>
      </w:tr>
      <w:tr w14:paraId="2339ED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9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8781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5BA1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B168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C12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229.00</w:t>
            </w:r>
          </w:p>
        </w:tc>
      </w:tr>
      <w:tr w14:paraId="1A4803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27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63A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4E0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A1A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582.77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4A6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43.72</w:t>
            </w:r>
          </w:p>
        </w:tc>
      </w:tr>
      <w:tr w14:paraId="54FB1C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C0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4C0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1AB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6BA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582.77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FE9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43.72</w:t>
            </w:r>
          </w:p>
        </w:tc>
      </w:tr>
      <w:tr w14:paraId="00E9B95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B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D32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402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582.77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43BC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582.77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7CCA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4A968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C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43F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DA9F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3D2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484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43.72</w:t>
            </w:r>
          </w:p>
        </w:tc>
      </w:tr>
      <w:tr w14:paraId="19F77AC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69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9A6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A4AC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249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40B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35B93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E3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91EC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1DE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851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B33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0B3F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4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032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A09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656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1AC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731539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AC29104">
        <w:tblPrEx>
          <w:tblCellMar>
            <w:top w:w="0" w:type="dxa"/>
            <w:left w:w="108" w:type="dxa"/>
            <w:bottom w:w="0" w:type="dxa"/>
            <w:right w:w="108" w:type="dxa"/>
          </w:tblCellMar>
        </w:tblPrEx>
        <w:trPr>
          <w:trHeight w:val="585" w:hRule="atLeast"/>
          <w:tblHeader/>
        </w:trPr>
        <w:tc>
          <w:tcPr>
            <w:tcW w:w="5000" w:type="pct"/>
            <w:gridSpan w:val="7"/>
            <w:noWrap/>
            <w:vAlign w:val="center"/>
          </w:tcPr>
          <w:p w14:paraId="32EAC03A">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2E1D20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F34F58B">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填报单位:306浮梁县工业和信息化局</w:t>
            </w:r>
          </w:p>
        </w:tc>
        <w:tc>
          <w:tcPr>
            <w:tcW w:w="577" w:type="pct"/>
            <w:noWrap/>
            <w:vAlign w:val="bottom"/>
          </w:tcPr>
          <w:p w14:paraId="7E8625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D1470D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DE7FAC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FC749D7">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1E69F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FA680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28C19C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74A9C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6F0F5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B9305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AE6EB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EC7C30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F1D66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8DBAA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CDAE0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3153B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137D8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950.48</w:t>
            </w:r>
          </w:p>
        </w:tc>
        <w:tc>
          <w:tcPr>
            <w:tcW w:w="948" w:type="pct"/>
            <w:tcBorders>
              <w:top w:val="nil"/>
              <w:left w:val="nil"/>
              <w:bottom w:val="single" w:color="000000" w:sz="4" w:space="0"/>
              <w:right w:val="single" w:color="000000" w:sz="4" w:space="0"/>
            </w:tcBorders>
            <w:noWrap/>
            <w:vAlign w:val="center"/>
          </w:tcPr>
          <w:p w14:paraId="3D5BF7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32F24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97.56</w:t>
            </w:r>
          </w:p>
        </w:tc>
        <w:tc>
          <w:tcPr>
            <w:tcW w:w="612" w:type="pct"/>
            <w:tcBorders>
              <w:top w:val="nil"/>
              <w:left w:val="nil"/>
              <w:bottom w:val="single" w:color="000000" w:sz="4" w:space="0"/>
              <w:right w:val="single" w:color="000000" w:sz="4" w:space="0"/>
            </w:tcBorders>
            <w:noWrap/>
            <w:vAlign w:val="center"/>
          </w:tcPr>
          <w:p w14:paraId="7EEF17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97.56</w:t>
            </w:r>
          </w:p>
        </w:tc>
        <w:tc>
          <w:tcPr>
            <w:tcW w:w="602" w:type="pct"/>
            <w:tcBorders>
              <w:top w:val="nil"/>
              <w:left w:val="nil"/>
              <w:bottom w:val="single" w:color="000000" w:sz="4" w:space="0"/>
              <w:right w:val="single" w:color="000000" w:sz="4" w:space="0"/>
            </w:tcBorders>
            <w:noWrap/>
            <w:vAlign w:val="center"/>
          </w:tcPr>
          <w:p w14:paraId="2384D3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4F005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6649A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DC7BE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E382E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721.48</w:t>
            </w:r>
          </w:p>
        </w:tc>
        <w:tc>
          <w:tcPr>
            <w:tcW w:w="948" w:type="pct"/>
            <w:tcBorders>
              <w:top w:val="nil"/>
              <w:left w:val="single" w:color="000000" w:sz="4" w:space="0"/>
              <w:bottom w:val="single" w:color="000000" w:sz="4" w:space="0"/>
              <w:right w:val="single" w:color="000000" w:sz="4" w:space="0"/>
            </w:tcBorders>
            <w:noWrap/>
            <w:vAlign w:val="center"/>
          </w:tcPr>
          <w:p w14:paraId="272C6DD3">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68AA0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21.59</w:t>
            </w:r>
          </w:p>
        </w:tc>
        <w:tc>
          <w:tcPr>
            <w:tcW w:w="612" w:type="pct"/>
            <w:tcBorders>
              <w:top w:val="nil"/>
              <w:left w:val="nil"/>
              <w:bottom w:val="single" w:color="000000" w:sz="4" w:space="0"/>
              <w:right w:val="single" w:color="000000" w:sz="4" w:space="0"/>
            </w:tcBorders>
            <w:noWrap/>
            <w:vAlign w:val="center"/>
          </w:tcPr>
          <w:p w14:paraId="280748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21.59</w:t>
            </w:r>
          </w:p>
        </w:tc>
        <w:tc>
          <w:tcPr>
            <w:tcW w:w="602" w:type="pct"/>
            <w:tcBorders>
              <w:top w:val="nil"/>
              <w:left w:val="nil"/>
              <w:bottom w:val="single" w:color="000000" w:sz="4" w:space="0"/>
              <w:right w:val="single" w:color="000000" w:sz="4" w:space="0"/>
            </w:tcBorders>
            <w:noWrap/>
            <w:vAlign w:val="center"/>
          </w:tcPr>
          <w:p w14:paraId="05C2ED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51051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7E6E8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5D8B5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C9C0A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229.00</w:t>
            </w:r>
          </w:p>
        </w:tc>
        <w:tc>
          <w:tcPr>
            <w:tcW w:w="948" w:type="pct"/>
            <w:tcBorders>
              <w:top w:val="nil"/>
              <w:left w:val="nil"/>
              <w:bottom w:val="single" w:color="000000" w:sz="4" w:space="0"/>
              <w:right w:val="single" w:color="000000" w:sz="4" w:space="0"/>
            </w:tcBorders>
            <w:noWrap/>
            <w:vAlign w:val="center"/>
          </w:tcPr>
          <w:p w14:paraId="5F2DFB16">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7062E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229.00</w:t>
            </w:r>
          </w:p>
        </w:tc>
        <w:tc>
          <w:tcPr>
            <w:tcW w:w="612" w:type="pct"/>
            <w:tcBorders>
              <w:top w:val="nil"/>
              <w:left w:val="nil"/>
              <w:bottom w:val="single" w:color="000000" w:sz="4" w:space="0"/>
              <w:right w:val="single" w:color="000000" w:sz="4" w:space="0"/>
            </w:tcBorders>
            <w:noWrap/>
            <w:vAlign w:val="center"/>
          </w:tcPr>
          <w:p w14:paraId="6CED10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4EB4B1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229.00</w:t>
            </w:r>
          </w:p>
        </w:tc>
        <w:tc>
          <w:tcPr>
            <w:tcW w:w="632" w:type="pct"/>
            <w:tcBorders>
              <w:top w:val="nil"/>
              <w:left w:val="nil"/>
              <w:bottom w:val="single" w:color="000000" w:sz="4" w:space="0"/>
              <w:right w:val="single" w:color="000000" w:sz="4" w:space="0"/>
            </w:tcBorders>
            <w:noWrap/>
            <w:vAlign w:val="center"/>
          </w:tcPr>
          <w:p w14:paraId="35C0A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7F780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05E52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E15DA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0BB6E18">
            <w:pPr>
              <w:widowControl/>
              <w:snapToGrid w:val="0"/>
              <w:jc w:val="center"/>
              <w:textAlignment w:val="center"/>
              <w:rPr>
                <w:rFonts w:hint="eastAsia" w:asciiTheme="minorEastAsia" w:hAnsiTheme="minorEastAsia" w:cstheme="minorEastAsia"/>
                <w:color w:val="000000"/>
                <w:kern w:val="0"/>
                <w:sz w:val="21"/>
                <w:szCs w:val="21"/>
                <w:lang w:bidi="ar"/>
              </w:rPr>
            </w:pPr>
            <w:r>
              <w:t>资源勘探工业信息等支出</w:t>
            </w:r>
          </w:p>
        </w:tc>
        <w:tc>
          <w:tcPr>
            <w:tcW w:w="577" w:type="pct"/>
            <w:tcBorders>
              <w:top w:val="nil"/>
              <w:left w:val="nil"/>
              <w:bottom w:val="single" w:color="000000" w:sz="4" w:space="0"/>
              <w:right w:val="single" w:color="000000" w:sz="4" w:space="0"/>
            </w:tcBorders>
            <w:noWrap/>
            <w:vAlign w:val="center"/>
          </w:tcPr>
          <w:p w14:paraId="1A506F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576.49</w:t>
            </w:r>
          </w:p>
        </w:tc>
        <w:tc>
          <w:tcPr>
            <w:tcW w:w="612" w:type="pct"/>
            <w:tcBorders>
              <w:top w:val="nil"/>
              <w:left w:val="nil"/>
              <w:bottom w:val="single" w:color="000000" w:sz="4" w:space="0"/>
              <w:right w:val="single" w:color="000000" w:sz="4" w:space="0"/>
            </w:tcBorders>
            <w:noWrap/>
            <w:vAlign w:val="center"/>
          </w:tcPr>
          <w:p w14:paraId="4BEA70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576.49</w:t>
            </w:r>
          </w:p>
        </w:tc>
        <w:tc>
          <w:tcPr>
            <w:tcW w:w="602" w:type="pct"/>
            <w:tcBorders>
              <w:top w:val="nil"/>
              <w:left w:val="nil"/>
              <w:bottom w:val="single" w:color="000000" w:sz="4" w:space="0"/>
              <w:right w:val="single" w:color="000000" w:sz="4" w:space="0"/>
            </w:tcBorders>
            <w:noWrap/>
            <w:vAlign w:val="center"/>
          </w:tcPr>
          <w:p w14:paraId="0ACCFA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BAD33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764C0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7739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ED05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7F3A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114773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39.65</w:t>
            </w:r>
          </w:p>
        </w:tc>
        <w:tc>
          <w:tcPr>
            <w:tcW w:w="612" w:type="pct"/>
            <w:tcBorders>
              <w:top w:val="nil"/>
              <w:left w:val="nil"/>
              <w:bottom w:val="single" w:color="000000" w:sz="4" w:space="0"/>
              <w:right w:val="single" w:color="000000" w:sz="4" w:space="0"/>
            </w:tcBorders>
            <w:noWrap/>
            <w:vAlign w:val="center"/>
          </w:tcPr>
          <w:p w14:paraId="22471B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39.65</w:t>
            </w:r>
          </w:p>
        </w:tc>
        <w:tc>
          <w:tcPr>
            <w:tcW w:w="602" w:type="pct"/>
            <w:tcBorders>
              <w:top w:val="nil"/>
              <w:left w:val="nil"/>
              <w:bottom w:val="single" w:color="000000" w:sz="4" w:space="0"/>
              <w:right w:val="single" w:color="000000" w:sz="4" w:space="0"/>
            </w:tcBorders>
            <w:noWrap/>
            <w:vAlign w:val="center"/>
          </w:tcPr>
          <w:p w14:paraId="59340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934AE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047C2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C53F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CF38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1DA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1A0B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DC4E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8DC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39D5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17E1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5C48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44AF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5FF3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171F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3889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333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7B1E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6A3F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5D88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82BC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8D1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EC7E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A3F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1182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2BF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6C21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4C19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C09E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FD9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DD9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F17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8273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5A28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9C45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2F41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208C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4CC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FCDD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11CE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2C62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3D7B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B007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B766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5E94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3FE1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D28E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BDBC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CF35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F7C0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29C8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6E04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E70C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BA0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5946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7F72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4DBF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4E2F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CBFD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3433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BB60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C1D6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D7C2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28F7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40F1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133D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DDE0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A825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899C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9BF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BC2E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0298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9F8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2C6C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B437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4DC9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190F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47FE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AEFB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F893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0422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65E8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044C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6C58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9718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5545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D107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972B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A016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4F61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7A39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4BED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2F77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268A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C94A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2BE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5CB0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7736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B145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746B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FFDE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FD86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E89D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CB0F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E99C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33F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49F2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EE3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D91A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3029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9A2E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3C2E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0C9D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B4E3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CBE1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3907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3366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6006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FDC9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D39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240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E06A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956F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63AD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12A3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9C1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B6A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E60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4AE5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A059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38AD6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5096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D93F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4EA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D5B9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9493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3D99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C833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8C96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02A8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0239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E5A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54B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1D0D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C3A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C481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BBF9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C338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DEAA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9F84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FE22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C41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52A6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0442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7FC38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94204E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03358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2E7AC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39F2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4D54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2A1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CD0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34C2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62CA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A0F0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EE96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2EB66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59A0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28B5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FA3E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78C6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A2D9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D395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3065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7B6DD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7063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906D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A607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BE56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C6EF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B942E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29442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412C4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95B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F70B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EC9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A0B2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1866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7B0E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CCB4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B02E0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1221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A34D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6422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BD197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275BD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63DA1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13.81　</w:t>
            </w:r>
          </w:p>
        </w:tc>
        <w:tc>
          <w:tcPr>
            <w:tcW w:w="948" w:type="pct"/>
            <w:tcBorders>
              <w:top w:val="nil"/>
              <w:left w:val="nil"/>
              <w:bottom w:val="single" w:color="auto" w:sz="4" w:space="0"/>
              <w:right w:val="single" w:color="000000" w:sz="4" w:space="0"/>
            </w:tcBorders>
            <w:noWrap/>
            <w:vAlign w:val="center"/>
          </w:tcPr>
          <w:p w14:paraId="68C2BF9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69628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9F9B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BFF9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38280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BAC36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3BE7275">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634E8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13.81　</w:t>
            </w:r>
          </w:p>
        </w:tc>
        <w:tc>
          <w:tcPr>
            <w:tcW w:w="948" w:type="pct"/>
            <w:tcBorders>
              <w:top w:val="single" w:color="auto" w:sz="4" w:space="0"/>
              <w:left w:val="single" w:color="auto" w:sz="4" w:space="0"/>
              <w:bottom w:val="single" w:color="auto" w:sz="4" w:space="0"/>
              <w:right w:val="single" w:color="auto" w:sz="4" w:space="0"/>
            </w:tcBorders>
            <w:noWrap/>
            <w:vAlign w:val="center"/>
          </w:tcPr>
          <w:p w14:paraId="2C567C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79C3A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1EC5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B6F5F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8A4EF2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54C310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CDDD4A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140BD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0F3123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9FE42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0FD78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1B035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5EE534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19105C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1FD63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14807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964.29</w:t>
            </w:r>
          </w:p>
        </w:tc>
        <w:tc>
          <w:tcPr>
            <w:tcW w:w="948" w:type="pct"/>
            <w:tcBorders>
              <w:top w:val="single" w:color="auto" w:sz="4" w:space="0"/>
              <w:left w:val="single" w:color="auto" w:sz="4" w:space="0"/>
              <w:bottom w:val="single" w:color="auto" w:sz="4" w:space="0"/>
              <w:right w:val="single" w:color="auto" w:sz="4" w:space="0"/>
            </w:tcBorders>
            <w:noWrap/>
            <w:vAlign w:val="center"/>
          </w:tcPr>
          <w:p w14:paraId="189242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A851A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964.29</w:t>
            </w:r>
          </w:p>
        </w:tc>
        <w:tc>
          <w:tcPr>
            <w:tcW w:w="612" w:type="pct"/>
            <w:tcBorders>
              <w:top w:val="single" w:color="auto" w:sz="4" w:space="0"/>
              <w:left w:val="single" w:color="auto" w:sz="4" w:space="0"/>
              <w:bottom w:val="single" w:color="auto" w:sz="4" w:space="0"/>
              <w:right w:val="single" w:color="auto" w:sz="4" w:space="0"/>
            </w:tcBorders>
            <w:noWrap/>
            <w:vAlign w:val="center"/>
          </w:tcPr>
          <w:p w14:paraId="5E6C71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735.29</w:t>
            </w:r>
          </w:p>
        </w:tc>
        <w:tc>
          <w:tcPr>
            <w:tcW w:w="602" w:type="pct"/>
            <w:tcBorders>
              <w:top w:val="single" w:color="auto" w:sz="4" w:space="0"/>
              <w:left w:val="single" w:color="auto" w:sz="4" w:space="0"/>
              <w:bottom w:val="single" w:color="auto" w:sz="4" w:space="0"/>
              <w:right w:val="single" w:color="auto" w:sz="4" w:space="0"/>
            </w:tcBorders>
            <w:noWrap/>
            <w:vAlign w:val="center"/>
          </w:tcPr>
          <w:p w14:paraId="1F743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229.00</w:t>
            </w:r>
          </w:p>
        </w:tc>
        <w:tc>
          <w:tcPr>
            <w:tcW w:w="632" w:type="pct"/>
            <w:tcBorders>
              <w:top w:val="single" w:color="auto" w:sz="4" w:space="0"/>
              <w:left w:val="single" w:color="auto" w:sz="4" w:space="0"/>
              <w:bottom w:val="single" w:color="auto" w:sz="4" w:space="0"/>
              <w:right w:val="single" w:color="auto" w:sz="4" w:space="0"/>
            </w:tcBorders>
            <w:noWrap/>
            <w:vAlign w:val="center"/>
          </w:tcPr>
          <w:p w14:paraId="151B7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0F8413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B861A39">
        <w:tblPrEx>
          <w:tblCellMar>
            <w:top w:w="0" w:type="dxa"/>
            <w:left w:w="108" w:type="dxa"/>
            <w:bottom w:w="0" w:type="dxa"/>
            <w:right w:w="108" w:type="dxa"/>
          </w:tblCellMar>
        </w:tblPrEx>
        <w:trPr>
          <w:trHeight w:val="585" w:hRule="atLeast"/>
          <w:tblHeader/>
        </w:trPr>
        <w:tc>
          <w:tcPr>
            <w:tcW w:w="5000" w:type="pct"/>
            <w:gridSpan w:val="5"/>
            <w:noWrap/>
            <w:vAlign w:val="center"/>
          </w:tcPr>
          <w:p w14:paraId="342A0F2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EB6FC6F">
        <w:tblPrEx>
          <w:tblCellMar>
            <w:top w:w="0" w:type="dxa"/>
            <w:left w:w="108" w:type="dxa"/>
            <w:bottom w:w="0" w:type="dxa"/>
            <w:right w:w="108" w:type="dxa"/>
          </w:tblCellMar>
        </w:tblPrEx>
        <w:trPr>
          <w:trHeight w:val="420" w:hRule="atLeast"/>
          <w:tblHeader/>
        </w:trPr>
        <w:tc>
          <w:tcPr>
            <w:tcW w:w="2433" w:type="pct"/>
            <w:gridSpan w:val="2"/>
            <w:noWrap/>
            <w:vAlign w:val="center"/>
          </w:tcPr>
          <w:p w14:paraId="209C81F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填报单位:306浮梁县工业和信息化局</w:t>
            </w:r>
          </w:p>
        </w:tc>
        <w:tc>
          <w:tcPr>
            <w:tcW w:w="1056" w:type="pct"/>
            <w:noWrap/>
            <w:vAlign w:val="bottom"/>
          </w:tcPr>
          <w:p w14:paraId="4B7B802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D9982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F4B95E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7BCCAF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625B8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C2B0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1A92C8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B652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FA15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E8B0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7B8FF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2173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AE98B3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9F2E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0CA1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CB1F2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0E011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7AB57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1469D8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BE81E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426BE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80FE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721.48</w:t>
            </w:r>
          </w:p>
        </w:tc>
        <w:tc>
          <w:tcPr>
            <w:tcW w:w="684" w:type="pct"/>
            <w:tcBorders>
              <w:top w:val="single" w:color="000000" w:sz="4" w:space="0"/>
              <w:left w:val="nil"/>
              <w:bottom w:val="single" w:color="000000" w:sz="4" w:space="0"/>
              <w:right w:val="single" w:color="000000" w:sz="4" w:space="0"/>
            </w:tcBorders>
            <w:noWrap/>
            <w:vAlign w:val="center"/>
          </w:tcPr>
          <w:p w14:paraId="2C2987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677.76</w:t>
            </w:r>
          </w:p>
        </w:tc>
        <w:tc>
          <w:tcPr>
            <w:tcW w:w="825" w:type="pct"/>
            <w:tcBorders>
              <w:top w:val="single" w:color="000000" w:sz="4" w:space="0"/>
              <w:left w:val="nil"/>
              <w:bottom w:val="single" w:color="000000" w:sz="4" w:space="0"/>
              <w:right w:val="single" w:color="000000" w:sz="4" w:space="0"/>
            </w:tcBorders>
            <w:noWrap/>
            <w:vAlign w:val="center"/>
          </w:tcPr>
          <w:p w14:paraId="74B8F1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43.72</w:t>
            </w:r>
          </w:p>
        </w:tc>
      </w:tr>
      <w:tr w14:paraId="3707FFF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D446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7E8D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9475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684" w:type="pct"/>
            <w:tcBorders>
              <w:top w:val="single" w:color="000000" w:sz="4" w:space="0"/>
              <w:left w:val="nil"/>
              <w:bottom w:val="single" w:color="000000" w:sz="4" w:space="0"/>
              <w:right w:val="single" w:color="000000" w:sz="4" w:space="0"/>
            </w:tcBorders>
            <w:noWrap/>
            <w:vAlign w:val="center"/>
          </w:tcPr>
          <w:p w14:paraId="163091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825" w:type="pct"/>
            <w:tcBorders>
              <w:top w:val="single" w:color="000000" w:sz="4" w:space="0"/>
              <w:left w:val="nil"/>
              <w:bottom w:val="single" w:color="000000" w:sz="4" w:space="0"/>
              <w:right w:val="single" w:color="000000" w:sz="4" w:space="0"/>
            </w:tcBorders>
            <w:noWrap/>
            <w:vAlign w:val="center"/>
          </w:tcPr>
          <w:p w14:paraId="79930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D76E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1FA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E2E6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5CAD2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684" w:type="pct"/>
            <w:tcBorders>
              <w:top w:val="single" w:color="000000" w:sz="4" w:space="0"/>
              <w:left w:val="nil"/>
              <w:bottom w:val="single" w:color="000000" w:sz="4" w:space="0"/>
              <w:right w:val="single" w:color="000000" w:sz="4" w:space="0"/>
            </w:tcBorders>
            <w:noWrap/>
            <w:vAlign w:val="center"/>
          </w:tcPr>
          <w:p w14:paraId="02E3C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83.75</w:t>
            </w:r>
          </w:p>
        </w:tc>
        <w:tc>
          <w:tcPr>
            <w:tcW w:w="825" w:type="pct"/>
            <w:tcBorders>
              <w:top w:val="single" w:color="000000" w:sz="4" w:space="0"/>
              <w:left w:val="nil"/>
              <w:bottom w:val="single" w:color="000000" w:sz="4" w:space="0"/>
              <w:right w:val="single" w:color="000000" w:sz="4" w:space="0"/>
            </w:tcBorders>
            <w:noWrap/>
            <w:vAlign w:val="center"/>
          </w:tcPr>
          <w:p w14:paraId="52974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A674C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EB6D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06892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2BB8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47.83</w:t>
            </w:r>
          </w:p>
        </w:tc>
        <w:tc>
          <w:tcPr>
            <w:tcW w:w="684" w:type="pct"/>
            <w:tcBorders>
              <w:top w:val="single" w:color="000000" w:sz="4" w:space="0"/>
              <w:left w:val="nil"/>
              <w:bottom w:val="single" w:color="000000" w:sz="4" w:space="0"/>
              <w:right w:val="single" w:color="000000" w:sz="4" w:space="0"/>
            </w:tcBorders>
            <w:noWrap/>
            <w:vAlign w:val="center"/>
          </w:tcPr>
          <w:p w14:paraId="1AD01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47.83</w:t>
            </w:r>
          </w:p>
        </w:tc>
        <w:tc>
          <w:tcPr>
            <w:tcW w:w="825" w:type="pct"/>
            <w:tcBorders>
              <w:top w:val="single" w:color="000000" w:sz="4" w:space="0"/>
              <w:left w:val="nil"/>
              <w:bottom w:val="single" w:color="000000" w:sz="4" w:space="0"/>
              <w:right w:val="single" w:color="000000" w:sz="4" w:space="0"/>
            </w:tcBorders>
            <w:noWrap/>
            <w:vAlign w:val="center"/>
          </w:tcPr>
          <w:p w14:paraId="41ADA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386E3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FAA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4B0EE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A4B44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35.92</w:t>
            </w:r>
          </w:p>
        </w:tc>
        <w:tc>
          <w:tcPr>
            <w:tcW w:w="684" w:type="pct"/>
            <w:tcBorders>
              <w:top w:val="single" w:color="000000" w:sz="4" w:space="0"/>
              <w:left w:val="nil"/>
              <w:bottom w:val="single" w:color="000000" w:sz="4" w:space="0"/>
              <w:right w:val="single" w:color="000000" w:sz="4" w:space="0"/>
            </w:tcBorders>
            <w:noWrap/>
            <w:vAlign w:val="center"/>
          </w:tcPr>
          <w:p w14:paraId="3696B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35.92</w:t>
            </w:r>
          </w:p>
        </w:tc>
        <w:tc>
          <w:tcPr>
            <w:tcW w:w="825" w:type="pct"/>
            <w:tcBorders>
              <w:top w:val="single" w:color="000000" w:sz="4" w:space="0"/>
              <w:left w:val="nil"/>
              <w:bottom w:val="single" w:color="000000" w:sz="4" w:space="0"/>
              <w:right w:val="single" w:color="000000" w:sz="4" w:space="0"/>
            </w:tcBorders>
            <w:noWrap/>
            <w:vAlign w:val="center"/>
          </w:tcPr>
          <w:p w14:paraId="78089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816B76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416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9C91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A2D9E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684" w:type="pct"/>
            <w:tcBorders>
              <w:top w:val="single" w:color="000000" w:sz="4" w:space="0"/>
              <w:left w:val="nil"/>
              <w:bottom w:val="single" w:color="000000" w:sz="4" w:space="0"/>
              <w:right w:val="single" w:color="000000" w:sz="4" w:space="0"/>
            </w:tcBorders>
            <w:noWrap/>
            <w:vAlign w:val="center"/>
          </w:tcPr>
          <w:p w14:paraId="19D1A4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825" w:type="pct"/>
            <w:tcBorders>
              <w:top w:val="single" w:color="000000" w:sz="4" w:space="0"/>
              <w:left w:val="nil"/>
              <w:bottom w:val="single" w:color="000000" w:sz="4" w:space="0"/>
              <w:right w:val="single" w:color="000000" w:sz="4" w:space="0"/>
            </w:tcBorders>
            <w:noWrap/>
            <w:vAlign w:val="center"/>
          </w:tcPr>
          <w:p w14:paraId="2C280E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BC67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39D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7A75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53E1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684" w:type="pct"/>
            <w:tcBorders>
              <w:top w:val="single" w:color="000000" w:sz="4" w:space="0"/>
              <w:left w:val="nil"/>
              <w:bottom w:val="single" w:color="000000" w:sz="4" w:space="0"/>
              <w:right w:val="single" w:color="000000" w:sz="4" w:space="0"/>
            </w:tcBorders>
            <w:noWrap/>
            <w:vAlign w:val="center"/>
          </w:tcPr>
          <w:p w14:paraId="494A51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21.59</w:t>
            </w:r>
          </w:p>
        </w:tc>
        <w:tc>
          <w:tcPr>
            <w:tcW w:w="825" w:type="pct"/>
            <w:tcBorders>
              <w:top w:val="single" w:color="000000" w:sz="4" w:space="0"/>
              <w:left w:val="nil"/>
              <w:bottom w:val="single" w:color="000000" w:sz="4" w:space="0"/>
              <w:right w:val="single" w:color="000000" w:sz="4" w:space="0"/>
            </w:tcBorders>
            <w:noWrap/>
            <w:vAlign w:val="center"/>
          </w:tcPr>
          <w:p w14:paraId="420F8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7BFF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BDD1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0118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7D57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684" w:type="pct"/>
            <w:tcBorders>
              <w:top w:val="single" w:color="000000" w:sz="4" w:space="0"/>
              <w:left w:val="nil"/>
              <w:bottom w:val="single" w:color="000000" w:sz="4" w:space="0"/>
              <w:right w:val="single" w:color="000000" w:sz="4" w:space="0"/>
            </w:tcBorders>
            <w:noWrap/>
            <w:vAlign w:val="center"/>
          </w:tcPr>
          <w:p w14:paraId="1DA06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825" w:type="pct"/>
            <w:tcBorders>
              <w:top w:val="single" w:color="000000" w:sz="4" w:space="0"/>
              <w:left w:val="nil"/>
              <w:bottom w:val="single" w:color="000000" w:sz="4" w:space="0"/>
              <w:right w:val="single" w:color="000000" w:sz="4" w:space="0"/>
            </w:tcBorders>
            <w:noWrap/>
            <w:vAlign w:val="center"/>
          </w:tcPr>
          <w:p w14:paraId="5A85B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FD1D9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75E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59D3D9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1C6C2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0.60</w:t>
            </w:r>
          </w:p>
        </w:tc>
        <w:tc>
          <w:tcPr>
            <w:tcW w:w="684" w:type="pct"/>
            <w:tcBorders>
              <w:top w:val="single" w:color="000000" w:sz="4" w:space="0"/>
              <w:left w:val="nil"/>
              <w:bottom w:val="single" w:color="000000" w:sz="4" w:space="0"/>
              <w:right w:val="single" w:color="000000" w:sz="4" w:space="0"/>
            </w:tcBorders>
            <w:noWrap/>
            <w:vAlign w:val="center"/>
          </w:tcPr>
          <w:p w14:paraId="27B929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0.60</w:t>
            </w:r>
          </w:p>
        </w:tc>
        <w:tc>
          <w:tcPr>
            <w:tcW w:w="825" w:type="pct"/>
            <w:tcBorders>
              <w:top w:val="single" w:color="000000" w:sz="4" w:space="0"/>
              <w:left w:val="nil"/>
              <w:bottom w:val="single" w:color="000000" w:sz="4" w:space="0"/>
              <w:right w:val="single" w:color="000000" w:sz="4" w:space="0"/>
            </w:tcBorders>
            <w:noWrap/>
            <w:vAlign w:val="center"/>
          </w:tcPr>
          <w:p w14:paraId="668BF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A202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F56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579" w:type="pct"/>
            <w:tcBorders>
              <w:top w:val="single" w:color="000000" w:sz="4" w:space="0"/>
              <w:left w:val="nil"/>
              <w:bottom w:val="single" w:color="000000" w:sz="4" w:space="0"/>
              <w:right w:val="single" w:color="000000" w:sz="4" w:space="0"/>
            </w:tcBorders>
            <w:noWrap/>
            <w:vAlign w:val="center"/>
          </w:tcPr>
          <w:p w14:paraId="43918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1056" w:type="pct"/>
            <w:tcBorders>
              <w:top w:val="single" w:color="000000" w:sz="4" w:space="0"/>
              <w:left w:val="nil"/>
              <w:bottom w:val="single" w:color="000000" w:sz="4" w:space="0"/>
              <w:right w:val="single" w:color="000000" w:sz="4" w:space="0"/>
            </w:tcBorders>
            <w:noWrap/>
            <w:vAlign w:val="center"/>
          </w:tcPr>
          <w:p w14:paraId="3C50E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576.49</w:t>
            </w:r>
          </w:p>
        </w:tc>
        <w:tc>
          <w:tcPr>
            <w:tcW w:w="684" w:type="pct"/>
            <w:tcBorders>
              <w:top w:val="single" w:color="000000" w:sz="4" w:space="0"/>
              <w:left w:val="nil"/>
              <w:bottom w:val="single" w:color="000000" w:sz="4" w:space="0"/>
              <w:right w:val="single" w:color="000000" w:sz="4" w:space="0"/>
            </w:tcBorders>
            <w:noWrap/>
            <w:vAlign w:val="center"/>
          </w:tcPr>
          <w:p w14:paraId="39BF8C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532.77</w:t>
            </w:r>
          </w:p>
        </w:tc>
        <w:tc>
          <w:tcPr>
            <w:tcW w:w="825" w:type="pct"/>
            <w:tcBorders>
              <w:top w:val="single" w:color="000000" w:sz="4" w:space="0"/>
              <w:left w:val="nil"/>
              <w:bottom w:val="single" w:color="000000" w:sz="4" w:space="0"/>
              <w:right w:val="single" w:color="000000" w:sz="4" w:space="0"/>
            </w:tcBorders>
            <w:noWrap/>
            <w:vAlign w:val="center"/>
          </w:tcPr>
          <w:p w14:paraId="1ECC4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43.72</w:t>
            </w:r>
          </w:p>
        </w:tc>
      </w:tr>
      <w:tr w14:paraId="7BA899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327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579" w:type="pct"/>
            <w:tcBorders>
              <w:top w:val="single" w:color="000000" w:sz="4" w:space="0"/>
              <w:left w:val="nil"/>
              <w:bottom w:val="single" w:color="000000" w:sz="4" w:space="0"/>
              <w:right w:val="single" w:color="000000" w:sz="4" w:space="0"/>
            </w:tcBorders>
            <w:noWrap/>
            <w:vAlign w:val="center"/>
          </w:tcPr>
          <w:p w14:paraId="271A9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1056" w:type="pct"/>
            <w:tcBorders>
              <w:top w:val="single" w:color="000000" w:sz="4" w:space="0"/>
              <w:left w:val="nil"/>
              <w:bottom w:val="single" w:color="000000" w:sz="4" w:space="0"/>
              <w:right w:val="single" w:color="000000" w:sz="4" w:space="0"/>
            </w:tcBorders>
            <w:noWrap/>
            <w:vAlign w:val="center"/>
          </w:tcPr>
          <w:p w14:paraId="27E4D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576.49</w:t>
            </w:r>
          </w:p>
        </w:tc>
        <w:tc>
          <w:tcPr>
            <w:tcW w:w="684" w:type="pct"/>
            <w:tcBorders>
              <w:top w:val="single" w:color="000000" w:sz="4" w:space="0"/>
              <w:left w:val="nil"/>
              <w:bottom w:val="single" w:color="000000" w:sz="4" w:space="0"/>
              <w:right w:val="single" w:color="000000" w:sz="4" w:space="0"/>
            </w:tcBorders>
            <w:noWrap/>
            <w:vAlign w:val="center"/>
          </w:tcPr>
          <w:p w14:paraId="2FF86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532.77</w:t>
            </w:r>
          </w:p>
        </w:tc>
        <w:tc>
          <w:tcPr>
            <w:tcW w:w="825" w:type="pct"/>
            <w:tcBorders>
              <w:top w:val="single" w:color="000000" w:sz="4" w:space="0"/>
              <w:left w:val="nil"/>
              <w:bottom w:val="single" w:color="000000" w:sz="4" w:space="0"/>
              <w:right w:val="single" w:color="000000" w:sz="4" w:space="0"/>
            </w:tcBorders>
            <w:noWrap/>
            <w:vAlign w:val="center"/>
          </w:tcPr>
          <w:p w14:paraId="179C1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43.72</w:t>
            </w:r>
          </w:p>
        </w:tc>
      </w:tr>
      <w:tr w14:paraId="4BBB1D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85E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2150501</w:t>
            </w:r>
          </w:p>
        </w:tc>
        <w:tc>
          <w:tcPr>
            <w:tcW w:w="1579" w:type="pct"/>
            <w:tcBorders>
              <w:top w:val="single" w:color="000000" w:sz="4" w:space="0"/>
              <w:left w:val="nil"/>
              <w:bottom w:val="single" w:color="000000" w:sz="4" w:space="0"/>
              <w:right w:val="single" w:color="000000" w:sz="4" w:space="0"/>
            </w:tcBorders>
            <w:noWrap/>
            <w:vAlign w:val="center"/>
          </w:tcPr>
          <w:p w14:paraId="49788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4FE47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532.77</w:t>
            </w:r>
          </w:p>
        </w:tc>
        <w:tc>
          <w:tcPr>
            <w:tcW w:w="684" w:type="pct"/>
            <w:tcBorders>
              <w:top w:val="single" w:color="000000" w:sz="4" w:space="0"/>
              <w:left w:val="nil"/>
              <w:bottom w:val="single" w:color="000000" w:sz="4" w:space="0"/>
              <w:right w:val="single" w:color="000000" w:sz="4" w:space="0"/>
            </w:tcBorders>
            <w:noWrap/>
            <w:vAlign w:val="center"/>
          </w:tcPr>
          <w:p w14:paraId="553F3B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532.77</w:t>
            </w:r>
          </w:p>
        </w:tc>
        <w:tc>
          <w:tcPr>
            <w:tcW w:w="825" w:type="pct"/>
            <w:tcBorders>
              <w:top w:val="single" w:color="000000" w:sz="4" w:space="0"/>
              <w:left w:val="nil"/>
              <w:bottom w:val="single" w:color="000000" w:sz="4" w:space="0"/>
              <w:right w:val="single" w:color="000000" w:sz="4" w:space="0"/>
            </w:tcBorders>
            <w:noWrap/>
            <w:vAlign w:val="center"/>
          </w:tcPr>
          <w:p w14:paraId="5EA1A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841BD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D84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2150502</w:t>
            </w:r>
          </w:p>
        </w:tc>
        <w:tc>
          <w:tcPr>
            <w:tcW w:w="1579" w:type="pct"/>
            <w:tcBorders>
              <w:top w:val="single" w:color="000000" w:sz="4" w:space="0"/>
              <w:left w:val="nil"/>
              <w:bottom w:val="single" w:color="000000" w:sz="4" w:space="0"/>
              <w:right w:val="single" w:color="000000" w:sz="4" w:space="0"/>
            </w:tcBorders>
            <w:noWrap/>
            <w:vAlign w:val="center"/>
          </w:tcPr>
          <w:p w14:paraId="35259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1ECEBA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43.72</w:t>
            </w:r>
          </w:p>
        </w:tc>
        <w:tc>
          <w:tcPr>
            <w:tcW w:w="684" w:type="pct"/>
            <w:tcBorders>
              <w:top w:val="single" w:color="000000" w:sz="4" w:space="0"/>
              <w:left w:val="nil"/>
              <w:bottom w:val="single" w:color="000000" w:sz="4" w:space="0"/>
              <w:right w:val="single" w:color="000000" w:sz="4" w:space="0"/>
            </w:tcBorders>
            <w:noWrap/>
            <w:vAlign w:val="center"/>
          </w:tcPr>
          <w:p w14:paraId="01074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DD85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43.72</w:t>
            </w:r>
          </w:p>
        </w:tc>
      </w:tr>
      <w:tr w14:paraId="241FBC7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9131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C519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56305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684" w:type="pct"/>
            <w:tcBorders>
              <w:top w:val="single" w:color="000000" w:sz="4" w:space="0"/>
              <w:left w:val="nil"/>
              <w:bottom w:val="single" w:color="000000" w:sz="4" w:space="0"/>
              <w:right w:val="single" w:color="000000" w:sz="4" w:space="0"/>
            </w:tcBorders>
            <w:noWrap/>
            <w:vAlign w:val="center"/>
          </w:tcPr>
          <w:p w14:paraId="48412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825" w:type="pct"/>
            <w:tcBorders>
              <w:top w:val="single" w:color="000000" w:sz="4" w:space="0"/>
              <w:left w:val="nil"/>
              <w:bottom w:val="single" w:color="000000" w:sz="4" w:space="0"/>
              <w:right w:val="single" w:color="000000" w:sz="4" w:space="0"/>
            </w:tcBorders>
            <w:noWrap/>
            <w:vAlign w:val="center"/>
          </w:tcPr>
          <w:p w14:paraId="0FD89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B6F3E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D730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2094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212D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684" w:type="pct"/>
            <w:tcBorders>
              <w:top w:val="single" w:color="000000" w:sz="4" w:space="0"/>
              <w:left w:val="nil"/>
              <w:bottom w:val="single" w:color="000000" w:sz="4" w:space="0"/>
              <w:right w:val="single" w:color="000000" w:sz="4" w:space="0"/>
            </w:tcBorders>
            <w:noWrap/>
            <w:vAlign w:val="center"/>
          </w:tcPr>
          <w:p w14:paraId="45341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39.65</w:t>
            </w:r>
          </w:p>
        </w:tc>
        <w:tc>
          <w:tcPr>
            <w:tcW w:w="825" w:type="pct"/>
            <w:tcBorders>
              <w:top w:val="single" w:color="000000" w:sz="4" w:space="0"/>
              <w:left w:val="nil"/>
              <w:bottom w:val="single" w:color="000000" w:sz="4" w:space="0"/>
              <w:right w:val="single" w:color="000000" w:sz="4" w:space="0"/>
            </w:tcBorders>
            <w:noWrap/>
            <w:vAlign w:val="center"/>
          </w:tcPr>
          <w:p w14:paraId="60C6F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217E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45B2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B72D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364ED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39.65</w:t>
            </w:r>
          </w:p>
        </w:tc>
        <w:tc>
          <w:tcPr>
            <w:tcW w:w="684" w:type="pct"/>
            <w:tcBorders>
              <w:top w:val="single" w:color="000000" w:sz="4" w:space="0"/>
              <w:left w:val="nil"/>
              <w:bottom w:val="single" w:color="000000" w:sz="4" w:space="0"/>
              <w:right w:val="single" w:color="000000" w:sz="4" w:space="0"/>
            </w:tcBorders>
            <w:noWrap/>
            <w:vAlign w:val="center"/>
          </w:tcPr>
          <w:p w14:paraId="66890F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39.65</w:t>
            </w:r>
          </w:p>
        </w:tc>
        <w:tc>
          <w:tcPr>
            <w:tcW w:w="825" w:type="pct"/>
            <w:tcBorders>
              <w:top w:val="single" w:color="000000" w:sz="4" w:space="0"/>
              <w:left w:val="nil"/>
              <w:bottom w:val="single" w:color="000000" w:sz="4" w:space="0"/>
              <w:right w:val="single" w:color="000000" w:sz="4" w:space="0"/>
            </w:tcBorders>
            <w:noWrap/>
            <w:vAlign w:val="center"/>
          </w:tcPr>
          <w:p w14:paraId="62C80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1027929">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3BD876A">
        <w:tblPrEx>
          <w:tblCellMar>
            <w:top w:w="0" w:type="dxa"/>
            <w:left w:w="108" w:type="dxa"/>
            <w:bottom w:w="0" w:type="dxa"/>
            <w:right w:w="108" w:type="dxa"/>
          </w:tblCellMar>
        </w:tblPrEx>
        <w:trPr>
          <w:trHeight w:val="585" w:hRule="atLeast"/>
        </w:trPr>
        <w:tc>
          <w:tcPr>
            <w:tcW w:w="5000" w:type="pct"/>
            <w:gridSpan w:val="5"/>
            <w:noWrap/>
            <w:vAlign w:val="center"/>
          </w:tcPr>
          <w:p w14:paraId="4DFFB83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5C1F6F2">
        <w:tblPrEx>
          <w:tblCellMar>
            <w:top w:w="0" w:type="dxa"/>
            <w:left w:w="108" w:type="dxa"/>
            <w:bottom w:w="0" w:type="dxa"/>
            <w:right w:w="108" w:type="dxa"/>
          </w:tblCellMar>
        </w:tblPrEx>
        <w:trPr>
          <w:trHeight w:val="420" w:hRule="atLeast"/>
        </w:trPr>
        <w:tc>
          <w:tcPr>
            <w:tcW w:w="2398" w:type="pct"/>
            <w:gridSpan w:val="2"/>
            <w:noWrap/>
            <w:vAlign w:val="center"/>
          </w:tcPr>
          <w:p w14:paraId="3A612A0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填报单位:306浮梁县工业和信息化局</w:t>
            </w:r>
          </w:p>
        </w:tc>
        <w:tc>
          <w:tcPr>
            <w:tcW w:w="891" w:type="pct"/>
            <w:noWrap/>
            <w:vAlign w:val="bottom"/>
          </w:tcPr>
          <w:p w14:paraId="054D710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F96B42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1C189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BCDA646">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47E6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732EC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ACBDBBE">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EF91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60AC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96ACB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5394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89BB3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BDB006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1D80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C60B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875E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0B1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F5DE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47484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2A52F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E62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BD41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677.76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2331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630.61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92C3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47.15</w:t>
            </w:r>
          </w:p>
        </w:tc>
      </w:tr>
      <w:tr w14:paraId="66988BA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62D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74E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4E12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624.14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F5A0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624.14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FD64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39380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746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AD5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91E8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148.43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ECCE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148.43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861D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4FBE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A32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5BB0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2B39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0219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4B97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CA65F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399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F792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3145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3235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8E89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9580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5620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4F3E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8868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FDE1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0D5F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4434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B42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7A0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056E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7E7C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3488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B314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F27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37E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478F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025C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01BF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6999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687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7E4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E73A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3BD0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8FAA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46F35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C4B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A90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08CF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EF1E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58FF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E266F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6A8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B96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EFE1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B05C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EEC9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4E81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787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329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AB68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678A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CD94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F56C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C4D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44B4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9FE6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E5FA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E4CC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47.15</w:t>
            </w:r>
          </w:p>
        </w:tc>
      </w:tr>
      <w:tr w14:paraId="1BB26D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378D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8FC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484D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DF6B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82B1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r>
      <w:tr w14:paraId="361005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6D0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007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527E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F13B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667D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4B7A06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C0D1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4269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ACFF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92D6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F12B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074F14A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512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915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936D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23A7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E476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w:t>
            </w:r>
          </w:p>
        </w:tc>
      </w:tr>
      <w:tr w14:paraId="7C404C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499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32C4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57BA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8F5E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C56D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w:t>
            </w:r>
          </w:p>
        </w:tc>
      </w:tr>
      <w:tr w14:paraId="27BF0A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E1C7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080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取暖费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4564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89E5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DF5A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w:t>
            </w:r>
          </w:p>
        </w:tc>
      </w:tr>
      <w:tr w14:paraId="29F096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9F9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F5AD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6E46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9839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F06C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6B7CE15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C93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555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C434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AD4F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35A3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52AD67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2D7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BAB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2871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F922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991F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098F9D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1646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18D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4FEE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7B85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DAFF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12B449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BD42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89AC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7D30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1F4D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0064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1C6453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0AA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744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5048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80CC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390B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41418A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2743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926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6AB6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61C7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A5F4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53CCD6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C62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472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1E25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6E96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2244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12.95</w:t>
            </w:r>
          </w:p>
        </w:tc>
      </w:tr>
      <w:tr w14:paraId="4D512F6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B64D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CB8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4139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C7BC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8571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w:t>
            </w:r>
          </w:p>
        </w:tc>
      </w:tr>
      <w:tr w14:paraId="4CD7C0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C87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21B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83B8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74CF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CF60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B4E55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E9B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FF8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DFF3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0073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32FC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7E6619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C1843F9">
        <w:tblPrEx>
          <w:tblCellMar>
            <w:top w:w="0" w:type="dxa"/>
            <w:left w:w="108" w:type="dxa"/>
            <w:bottom w:w="0" w:type="dxa"/>
            <w:right w:w="108" w:type="dxa"/>
          </w:tblCellMar>
        </w:tblPrEx>
        <w:trPr>
          <w:trHeight w:val="450" w:hRule="atLeast"/>
          <w:tblHeader/>
        </w:trPr>
        <w:tc>
          <w:tcPr>
            <w:tcW w:w="636" w:type="pct"/>
            <w:noWrap/>
            <w:vAlign w:val="bottom"/>
          </w:tcPr>
          <w:p w14:paraId="1E894AF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4E6CC3C">
            <w:pPr>
              <w:widowControl/>
              <w:jc w:val="left"/>
              <w:rPr>
                <w:rFonts w:ascii="Times New Roman" w:hAnsi="Times New Roman" w:eastAsia="宋体"/>
                <w:kern w:val="0"/>
                <w:sz w:val="20"/>
                <w:szCs w:val="20"/>
              </w:rPr>
            </w:pPr>
          </w:p>
        </w:tc>
        <w:tc>
          <w:tcPr>
            <w:tcW w:w="684" w:type="pct"/>
            <w:noWrap/>
            <w:vAlign w:val="bottom"/>
          </w:tcPr>
          <w:p w14:paraId="011B04BC">
            <w:pPr>
              <w:widowControl/>
              <w:jc w:val="left"/>
              <w:rPr>
                <w:rFonts w:ascii="Times New Roman" w:hAnsi="Times New Roman" w:eastAsia="宋体"/>
                <w:kern w:val="0"/>
                <w:sz w:val="20"/>
                <w:szCs w:val="20"/>
              </w:rPr>
            </w:pPr>
          </w:p>
        </w:tc>
        <w:tc>
          <w:tcPr>
            <w:tcW w:w="538" w:type="pct"/>
            <w:noWrap/>
            <w:vAlign w:val="bottom"/>
          </w:tcPr>
          <w:p w14:paraId="406A7AB6">
            <w:pPr>
              <w:widowControl/>
              <w:jc w:val="left"/>
              <w:rPr>
                <w:rFonts w:ascii="Times New Roman" w:hAnsi="Times New Roman" w:eastAsia="宋体"/>
                <w:kern w:val="0"/>
                <w:sz w:val="20"/>
                <w:szCs w:val="20"/>
              </w:rPr>
            </w:pPr>
          </w:p>
        </w:tc>
        <w:tc>
          <w:tcPr>
            <w:tcW w:w="2836" w:type="pct"/>
            <w:gridSpan w:val="5"/>
            <w:noWrap/>
            <w:vAlign w:val="center"/>
          </w:tcPr>
          <w:p w14:paraId="34AB37BF">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1A1BE3A">
        <w:trPr>
          <w:trHeight w:val="485" w:hRule="atLeast"/>
          <w:tblHeader/>
        </w:trPr>
        <w:tc>
          <w:tcPr>
            <w:tcW w:w="5000" w:type="pct"/>
            <w:gridSpan w:val="9"/>
            <w:noWrap/>
            <w:vAlign w:val="center"/>
          </w:tcPr>
          <w:p w14:paraId="4F235266">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B3D6A8F">
        <w:tblPrEx>
          <w:tblCellMar>
            <w:top w:w="0" w:type="dxa"/>
            <w:left w:w="108" w:type="dxa"/>
            <w:bottom w:w="0" w:type="dxa"/>
            <w:right w:w="108" w:type="dxa"/>
          </w:tblCellMar>
        </w:tblPrEx>
        <w:trPr>
          <w:trHeight w:val="340" w:hRule="atLeast"/>
          <w:tblHeader/>
        </w:trPr>
        <w:tc>
          <w:tcPr>
            <w:tcW w:w="2163" w:type="pct"/>
            <w:gridSpan w:val="4"/>
            <w:noWrap/>
            <w:vAlign w:val="center"/>
          </w:tcPr>
          <w:p w14:paraId="6178DD4B">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填报单位:306浮梁县工业和信息化局</w:t>
            </w:r>
          </w:p>
        </w:tc>
        <w:tc>
          <w:tcPr>
            <w:tcW w:w="742" w:type="pct"/>
            <w:noWrap/>
            <w:vAlign w:val="bottom"/>
          </w:tcPr>
          <w:p w14:paraId="2AA722DE">
            <w:pPr>
              <w:widowControl/>
              <w:jc w:val="left"/>
              <w:rPr>
                <w:rFonts w:ascii="Times New Roman" w:hAnsi="Times New Roman" w:eastAsia="宋体"/>
                <w:kern w:val="0"/>
                <w:sz w:val="20"/>
                <w:szCs w:val="20"/>
              </w:rPr>
            </w:pPr>
          </w:p>
        </w:tc>
        <w:tc>
          <w:tcPr>
            <w:tcW w:w="474" w:type="pct"/>
            <w:noWrap/>
            <w:vAlign w:val="bottom"/>
          </w:tcPr>
          <w:p w14:paraId="59182786">
            <w:pPr>
              <w:widowControl/>
              <w:jc w:val="left"/>
              <w:rPr>
                <w:rFonts w:ascii="Times New Roman" w:hAnsi="Times New Roman" w:eastAsia="宋体"/>
                <w:kern w:val="0"/>
                <w:sz w:val="20"/>
                <w:szCs w:val="20"/>
              </w:rPr>
            </w:pPr>
          </w:p>
        </w:tc>
        <w:tc>
          <w:tcPr>
            <w:tcW w:w="596" w:type="pct"/>
            <w:noWrap/>
            <w:vAlign w:val="bottom"/>
          </w:tcPr>
          <w:p w14:paraId="70C42627">
            <w:pPr>
              <w:widowControl/>
              <w:jc w:val="left"/>
              <w:rPr>
                <w:rFonts w:ascii="Times New Roman" w:hAnsi="Times New Roman" w:eastAsia="宋体"/>
                <w:kern w:val="0"/>
                <w:sz w:val="20"/>
                <w:szCs w:val="20"/>
              </w:rPr>
            </w:pPr>
          </w:p>
        </w:tc>
        <w:tc>
          <w:tcPr>
            <w:tcW w:w="1023" w:type="pct"/>
            <w:gridSpan w:val="2"/>
            <w:noWrap/>
            <w:vAlign w:val="bottom"/>
          </w:tcPr>
          <w:p w14:paraId="40E7A07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E81CA40">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9D51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4B38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E396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8C7A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5B03A2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8D446F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7B6D0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9167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FB6C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33119D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8209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2E71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0E5A9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D997967">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109435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0BFD8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E814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022E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FE9C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6547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3F38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7CD4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3EEC518">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9B536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684" w:type="pct"/>
            <w:tcBorders>
              <w:top w:val="single" w:color="000000" w:sz="4" w:space="0"/>
              <w:left w:val="nil"/>
              <w:bottom w:val="single" w:color="000000" w:sz="4" w:space="0"/>
              <w:right w:val="single" w:color="000000" w:sz="4" w:space="0"/>
            </w:tcBorders>
            <w:vAlign w:val="center"/>
          </w:tcPr>
          <w:p w14:paraId="4D149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CD6B0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8C14C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8349B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596" w:type="pct"/>
            <w:tcBorders>
              <w:top w:val="single" w:color="000000" w:sz="4" w:space="0"/>
              <w:left w:val="single" w:color="000000" w:sz="4" w:space="0"/>
              <w:bottom w:val="single" w:color="000000" w:sz="4" w:space="0"/>
              <w:right w:val="nil"/>
            </w:tcBorders>
            <w:vAlign w:val="center"/>
          </w:tcPr>
          <w:p w14:paraId="2CEAB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C097D8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C0BE0E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9ABFBC2">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6ED52E1">
        <w:tblPrEx>
          <w:tblCellMar>
            <w:top w:w="0" w:type="dxa"/>
            <w:left w:w="108" w:type="dxa"/>
            <w:bottom w:w="0" w:type="dxa"/>
            <w:right w:w="108" w:type="dxa"/>
          </w:tblCellMar>
        </w:tblPrEx>
        <w:trPr>
          <w:trHeight w:val="507" w:hRule="atLeast"/>
          <w:tblHeader/>
        </w:trPr>
        <w:tc>
          <w:tcPr>
            <w:tcW w:w="976" w:type="pct"/>
            <w:noWrap/>
            <w:vAlign w:val="bottom"/>
          </w:tcPr>
          <w:p w14:paraId="4E0044D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508B290">
            <w:pPr>
              <w:widowControl/>
              <w:jc w:val="left"/>
              <w:rPr>
                <w:rFonts w:ascii="Times New Roman" w:hAnsi="Times New Roman" w:eastAsia="宋体"/>
                <w:kern w:val="0"/>
                <w:sz w:val="20"/>
                <w:szCs w:val="20"/>
              </w:rPr>
            </w:pPr>
          </w:p>
        </w:tc>
        <w:tc>
          <w:tcPr>
            <w:tcW w:w="2801" w:type="pct"/>
            <w:gridSpan w:val="3"/>
            <w:noWrap/>
            <w:vAlign w:val="center"/>
          </w:tcPr>
          <w:p w14:paraId="02F939B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40F3D8F">
        <w:tblPrEx>
          <w:tblCellMar>
            <w:top w:w="0" w:type="dxa"/>
            <w:left w:w="108" w:type="dxa"/>
            <w:bottom w:w="0" w:type="dxa"/>
            <w:right w:w="108" w:type="dxa"/>
          </w:tblCellMar>
        </w:tblPrEx>
        <w:trPr>
          <w:trHeight w:val="564" w:hRule="atLeast"/>
          <w:tblHeader/>
        </w:trPr>
        <w:tc>
          <w:tcPr>
            <w:tcW w:w="5000" w:type="pct"/>
            <w:gridSpan w:val="5"/>
            <w:noWrap/>
            <w:vAlign w:val="center"/>
          </w:tcPr>
          <w:p w14:paraId="0CC03FD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E4F170B">
        <w:tblPrEx>
          <w:tblCellMar>
            <w:top w:w="0" w:type="dxa"/>
            <w:left w:w="108" w:type="dxa"/>
            <w:bottom w:w="0" w:type="dxa"/>
            <w:right w:w="108" w:type="dxa"/>
          </w:tblCellMar>
        </w:tblPrEx>
        <w:trPr>
          <w:trHeight w:val="405" w:hRule="atLeast"/>
          <w:tblHeader/>
        </w:trPr>
        <w:tc>
          <w:tcPr>
            <w:tcW w:w="2198" w:type="pct"/>
            <w:gridSpan w:val="2"/>
            <w:noWrap/>
            <w:vAlign w:val="center"/>
          </w:tcPr>
          <w:p w14:paraId="02F0A50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填报单位:306浮梁县工业和信息化局</w:t>
            </w:r>
          </w:p>
        </w:tc>
        <w:tc>
          <w:tcPr>
            <w:tcW w:w="1099" w:type="pct"/>
            <w:noWrap/>
            <w:vAlign w:val="bottom"/>
          </w:tcPr>
          <w:p w14:paraId="04A42958">
            <w:pPr>
              <w:rPr>
                <w:rFonts w:hint="eastAsia" w:ascii="宋体" w:hAnsi="宋体" w:eastAsia="宋体" w:cs="Arial"/>
                <w:color w:val="000000"/>
                <w:kern w:val="0"/>
                <w:sz w:val="24"/>
                <w:szCs w:val="24"/>
              </w:rPr>
            </w:pPr>
          </w:p>
        </w:tc>
        <w:tc>
          <w:tcPr>
            <w:tcW w:w="766" w:type="pct"/>
            <w:noWrap/>
            <w:vAlign w:val="bottom"/>
          </w:tcPr>
          <w:p w14:paraId="1DE660D9">
            <w:pPr>
              <w:widowControl/>
              <w:jc w:val="left"/>
              <w:rPr>
                <w:rFonts w:ascii="Times New Roman" w:hAnsi="Times New Roman" w:eastAsia="宋体"/>
                <w:kern w:val="0"/>
                <w:sz w:val="20"/>
                <w:szCs w:val="20"/>
              </w:rPr>
            </w:pPr>
          </w:p>
        </w:tc>
        <w:tc>
          <w:tcPr>
            <w:tcW w:w="935" w:type="pct"/>
            <w:noWrap/>
            <w:vAlign w:val="center"/>
          </w:tcPr>
          <w:p w14:paraId="1FC5B3B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7A6584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0AB5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BFD8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32C7E1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D582B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4467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56540A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CC14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D4F9F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2CBF71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D00B8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6848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67C0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EFEF2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85FFE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E74EDA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A4DA6FC">
        <w:tblPrEx>
          <w:tblCellMar>
            <w:top w:w="0" w:type="dxa"/>
            <w:left w:w="108" w:type="dxa"/>
            <w:bottom w:w="0" w:type="dxa"/>
            <w:right w:w="108" w:type="dxa"/>
          </w:tblCellMar>
        </w:tblPrEx>
        <w:trPr>
          <w:trHeight w:val="619" w:hRule="atLeast"/>
          <w:tblHeader/>
        </w:trPr>
        <w:tc>
          <w:tcPr>
            <w:tcW w:w="960" w:type="pct"/>
            <w:noWrap/>
            <w:vAlign w:val="bottom"/>
          </w:tcPr>
          <w:p w14:paraId="2A7CCC9E">
            <w:pPr>
              <w:rPr>
                <w:rStyle w:val="12"/>
                <w:rFonts w:hint="eastAsia" w:ascii="仿宋" w:hAnsi="仿宋" w:eastAsia="仿宋"/>
                <w:bCs/>
                <w:sz w:val="32"/>
                <w:szCs w:val="32"/>
              </w:rPr>
            </w:pPr>
          </w:p>
        </w:tc>
        <w:tc>
          <w:tcPr>
            <w:tcW w:w="1233" w:type="pct"/>
            <w:noWrap/>
            <w:vAlign w:val="bottom"/>
          </w:tcPr>
          <w:p w14:paraId="1FEC6144">
            <w:pPr>
              <w:widowControl/>
              <w:jc w:val="left"/>
              <w:rPr>
                <w:rFonts w:ascii="Times New Roman" w:hAnsi="Times New Roman" w:eastAsia="宋体"/>
                <w:kern w:val="0"/>
                <w:sz w:val="20"/>
                <w:szCs w:val="20"/>
              </w:rPr>
            </w:pPr>
          </w:p>
        </w:tc>
        <w:tc>
          <w:tcPr>
            <w:tcW w:w="2805" w:type="pct"/>
            <w:gridSpan w:val="3"/>
            <w:noWrap/>
            <w:vAlign w:val="center"/>
          </w:tcPr>
          <w:p w14:paraId="10D9709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07376B8">
        <w:tblPrEx>
          <w:tblCellMar>
            <w:top w:w="0" w:type="dxa"/>
            <w:left w:w="108" w:type="dxa"/>
            <w:bottom w:w="0" w:type="dxa"/>
            <w:right w:w="108" w:type="dxa"/>
          </w:tblCellMar>
        </w:tblPrEx>
        <w:trPr>
          <w:trHeight w:val="613" w:hRule="atLeast"/>
          <w:tblHeader/>
        </w:trPr>
        <w:tc>
          <w:tcPr>
            <w:tcW w:w="5000" w:type="pct"/>
            <w:gridSpan w:val="5"/>
            <w:noWrap/>
            <w:vAlign w:val="center"/>
          </w:tcPr>
          <w:p w14:paraId="18631E8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03FA8A62">
        <w:tblPrEx>
          <w:tblCellMar>
            <w:top w:w="0" w:type="dxa"/>
            <w:left w:w="108" w:type="dxa"/>
            <w:bottom w:w="0" w:type="dxa"/>
            <w:right w:w="108" w:type="dxa"/>
          </w:tblCellMar>
        </w:tblPrEx>
        <w:trPr>
          <w:trHeight w:val="413" w:hRule="atLeast"/>
          <w:tblHeader/>
        </w:trPr>
        <w:tc>
          <w:tcPr>
            <w:tcW w:w="3282" w:type="pct"/>
            <w:gridSpan w:val="3"/>
            <w:noWrap/>
            <w:vAlign w:val="center"/>
          </w:tcPr>
          <w:p w14:paraId="3D935BDE">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填报单位:306浮梁县工业和信息化局</w:t>
            </w:r>
          </w:p>
        </w:tc>
        <w:tc>
          <w:tcPr>
            <w:tcW w:w="762" w:type="pct"/>
            <w:noWrap/>
            <w:vAlign w:val="bottom"/>
          </w:tcPr>
          <w:p w14:paraId="7FABE343">
            <w:pPr>
              <w:widowControl/>
              <w:jc w:val="left"/>
              <w:rPr>
                <w:rFonts w:ascii="Times New Roman" w:hAnsi="Times New Roman" w:eastAsia="宋体"/>
                <w:kern w:val="0"/>
                <w:sz w:val="20"/>
                <w:szCs w:val="20"/>
              </w:rPr>
            </w:pPr>
          </w:p>
        </w:tc>
        <w:tc>
          <w:tcPr>
            <w:tcW w:w="954" w:type="pct"/>
            <w:noWrap/>
            <w:vAlign w:val="center"/>
          </w:tcPr>
          <w:p w14:paraId="259EE83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8D3EC5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AEAB8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CDCEA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70F065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E579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75E4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7622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D4C2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B8D86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710801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DD12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EB11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949F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DE75C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288A82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5F670A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936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E7DD5B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4B7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2F07B6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70D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306</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88FF7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04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浮梁县工业和信息化局</w:t>
            </w:r>
          </w:p>
        </w:tc>
      </w:tr>
      <w:tr w14:paraId="4D54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8764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E41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工业经济主要指标预测：预计申报省级工业发展专项项目3项；预计申报省级工业发展专项项目8户；预计申报省级工业发展专项项目8户；预计做好L6级及以上企业培育3户；做好L6级及以上企业培育9家；预计完成规上工业增加值增速7.3%</w:t>
            </w:r>
          </w:p>
        </w:tc>
      </w:tr>
      <w:tr w14:paraId="1AF8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60784C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E1CF">
            <w:pPr>
              <w:jc w:val="center"/>
              <w:rPr>
                <w:rFonts w:hint="eastAsia" w:asciiTheme="minorEastAsia" w:hAnsiTheme="minorEastAsia" w:eastAsiaTheme="minorEastAsia" w:cstheme="minorEastAsia"/>
                <w:b w:val="0"/>
                <w:i w:val="0"/>
                <w:iCs w:val="0"/>
                <w:color w:val="000000"/>
                <w:sz w:val="18"/>
                <w:szCs w:val="18"/>
                <w:u w:val="none"/>
              </w:rPr>
            </w:pPr>
          </w:p>
        </w:tc>
      </w:tr>
      <w:tr w14:paraId="393C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497C418">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DF195">
            <w:pPr>
              <w:jc w:val="center"/>
              <w:rPr>
                <w:rFonts w:hint="eastAsia" w:asciiTheme="minorEastAsia" w:hAnsiTheme="minorEastAsia" w:eastAsiaTheme="minorEastAsia" w:cstheme="minorEastAsia"/>
                <w:b w:val="0"/>
                <w:i w:val="0"/>
                <w:iCs w:val="0"/>
                <w:color w:val="000000"/>
                <w:sz w:val="18"/>
                <w:szCs w:val="18"/>
                <w:u w:val="none"/>
              </w:rPr>
            </w:pPr>
          </w:p>
        </w:tc>
      </w:tr>
      <w:tr w14:paraId="1E36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16A2D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0BD94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A491D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5B2E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5930F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17EC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629A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6CB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910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25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申报省级工业发展专项项目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8F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45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A8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项</w:t>
            </w:r>
          </w:p>
        </w:tc>
      </w:tr>
      <w:tr w14:paraId="5005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FE1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96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35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申报“专精特新”中小企业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832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E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07D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6278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D16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2D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31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申报创新型中小企业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50B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845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34A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2FDE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CD4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6DF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BC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做好L6级及以上企业培育</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D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47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BD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3859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79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F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E9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培育规上工业企业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9F9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3F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5B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4193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8977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E93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33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财政资金使用合规率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F3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70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27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24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B23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61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3E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财政资金下达及时率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5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62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96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D1A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0E8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7D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39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0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35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D82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44B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25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D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F8C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C8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E4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9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A6B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357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3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7A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B1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518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B74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F00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8D5C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C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0D0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7C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4BC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A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340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F827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F6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47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着力优服务，提升企业服务质量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17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E9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55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D8D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7C4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6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412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493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AA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85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037E4BC5">
      <w:pPr>
        <w:rPr>
          <w:rFonts w:hint="eastAsia"/>
          <w:lang w:eastAsia="zh-CN"/>
        </w:rPr>
        <w:sectPr>
          <w:pgSz w:w="11906" w:h="16838"/>
          <w:pgMar w:top="720" w:right="720" w:bottom="720" w:left="720" w:header="851" w:footer="992" w:gutter="0"/>
          <w:cols w:space="425" w:num="1"/>
          <w:docGrid w:type="lines" w:linePitch="312" w:charSpace="0"/>
        </w:sectPr>
      </w:pPr>
    </w:p>
    <w:p w14:paraId="5900D711">
      <w:pPr>
        <w:pStyle w:val="17"/>
        <w:numPr>
          <w:ilvl w:val="0"/>
          <w:numId w:val="0"/>
        </w:numPr>
        <w:bidi w:val="0"/>
        <w:ind w:left="420" w:leftChars="200"/>
        <w:jc w:val="center"/>
        <w:rPr>
          <w:rFonts w:hint="eastAsia"/>
          <w:lang w:eastAsia="zh-CN"/>
        </w:rPr>
      </w:pPr>
      <w:r>
        <w:rPr>
          <w:rFonts w:hint="eastAsia"/>
          <w:lang w:val="en-US" w:eastAsia="zh-CN"/>
        </w:rPr>
        <w:t>第三部分  浮梁县工业和信息化局2026年部门预算情况说明</w:t>
      </w:r>
    </w:p>
    <w:p w14:paraId="0AE0B2A6">
      <w:pPr>
        <w:widowControl/>
        <w:spacing w:line="580" w:lineRule="exact"/>
        <w:jc w:val="center"/>
        <w:rPr>
          <w:rFonts w:ascii="仿宋_GB2312" w:eastAsia="仿宋_GB2312"/>
          <w:b/>
          <w:sz w:val="32"/>
          <w:szCs w:val="30"/>
        </w:rPr>
      </w:pPr>
    </w:p>
    <w:p w14:paraId="059E751A">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B8EA1B1">
      <w:pPr>
        <w:pStyle w:val="19"/>
        <w:numPr>
          <w:ilvl w:val="0"/>
          <w:numId w:val="0"/>
        </w:numPr>
        <w:bidi w:val="0"/>
        <w:ind w:left="420" w:leftChars="200"/>
        <w:rPr>
          <w:rFonts w:hint="eastAsia"/>
        </w:rPr>
      </w:pPr>
      <w:r>
        <w:rPr>
          <w:rFonts w:hint="eastAsia"/>
        </w:rPr>
        <w:t xml:space="preserve"> (一)收入预算情况</w:t>
      </w:r>
    </w:p>
    <w:p w14:paraId="0B2B353C">
      <w:pPr>
        <w:pStyle w:val="18"/>
        <w:bidi w:val="0"/>
        <w:rPr>
          <w:rFonts w:hint="eastAsia"/>
        </w:rPr>
      </w:pPr>
      <w:r>
        <w:rPr>
          <w:rFonts w:hint="eastAsia"/>
          <w:lang w:eastAsia="zh-CN"/>
        </w:rPr>
        <w:t>2026</w:t>
      </w:r>
      <w:r>
        <w:rPr>
          <w:rFonts w:hint="eastAsia"/>
        </w:rPr>
        <w:t>年</w:t>
      </w:r>
      <w:r>
        <w:rPr>
          <w:rFonts w:hint="eastAsia"/>
          <w:lang w:eastAsia="zh-CN"/>
        </w:rPr>
        <w:t>浮梁县工业和信息化局</w:t>
      </w:r>
      <w:r>
        <w:rPr>
          <w:rFonts w:hint="eastAsia"/>
        </w:rPr>
        <w:t>收入预算总额为1014.29万元</w:t>
      </w:r>
      <w:r>
        <w:rPr>
          <w:rFonts w:hint="eastAsia"/>
          <w:lang w:eastAsia="zh-CN"/>
        </w:rPr>
        <w:t>，</w:t>
      </w:r>
      <w:r>
        <w:rPr>
          <w:rFonts w:hint="eastAsia"/>
        </w:rPr>
        <w:t>较上年预算安排增加</w:t>
      </w:r>
      <w:r>
        <w:rPr>
          <w:rFonts w:hint="eastAsia"/>
          <w:u w:val="single"/>
          <w:lang w:val="en-US" w:eastAsia="zh-CN"/>
        </w:rPr>
        <w:t xml:space="preserve">  350.68  </w:t>
      </w:r>
      <w:r>
        <w:rPr>
          <w:rFonts w:hint="eastAsia"/>
        </w:rPr>
        <w:t>万元</w:t>
      </w:r>
      <w:r>
        <w:rPr>
          <w:rFonts w:hint="eastAsia"/>
          <w:lang w:eastAsia="zh-CN"/>
        </w:rPr>
        <w:t>；本年收入合计1000.48万元，较上年预算安排增加</w:t>
      </w:r>
      <w:r>
        <w:rPr>
          <w:rFonts w:hint="eastAsia"/>
          <w:u w:val="single"/>
          <w:lang w:val="en-US" w:eastAsia="zh-CN"/>
        </w:rPr>
        <w:t xml:space="preserve">  336.87  </w:t>
      </w:r>
      <w:r>
        <w:rPr>
          <w:rFonts w:hint="eastAsia"/>
          <w:lang w:eastAsia="zh-CN"/>
        </w:rPr>
        <w:t>万元；包括：财政拨款收入950.48万元，较上年预算安排增加</w:t>
      </w:r>
      <w:r>
        <w:rPr>
          <w:rFonts w:hint="eastAsia"/>
          <w:u w:val="single"/>
          <w:lang w:val="en-US" w:eastAsia="zh-CN"/>
        </w:rPr>
        <w:t xml:space="preserve">   336.87  </w:t>
      </w:r>
      <w:r>
        <w:rPr>
          <w:rFonts w:hint="eastAsia"/>
          <w:lang w:eastAsia="zh-CN"/>
        </w:rPr>
        <w:t>万元；其他收入50.00万元，较上年预算安排增加（减少）</w:t>
      </w:r>
      <w:r>
        <w:rPr>
          <w:rFonts w:hint="eastAsia"/>
          <w:u w:val="single"/>
          <w:lang w:val="en-US" w:eastAsia="zh-CN"/>
        </w:rPr>
        <w:t xml:space="preserve">  0  </w:t>
      </w:r>
      <w:r>
        <w:rPr>
          <w:rFonts w:hint="eastAsia"/>
          <w:lang w:eastAsia="zh-CN"/>
        </w:rPr>
        <w:t>万元。上年结转13.81万元，较上年预算安排增加</w:t>
      </w:r>
      <w:r>
        <w:rPr>
          <w:rFonts w:hint="eastAsia"/>
          <w:u w:val="single"/>
          <w:lang w:val="en-US" w:eastAsia="zh-CN"/>
        </w:rPr>
        <w:t xml:space="preserve">  13.81  </w:t>
      </w:r>
      <w:r>
        <w:rPr>
          <w:rFonts w:hint="eastAsia"/>
          <w:lang w:eastAsia="zh-CN"/>
        </w:rPr>
        <w:t>万元。</w:t>
      </w:r>
    </w:p>
    <w:p w14:paraId="586DA1E1">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49FC02E">
      <w:pPr>
        <w:pStyle w:val="18"/>
        <w:bidi w:val="0"/>
        <w:rPr>
          <w:rFonts w:hint="eastAsia"/>
        </w:rPr>
      </w:pPr>
      <w:r>
        <w:rPr>
          <w:rFonts w:hint="eastAsia"/>
          <w:lang w:eastAsia="zh-CN"/>
        </w:rPr>
        <w:t>2026</w:t>
      </w:r>
      <w:r>
        <w:rPr>
          <w:rFonts w:hint="eastAsia"/>
        </w:rPr>
        <w:t>年</w:t>
      </w:r>
      <w:r>
        <w:rPr>
          <w:rFonts w:hint="eastAsia"/>
          <w:lang w:eastAsia="zh-CN"/>
        </w:rPr>
        <w:t>浮梁县工业和信息化局</w:t>
      </w:r>
      <w:r>
        <w:rPr>
          <w:rFonts w:hint="eastAsia"/>
        </w:rPr>
        <w:t>支出预算总额为1014.29万元</w:t>
      </w:r>
      <w:r>
        <w:rPr>
          <w:rFonts w:hint="eastAsia"/>
          <w:lang w:eastAsia="zh-CN"/>
        </w:rPr>
        <w:t>，</w:t>
      </w:r>
      <w:r>
        <w:rPr>
          <w:rFonts w:hint="eastAsia"/>
        </w:rPr>
        <w:t>较上年预算安排增加</w:t>
      </w:r>
      <w:r>
        <w:rPr>
          <w:rFonts w:hint="eastAsia"/>
          <w:u w:val="single"/>
          <w:lang w:val="en-US" w:eastAsia="zh-CN"/>
        </w:rPr>
        <w:t xml:space="preserve">  350.68  </w:t>
      </w:r>
      <w:r>
        <w:rPr>
          <w:rFonts w:hint="eastAsia"/>
        </w:rPr>
        <w:t xml:space="preserve">万元。 </w:t>
      </w:r>
    </w:p>
    <w:p w14:paraId="55E8242D">
      <w:pPr>
        <w:pStyle w:val="18"/>
        <w:bidi w:val="0"/>
        <w:rPr>
          <w:rFonts w:hint="eastAsia"/>
        </w:rPr>
      </w:pPr>
      <w:r>
        <w:rPr>
          <w:rFonts w:hint="eastAsia"/>
        </w:rPr>
        <w:t>按支出项目类别划分：基本支出727.76万元</w:t>
      </w:r>
      <w:r>
        <w:rPr>
          <w:rFonts w:hint="eastAsia"/>
          <w:lang w:eastAsia="zh-CN"/>
        </w:rPr>
        <w:t>，</w:t>
      </w:r>
      <w:r>
        <w:rPr>
          <w:rFonts w:hint="eastAsia"/>
        </w:rPr>
        <w:t>较上年预算安排增加</w:t>
      </w:r>
      <w:r>
        <w:rPr>
          <w:rFonts w:hint="eastAsia"/>
          <w:u w:val="single"/>
          <w:lang w:val="en-US" w:eastAsia="zh-CN"/>
        </w:rPr>
        <w:t xml:space="preserve">  113.67  </w:t>
      </w:r>
      <w:r>
        <w:rPr>
          <w:rFonts w:hint="eastAsia"/>
        </w:rPr>
        <w:t>万元</w:t>
      </w:r>
      <w:r>
        <w:rPr>
          <w:rFonts w:hint="eastAsia"/>
          <w:lang w:eastAsia="zh-CN"/>
        </w:rPr>
        <w:t>；</w:t>
      </w:r>
      <w:r>
        <w:rPr>
          <w:rFonts w:hint="eastAsia"/>
        </w:rPr>
        <w:t>项目支出286.53万元</w:t>
      </w:r>
      <w:r>
        <w:rPr>
          <w:rFonts w:hint="eastAsia"/>
          <w:lang w:eastAsia="zh-CN"/>
        </w:rPr>
        <w:t>，</w:t>
      </w:r>
      <w:r>
        <w:rPr>
          <w:rFonts w:hint="eastAsia"/>
        </w:rPr>
        <w:t>较上年预算安排增加</w:t>
      </w:r>
      <w:r>
        <w:rPr>
          <w:rFonts w:hint="eastAsia"/>
          <w:u w:val="single"/>
          <w:lang w:val="en-US" w:eastAsia="zh-CN"/>
        </w:rPr>
        <w:t xml:space="preserve">  237.01  </w:t>
      </w:r>
      <w:r>
        <w:rPr>
          <w:rFonts w:hint="eastAsia"/>
        </w:rPr>
        <w:t>万元。</w:t>
      </w:r>
    </w:p>
    <w:p w14:paraId="622632E2">
      <w:pPr>
        <w:pStyle w:val="18"/>
        <w:bidi w:val="0"/>
        <w:rPr>
          <w:rFonts w:hint="eastAsia"/>
        </w:rPr>
      </w:pPr>
      <w:r>
        <w:rPr>
          <w:rFonts w:hint="eastAsia"/>
        </w:rPr>
        <w:t>按支出功能科目划分：社会保障和就业支出97.56万元，较上年预算安排增加</w:t>
      </w:r>
      <w:r>
        <w:rPr>
          <w:rFonts w:hint="eastAsia"/>
          <w:u w:val="single"/>
          <w:lang w:val="en-US" w:eastAsia="zh-CN"/>
        </w:rPr>
        <w:t xml:space="preserve">  31.63  </w:t>
      </w:r>
      <w:r>
        <w:rPr>
          <w:rFonts w:hint="eastAsia"/>
        </w:rPr>
        <w:t>万元；卫生健康支出21.59万元，较上年预算安排增加</w:t>
      </w:r>
      <w:r>
        <w:rPr>
          <w:rFonts w:hint="eastAsia"/>
          <w:u w:val="single"/>
          <w:lang w:val="en-US" w:eastAsia="zh-CN"/>
        </w:rPr>
        <w:t xml:space="preserve">  12.72  </w:t>
      </w:r>
      <w:r>
        <w:rPr>
          <w:rFonts w:hint="eastAsia"/>
        </w:rPr>
        <w:t>万元；城乡社区支出229.00万元，较上年预算安排增加</w:t>
      </w:r>
      <w:r>
        <w:rPr>
          <w:rFonts w:hint="eastAsia"/>
          <w:u w:val="single"/>
          <w:lang w:val="en-US" w:eastAsia="zh-CN"/>
        </w:rPr>
        <w:t xml:space="preserve">  229  </w:t>
      </w:r>
      <w:r>
        <w:rPr>
          <w:rFonts w:hint="eastAsia"/>
        </w:rPr>
        <w:t>万元；资源勘探工业信息等支出626.49万元，较上年预算安排增加</w:t>
      </w:r>
      <w:r>
        <w:rPr>
          <w:rFonts w:hint="eastAsia"/>
          <w:u w:val="single"/>
          <w:lang w:val="en-US" w:eastAsia="zh-CN"/>
        </w:rPr>
        <w:t xml:space="preserve">  70.37  </w:t>
      </w:r>
      <w:r>
        <w:rPr>
          <w:rFonts w:hint="eastAsia"/>
        </w:rPr>
        <w:t>万元；住房保障支出39.65万元，较上年预算安排减少</w:t>
      </w:r>
      <w:r>
        <w:rPr>
          <w:rFonts w:hint="eastAsia"/>
          <w:u w:val="single"/>
          <w:lang w:val="en-US" w:eastAsia="zh-CN"/>
        </w:rPr>
        <w:t xml:space="preserve">  9.87  </w:t>
      </w:r>
      <w:r>
        <w:rPr>
          <w:rFonts w:hint="eastAsia"/>
        </w:rPr>
        <w:t>万元。</w:t>
      </w:r>
    </w:p>
    <w:p w14:paraId="69150A25">
      <w:pPr>
        <w:pStyle w:val="18"/>
        <w:bidi w:val="0"/>
        <w:rPr>
          <w:rFonts w:hint="eastAsia"/>
        </w:rPr>
      </w:pPr>
      <w:r>
        <w:rPr>
          <w:rFonts w:hint="eastAsia"/>
        </w:rPr>
        <w:t>按支出经济分类划分：工资福利支出624.14万元，较上年预算安排增加</w:t>
      </w:r>
      <w:r>
        <w:rPr>
          <w:rFonts w:hint="eastAsia"/>
          <w:u w:val="single"/>
          <w:lang w:val="en-US" w:eastAsia="zh-CN"/>
        </w:rPr>
        <w:t xml:space="preserve">  115.05  </w:t>
      </w:r>
      <w:r>
        <w:rPr>
          <w:rFonts w:hint="eastAsia"/>
        </w:rPr>
        <w:t>万元；商品和服务支出131.37万元，较上年预算安排增加</w:t>
      </w:r>
      <w:r>
        <w:rPr>
          <w:rFonts w:hint="eastAsia"/>
          <w:u w:val="single"/>
          <w:lang w:val="en-US" w:eastAsia="zh-CN"/>
        </w:rPr>
        <w:t xml:space="preserve">  32.54  </w:t>
      </w:r>
      <w:r>
        <w:rPr>
          <w:rFonts w:hint="eastAsia"/>
        </w:rPr>
        <w:t>万元；对个人和家庭的补助29.79万元，较上年预算安排增加</w:t>
      </w:r>
      <w:r>
        <w:rPr>
          <w:rFonts w:hint="eastAsia"/>
          <w:u w:val="single"/>
          <w:lang w:val="en-US" w:eastAsia="zh-CN"/>
        </w:rPr>
        <w:t xml:space="preserve">  20.29  </w:t>
      </w:r>
      <w:r>
        <w:rPr>
          <w:rFonts w:hint="eastAsia"/>
        </w:rPr>
        <w:t>万元；其他支出229.00万元，较上年预算安排增加</w:t>
      </w:r>
      <w:r>
        <w:rPr>
          <w:rFonts w:hint="eastAsia"/>
          <w:u w:val="single"/>
          <w:lang w:val="en-US" w:eastAsia="zh-CN"/>
        </w:rPr>
        <w:t xml:space="preserve">  229  </w:t>
      </w:r>
      <w:r>
        <w:rPr>
          <w:rFonts w:hint="eastAsia"/>
        </w:rPr>
        <w:t>万元。</w:t>
      </w:r>
    </w:p>
    <w:p w14:paraId="4DE56671">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6B8AC30E">
      <w:pPr>
        <w:pStyle w:val="18"/>
        <w:bidi w:val="0"/>
        <w:rPr>
          <w:rFonts w:hint="eastAsia"/>
        </w:rPr>
      </w:pPr>
      <w:r>
        <w:rPr>
          <w:rFonts w:hint="eastAsia"/>
          <w:lang w:eastAsia="zh-CN"/>
        </w:rPr>
        <w:t>2026</w:t>
      </w:r>
      <w:r>
        <w:rPr>
          <w:rFonts w:hint="eastAsia"/>
        </w:rPr>
        <w:t>年</w:t>
      </w:r>
      <w:r>
        <w:rPr>
          <w:rFonts w:hint="eastAsia"/>
          <w:lang w:eastAsia="zh-CN"/>
        </w:rPr>
        <w:t>浮梁县工业和信息化局</w:t>
      </w:r>
      <w:r>
        <w:rPr>
          <w:rFonts w:hint="eastAsia"/>
        </w:rPr>
        <w:t>财政拨款支出预算总额964.29万元,较上年预算安排增加</w:t>
      </w:r>
      <w:r>
        <w:rPr>
          <w:rFonts w:hint="eastAsia"/>
          <w:u w:val="single"/>
          <w:lang w:val="en-US" w:eastAsia="zh-CN"/>
        </w:rPr>
        <w:t xml:space="preserve">  300.68  </w:t>
      </w:r>
      <w:r>
        <w:rPr>
          <w:rFonts w:hint="eastAsia"/>
        </w:rPr>
        <w:t>万元。</w:t>
      </w:r>
    </w:p>
    <w:p w14:paraId="47D8338A">
      <w:pPr>
        <w:pStyle w:val="18"/>
        <w:bidi w:val="0"/>
        <w:rPr>
          <w:rFonts w:hint="eastAsia"/>
        </w:rPr>
      </w:pPr>
      <w:r>
        <w:rPr>
          <w:rFonts w:hint="eastAsia"/>
        </w:rPr>
        <w:t>按支出功能科目划分：社会保障和就业支出97.56万元，卫生健康支出21.59万元，城乡社区支出229.00万元，资源勘探工业信息等支出576.49万元，住房保障支出39.65万元。</w:t>
      </w:r>
    </w:p>
    <w:p w14:paraId="76FE0BD6">
      <w:pPr>
        <w:pStyle w:val="18"/>
        <w:bidi w:val="0"/>
        <w:rPr>
          <w:rFonts w:hint="eastAsia"/>
        </w:rPr>
      </w:pPr>
      <w:r>
        <w:rPr>
          <w:rFonts w:hint="eastAsia"/>
        </w:rPr>
        <w:t>按支出项目类别划分：基本支出677.76万元,项目支出286.53万元。</w:t>
      </w:r>
    </w:p>
    <w:p w14:paraId="48C3AF0C">
      <w:pPr>
        <w:pStyle w:val="18"/>
        <w:bidi w:val="0"/>
        <w:rPr>
          <w:rFonts w:hint="eastAsia"/>
        </w:rPr>
      </w:pPr>
      <w:r>
        <w:rPr>
          <w:rFonts w:hint="eastAsia"/>
        </w:rPr>
        <w:t>按支</w:t>
      </w:r>
      <w:r>
        <w:rPr>
          <w:rFonts w:hint="eastAsia"/>
          <w:lang w:val="en-US" w:eastAsia="zh-CN"/>
        </w:rPr>
        <w:t>出经济分类</w:t>
      </w:r>
      <w:r>
        <w:rPr>
          <w:rFonts w:hint="eastAsia"/>
        </w:rPr>
        <w:t>划分：工资福利支出624.14万元，商品和服务支出81.37万元，对个人和家庭的补助29.79万元，其他支出229.00万元。</w:t>
      </w:r>
    </w:p>
    <w:p w14:paraId="44948C2F">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3419BF8">
      <w:pPr>
        <w:pStyle w:val="18"/>
        <w:bidi w:val="0"/>
        <w:rPr>
          <w:rFonts w:hint="eastAsia"/>
          <w:lang w:eastAsia="zh-CN"/>
        </w:rPr>
      </w:pPr>
      <w:r>
        <w:rPr>
          <w:rFonts w:hint="eastAsia"/>
          <w:lang w:eastAsia="zh-CN"/>
        </w:rPr>
        <w:t>2026</w:t>
      </w:r>
      <w:r>
        <w:rPr>
          <w:rFonts w:hint="eastAsia"/>
        </w:rPr>
        <w:t>年</w:t>
      </w:r>
      <w:r>
        <w:rPr>
          <w:rFonts w:hint="eastAsia"/>
          <w:lang w:eastAsia="zh-CN"/>
        </w:rPr>
        <w:t>浮梁县工业和信息化局政府性基金支出预算总额万元,较上年预算安排增加</w:t>
      </w:r>
      <w:r>
        <w:rPr>
          <w:rFonts w:hint="eastAsia"/>
          <w:u w:val="single"/>
          <w:lang w:val="en-US" w:eastAsia="zh-CN"/>
        </w:rPr>
        <w:t xml:space="preserve">  229  </w:t>
      </w:r>
      <w:r>
        <w:rPr>
          <w:rFonts w:hint="eastAsia"/>
          <w:lang w:eastAsia="zh-CN"/>
        </w:rPr>
        <w:t>万元。</w:t>
      </w:r>
    </w:p>
    <w:p w14:paraId="2CE63BEB">
      <w:pPr>
        <w:pStyle w:val="18"/>
        <w:bidi w:val="0"/>
        <w:rPr>
          <w:rFonts w:hint="eastAsia"/>
        </w:rPr>
      </w:pPr>
      <w:r>
        <w:rPr>
          <w:rFonts w:hint="eastAsia"/>
        </w:rPr>
        <w:t>按支出项目类别划分：</w:t>
      </w:r>
      <w:r>
        <w:t>城乡社区支出</w:t>
      </w:r>
      <w:r>
        <w:rPr>
          <w:rFonts w:hint="eastAsia"/>
          <w:lang w:val="en-US" w:eastAsia="zh-CN"/>
        </w:rPr>
        <w:t>229万元</w:t>
      </w:r>
      <w:r>
        <w:rPr>
          <w:rFonts w:hint="eastAsia"/>
        </w:rPr>
        <w:t>。</w:t>
      </w:r>
    </w:p>
    <w:p w14:paraId="0ADC83AF">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划分：2120899</w:t>
      </w:r>
      <w:r>
        <w:rPr>
          <w:rFonts w:hint="eastAsia"/>
          <w:lang w:val="en-US" w:eastAsia="zh-CN"/>
        </w:rPr>
        <w:t xml:space="preserve">  其他国有土地使用权出让收入安排的支出229万元</w:t>
      </w:r>
      <w:r>
        <w:rPr>
          <w:rFonts w:hint="eastAsia"/>
          <w:lang w:eastAsia="zh-CN"/>
        </w:rPr>
        <w:t>。</w:t>
      </w:r>
    </w:p>
    <w:p w14:paraId="00E5CEC6">
      <w:pPr>
        <w:pStyle w:val="18"/>
        <w:bidi w:val="0"/>
        <w:rPr>
          <w:rFonts w:hint="eastAsia"/>
        </w:rPr>
      </w:pPr>
      <w:r>
        <w:rPr>
          <w:rFonts w:hint="eastAsia"/>
        </w:rPr>
        <w:t>(如无，则说明“本部门没有使用政府性基金预算拨款安排的支出”)</w:t>
      </w:r>
    </w:p>
    <w:p w14:paraId="0864A114">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61E4D207">
      <w:pPr>
        <w:pStyle w:val="18"/>
        <w:bidi w:val="0"/>
        <w:rPr>
          <w:rFonts w:hint="eastAsia"/>
        </w:rPr>
      </w:pPr>
      <w:r>
        <w:rPr>
          <w:rFonts w:hint="eastAsia"/>
          <w:lang w:eastAsia="zh-CN"/>
        </w:rPr>
        <w:t>2026</w:t>
      </w:r>
      <w:r>
        <w:rPr>
          <w:rFonts w:hint="eastAsia"/>
        </w:rPr>
        <w:t>年</w:t>
      </w:r>
      <w:r>
        <w:rPr>
          <w:rFonts w:hint="eastAsia"/>
          <w:lang w:eastAsia="zh-CN"/>
        </w:rPr>
        <w:t>浮梁县工业和信息化局</w:t>
      </w:r>
      <w:r>
        <w:rPr>
          <w:rFonts w:hint="eastAsia"/>
        </w:rPr>
        <w:t>国有资本经营支出预算</w:t>
      </w:r>
      <w:r>
        <w:rPr>
          <w:rFonts w:hint="eastAsia"/>
          <w:lang w:eastAsia="zh-CN"/>
        </w:rPr>
        <w:t>总额</w:t>
      </w:r>
      <w:r>
        <w:rPr>
          <w:rFonts w:hint="eastAsia"/>
        </w:rPr>
        <w:t>为万元,较上年预算安排增加（减少）</w:t>
      </w:r>
      <w:r>
        <w:rPr>
          <w:rFonts w:hint="eastAsia"/>
          <w:u w:val="single"/>
          <w:lang w:val="en-US" w:eastAsia="zh-CN"/>
        </w:rPr>
        <w:t xml:space="preserve">  0  </w:t>
      </w:r>
      <w:r>
        <w:rPr>
          <w:rFonts w:hint="eastAsia"/>
        </w:rPr>
        <w:t>万元。</w:t>
      </w:r>
    </w:p>
    <w:p w14:paraId="6E6E9B1B">
      <w:pPr>
        <w:pStyle w:val="18"/>
        <w:bidi w:val="0"/>
        <w:rPr>
          <w:rFonts w:hint="eastAsia"/>
        </w:rPr>
      </w:pPr>
      <w:r>
        <w:rPr>
          <w:rFonts w:hint="eastAsia"/>
        </w:rPr>
        <w:t>按支出项目类别划分：。</w:t>
      </w:r>
    </w:p>
    <w:p w14:paraId="455D47C8">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60135681">
      <w:pPr>
        <w:pStyle w:val="18"/>
        <w:bidi w:val="0"/>
        <w:rPr>
          <w:rFonts w:hint="eastAsia"/>
        </w:rPr>
      </w:pPr>
      <w:r>
        <w:rPr>
          <w:rFonts w:hint="eastAsia"/>
        </w:rPr>
        <w:t>(如无，则说明“本部门没有使用国有资本经营预算拨款安排的支出”)</w:t>
      </w:r>
    </w:p>
    <w:p w14:paraId="0AC224E2">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2AEFD01">
      <w:pPr>
        <w:pStyle w:val="18"/>
        <w:bidi w:val="0"/>
        <w:rPr>
          <w:rFonts w:hint="eastAsia"/>
        </w:rPr>
      </w:pPr>
      <w:r>
        <w:rPr>
          <w:rFonts w:hint="eastAsia"/>
          <w:lang w:eastAsia="zh-CN"/>
        </w:rPr>
        <w:t>2026</w:t>
      </w:r>
      <w:r>
        <w:rPr>
          <w:rFonts w:hint="eastAsia"/>
        </w:rPr>
        <w:t>年部门机关运行费预算</w:t>
      </w:r>
      <w:r>
        <w:rPr>
          <w:rFonts w:hint="eastAsia"/>
          <w:u w:val="single"/>
          <w:lang w:val="en-US" w:eastAsia="zh-CN"/>
        </w:rPr>
        <w:t xml:space="preserve">  94.148  </w:t>
      </w:r>
      <w:r>
        <w:rPr>
          <w:rFonts w:hint="eastAsia"/>
        </w:rPr>
        <w:t>万元，比2025年预算减少</w:t>
      </w:r>
      <w:r>
        <w:rPr>
          <w:rFonts w:hint="eastAsia"/>
          <w:u w:val="single"/>
          <w:lang w:val="en-US" w:eastAsia="zh-CN"/>
        </w:rPr>
        <w:t xml:space="preserve">  4.682  </w:t>
      </w:r>
      <w:r>
        <w:rPr>
          <w:rFonts w:hint="eastAsia"/>
        </w:rPr>
        <w:t>万元，下降</w:t>
      </w:r>
      <w:r>
        <w:rPr>
          <w:rFonts w:hint="eastAsia"/>
          <w:u w:val="single"/>
          <w:lang w:val="en-US" w:eastAsia="zh-CN"/>
        </w:rPr>
        <w:t xml:space="preserve">  4.73  </w:t>
      </w:r>
      <w:r>
        <w:rPr>
          <w:rFonts w:hint="eastAsia"/>
        </w:rPr>
        <w:t>%。</w:t>
      </w:r>
    </w:p>
    <w:p w14:paraId="0F46CFFA">
      <w:pPr>
        <w:pStyle w:val="18"/>
        <w:bidi w:val="0"/>
        <w:rPr>
          <w:rFonts w:hint="eastAsia"/>
        </w:rPr>
      </w:pPr>
      <w:r>
        <w:rPr>
          <w:rFonts w:hint="eastAsia"/>
        </w:rPr>
        <w:t>（如无，则说明“本部门无行政参公单位，无机关运行经费”）</w:t>
      </w:r>
    </w:p>
    <w:p w14:paraId="5AB5C081">
      <w:pPr>
        <w:widowControl/>
        <w:spacing w:line="580" w:lineRule="exact"/>
        <w:ind w:firstLine="636"/>
        <w:jc w:val="left"/>
        <w:rPr>
          <w:rFonts w:ascii="Adobe 仿宋 Std R" w:hAnsi="Adobe 仿宋 Std R" w:eastAsia="Adobe 仿宋 Std R"/>
          <w:sz w:val="32"/>
          <w:szCs w:val="32"/>
        </w:rPr>
      </w:pPr>
    </w:p>
    <w:p w14:paraId="0A923A2D">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B0F67F5">
      <w:pPr>
        <w:pStyle w:val="18"/>
        <w:bidi w:val="0"/>
        <w:rPr>
          <w:rFonts w:hint="eastAsia"/>
          <w:lang w:eastAsia="zh-CN"/>
        </w:rPr>
      </w:pPr>
      <w:r>
        <w:rPr>
          <w:rFonts w:hint="eastAsia"/>
          <w:lang w:eastAsia="zh-CN"/>
        </w:rPr>
        <w:t xml:space="preserve">2026年部门所属各单位政府采购总额 </w:t>
      </w:r>
      <w:r>
        <w:rPr>
          <w:rFonts w:hint="eastAsia"/>
          <w:lang w:val="en-US" w:eastAsia="zh-CN"/>
        </w:rPr>
        <w:t xml:space="preserve">0 </w:t>
      </w:r>
      <w:r>
        <w:rPr>
          <w:rFonts w:hint="eastAsia"/>
          <w:lang w:eastAsia="zh-CN"/>
        </w:rPr>
        <w:t xml:space="preserve">万元,其中: 政府采购货物预算   </w:t>
      </w:r>
      <w:r>
        <w:rPr>
          <w:rFonts w:hint="eastAsia"/>
          <w:lang w:val="en-US" w:eastAsia="zh-CN"/>
        </w:rPr>
        <w:t>0</w:t>
      </w:r>
      <w:r>
        <w:rPr>
          <w:rFonts w:hint="eastAsia"/>
          <w:lang w:eastAsia="zh-CN"/>
        </w:rPr>
        <w:t xml:space="preserve">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6A7B6DF1">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1E185E3E">
      <w:pPr>
        <w:pStyle w:val="18"/>
        <w:bidi w:val="0"/>
        <w:rPr>
          <w:rFonts w:hint="eastAsia"/>
          <w:lang w:eastAsia="zh-CN"/>
        </w:rPr>
      </w:pPr>
    </w:p>
    <w:p w14:paraId="6F2B4AC3">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1B5FA9A9">
      <w:pPr>
        <w:pStyle w:val="18"/>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 xml:space="preserve">   辆。</w:t>
      </w:r>
    </w:p>
    <w:p w14:paraId="03168B85">
      <w:pPr>
        <w:pStyle w:val="18"/>
        <w:bidi w:val="0"/>
        <w:rPr>
          <w:rFonts w:hint="eastAsia"/>
          <w:lang w:eastAsia="zh-CN"/>
        </w:rPr>
      </w:pPr>
      <w:r>
        <w:rPr>
          <w:rFonts w:hint="eastAsia"/>
          <w:lang w:eastAsia="zh-CN"/>
        </w:rPr>
        <w:t>2026年部门预算安排购置车辆</w:t>
      </w:r>
      <w:r>
        <w:rPr>
          <w:rFonts w:hint="eastAsia"/>
          <w:u w:val="single"/>
          <w:lang w:val="en-US" w:eastAsia="zh-CN"/>
        </w:rPr>
        <w:t xml:space="preserve">  0  </w:t>
      </w:r>
      <w:r>
        <w:rPr>
          <w:rFonts w:hint="eastAsia"/>
          <w:lang w:eastAsia="zh-CN"/>
        </w:rPr>
        <w:t>辆，安排购置单位价值200万元以上大型设备具体为：</w:t>
      </w:r>
      <w:r>
        <w:rPr>
          <w:rFonts w:hint="eastAsia"/>
          <w:u w:val="single"/>
          <w:lang w:val="en-US" w:eastAsia="zh-CN"/>
        </w:rPr>
        <w:t xml:space="preserve">  本单位无公车  </w:t>
      </w:r>
      <w:r>
        <w:rPr>
          <w:rFonts w:hint="eastAsia"/>
          <w:lang w:eastAsia="zh-CN"/>
        </w:rPr>
        <w:t>。</w:t>
      </w:r>
    </w:p>
    <w:p w14:paraId="06B57889">
      <w:pPr>
        <w:pStyle w:val="18"/>
        <w:bidi w:val="0"/>
        <w:rPr>
          <w:rFonts w:hint="eastAsia"/>
          <w:lang w:eastAsia="zh-CN"/>
        </w:rPr>
      </w:pPr>
      <w:r>
        <w:rPr>
          <w:rFonts w:hint="eastAsia"/>
          <w:lang w:eastAsia="zh-CN"/>
        </w:rPr>
        <w:t>（为“0”的内容也应保留，如“部门共有车辆0辆”）</w:t>
      </w:r>
    </w:p>
    <w:p w14:paraId="33BBE8FC">
      <w:pPr>
        <w:pStyle w:val="19"/>
        <w:numPr>
          <w:ilvl w:val="0"/>
          <w:numId w:val="0"/>
        </w:numPr>
        <w:bidi w:val="0"/>
        <w:ind w:firstLine="643" w:firstLineChars="200"/>
        <w:rPr>
          <w:rFonts w:hint="eastAsia"/>
          <w:lang w:val="en-US" w:eastAsia="zh-CN"/>
        </w:rPr>
      </w:pPr>
      <w:r>
        <w:rPr>
          <w:rFonts w:hint="eastAsia"/>
          <w:lang w:val="en-US" w:eastAsia="zh-CN"/>
        </w:rPr>
        <w:t>(九)2024年县级工业发展专项项目情况说明</w:t>
      </w:r>
    </w:p>
    <w:p w14:paraId="42CA2812">
      <w:pPr>
        <w:pStyle w:val="18"/>
        <w:numPr>
          <w:ilvl w:val="0"/>
          <w:numId w:val="3"/>
        </w:numPr>
        <w:bidi w:val="0"/>
        <w:ind w:left="1120" w:leftChars="0" w:firstLine="0" w:firstLineChars="0"/>
        <w:rPr>
          <w:rFonts w:hint="eastAsia"/>
          <w:lang w:eastAsia="zh-CN"/>
        </w:rPr>
      </w:pPr>
      <w:r>
        <w:rPr>
          <w:rFonts w:hint="eastAsia"/>
          <w:lang w:eastAsia="zh-CN"/>
        </w:rPr>
        <w:t>项目概述</w:t>
      </w:r>
    </w:p>
    <w:p w14:paraId="24935C57">
      <w:pPr>
        <w:pStyle w:val="18"/>
        <w:numPr>
          <w:numId w:val="0"/>
        </w:numPr>
        <w:bidi w:val="0"/>
        <w:ind w:left="0" w:leftChars="0" w:firstLine="640" w:firstLineChars="200"/>
        <w:rPr>
          <w:rFonts w:hint="default"/>
          <w:lang w:val="en-US" w:eastAsia="zh-CN"/>
        </w:rPr>
      </w:pPr>
      <w:r>
        <w:rPr>
          <w:rFonts w:hint="eastAsia"/>
          <w:lang w:val="en-US" w:eastAsia="zh-CN"/>
        </w:rPr>
        <w:t>为深入贯彻落实工业强县战略工作部署，强化梯度培育，助力企业发展，根据《浮梁县人民政府办公室关于印发浮梁县工业发展专项资金奖补暂行办法的通知》（浮府办发〔2022〕17号）文件精神，对县内工业企业所获奖项审核，本着“一项荣誉只奖励一次”原则，梳理出2024年培育规上企业、工业技术改造项目、企业获得省级以上品牌创建共计33项，拟对该批优秀企业发放工业发展专项奖励资金。</w:t>
      </w:r>
      <w:bookmarkStart w:id="0" w:name="_GoBack"/>
      <w:bookmarkEnd w:id="0"/>
    </w:p>
    <w:p w14:paraId="175E8452">
      <w:pPr>
        <w:pStyle w:val="18"/>
        <w:numPr>
          <w:ilvl w:val="0"/>
          <w:numId w:val="3"/>
        </w:numPr>
        <w:bidi w:val="0"/>
        <w:ind w:left="1120" w:leftChars="0" w:firstLine="0" w:firstLineChars="0"/>
        <w:rPr>
          <w:rFonts w:hint="eastAsia"/>
          <w:lang w:eastAsia="zh-CN"/>
        </w:rPr>
      </w:pPr>
      <w:r>
        <w:rPr>
          <w:rFonts w:hint="eastAsia"/>
          <w:lang w:eastAsia="zh-CN"/>
        </w:rPr>
        <w:t>立项依据</w:t>
      </w:r>
    </w:p>
    <w:p w14:paraId="53177737">
      <w:pPr>
        <w:pStyle w:val="18"/>
        <w:numPr>
          <w:numId w:val="0"/>
        </w:numPr>
        <w:bidi w:val="0"/>
        <w:ind w:firstLine="640"/>
        <w:rPr>
          <w:rFonts w:hint="eastAsia"/>
          <w:lang w:val="en-US" w:eastAsia="zh-CN"/>
        </w:rPr>
      </w:pPr>
      <w:r>
        <w:rPr>
          <w:rFonts w:hint="eastAsia"/>
          <w:lang w:val="en-US" w:eastAsia="zh-CN"/>
        </w:rPr>
        <w:t>《浮梁县人民政府办公室关于印发浮梁县工业发展专项资金奖补暂行办法的通知》（浮府办发〔2022〕17号）</w:t>
      </w:r>
    </w:p>
    <w:p w14:paraId="789898C8">
      <w:pPr>
        <w:pStyle w:val="18"/>
        <w:numPr>
          <w:numId w:val="0"/>
        </w:numPr>
        <w:bidi w:val="0"/>
        <w:ind w:firstLine="640"/>
        <w:rPr>
          <w:rFonts w:hint="default"/>
          <w:lang w:val="en-US" w:eastAsia="zh-CN"/>
        </w:rPr>
      </w:pPr>
      <w:r>
        <w:rPr>
          <w:rFonts w:hint="eastAsia"/>
          <w:lang w:val="en-US" w:eastAsia="zh-CN"/>
        </w:rPr>
        <w:t>浮府办抄字〔2025〕77号</w:t>
      </w:r>
    </w:p>
    <w:p w14:paraId="201D91A1">
      <w:pPr>
        <w:pStyle w:val="18"/>
        <w:numPr>
          <w:ilvl w:val="0"/>
          <w:numId w:val="3"/>
        </w:numPr>
        <w:bidi w:val="0"/>
        <w:ind w:left="1120" w:leftChars="0" w:firstLine="0" w:firstLineChars="0"/>
        <w:rPr>
          <w:rFonts w:hint="eastAsia"/>
          <w:lang w:eastAsia="zh-CN"/>
        </w:rPr>
      </w:pPr>
      <w:r>
        <w:rPr>
          <w:rFonts w:hint="eastAsia"/>
          <w:lang w:eastAsia="zh-CN"/>
        </w:rPr>
        <w:t>实施主体</w:t>
      </w:r>
    </w:p>
    <w:p w14:paraId="7513550E">
      <w:pPr>
        <w:pStyle w:val="18"/>
        <w:widowControl w:val="0"/>
        <w:numPr>
          <w:numId w:val="0"/>
        </w:numPr>
        <w:bidi w:val="0"/>
        <w:spacing w:line="600" w:lineRule="exact"/>
        <w:ind w:left="0" w:leftChars="0" w:firstLine="640" w:firstLineChars="200"/>
        <w:jc w:val="both"/>
        <w:rPr>
          <w:rFonts w:hint="default"/>
          <w:lang w:val="en-US" w:eastAsia="zh-CN"/>
        </w:rPr>
      </w:pPr>
      <w:r>
        <w:rPr>
          <w:rFonts w:hint="eastAsia"/>
          <w:lang w:val="en-US" w:eastAsia="zh-CN"/>
        </w:rPr>
        <w:t>浮梁县工业和信息化局</w:t>
      </w:r>
    </w:p>
    <w:p w14:paraId="1A262CA9">
      <w:pPr>
        <w:pStyle w:val="18"/>
        <w:numPr>
          <w:ilvl w:val="0"/>
          <w:numId w:val="3"/>
        </w:numPr>
        <w:bidi w:val="0"/>
        <w:ind w:left="1120" w:leftChars="0" w:firstLine="0" w:firstLineChars="0"/>
        <w:rPr>
          <w:rFonts w:hint="eastAsia"/>
          <w:lang w:eastAsia="zh-CN"/>
        </w:rPr>
      </w:pPr>
      <w:r>
        <w:rPr>
          <w:rFonts w:hint="eastAsia"/>
          <w:lang w:eastAsia="zh-CN"/>
        </w:rPr>
        <w:t>实施方案</w:t>
      </w:r>
    </w:p>
    <w:p w14:paraId="5973ED3B">
      <w:pPr>
        <w:pStyle w:val="18"/>
        <w:numPr>
          <w:numId w:val="0"/>
        </w:numPr>
        <w:bidi w:val="0"/>
        <w:ind w:left="0" w:leftChars="0" w:firstLine="640" w:firstLineChars="200"/>
        <w:rPr>
          <w:rFonts w:hint="default"/>
          <w:lang w:val="en-US" w:eastAsia="zh-CN"/>
        </w:rPr>
      </w:pPr>
      <w:r>
        <w:rPr>
          <w:rFonts w:hint="eastAsia"/>
          <w:lang w:val="en-US" w:eastAsia="zh-CN"/>
        </w:rPr>
        <w:t>对所有批复通过的奖励资金通过惠企通平台及财政一体化系统支付</w:t>
      </w:r>
    </w:p>
    <w:p w14:paraId="52425592">
      <w:pPr>
        <w:pStyle w:val="18"/>
        <w:numPr>
          <w:ilvl w:val="0"/>
          <w:numId w:val="3"/>
        </w:numPr>
        <w:bidi w:val="0"/>
        <w:ind w:left="1120" w:leftChars="0" w:firstLine="0" w:firstLineChars="0"/>
        <w:rPr>
          <w:rFonts w:hint="eastAsia"/>
          <w:lang w:eastAsia="zh-CN"/>
        </w:rPr>
      </w:pPr>
      <w:r>
        <w:rPr>
          <w:rFonts w:hint="eastAsia"/>
          <w:lang w:eastAsia="zh-CN"/>
        </w:rPr>
        <w:t>实施周期</w:t>
      </w:r>
    </w:p>
    <w:p w14:paraId="04254272">
      <w:pPr>
        <w:pStyle w:val="18"/>
        <w:numPr>
          <w:numId w:val="0"/>
        </w:numPr>
        <w:bidi w:val="0"/>
        <w:ind w:left="0" w:leftChars="0" w:firstLine="640" w:firstLineChars="200"/>
        <w:rPr>
          <w:rFonts w:hint="default"/>
          <w:lang w:val="en-US" w:eastAsia="zh-CN"/>
        </w:rPr>
      </w:pPr>
      <w:r>
        <w:rPr>
          <w:rFonts w:hint="eastAsia"/>
          <w:lang w:val="en-US" w:eastAsia="zh-CN"/>
        </w:rPr>
        <w:t>2026年1月1日至2026年12月31日</w:t>
      </w:r>
    </w:p>
    <w:p w14:paraId="37E57EBD">
      <w:pPr>
        <w:pStyle w:val="18"/>
        <w:bidi w:val="0"/>
        <w:rPr>
          <w:rFonts w:hint="eastAsia"/>
          <w:lang w:eastAsia="zh-CN"/>
        </w:rPr>
      </w:pPr>
      <w:r>
        <w:rPr>
          <w:rFonts w:hint="eastAsia"/>
          <w:lang w:eastAsia="zh-CN"/>
        </w:rPr>
        <w:t xml:space="preserve">   6）年度预算安排</w:t>
      </w:r>
    </w:p>
    <w:p w14:paraId="50259BA1">
      <w:pPr>
        <w:pStyle w:val="18"/>
        <w:bidi w:val="0"/>
        <w:rPr>
          <w:rFonts w:hint="default"/>
          <w:lang w:val="en-US" w:eastAsia="zh-CN"/>
        </w:rPr>
      </w:pPr>
      <w:r>
        <w:rPr>
          <w:rFonts w:hint="eastAsia"/>
          <w:lang w:val="en-US" w:eastAsia="zh-CN"/>
        </w:rPr>
        <w:t>167万元</w:t>
      </w:r>
    </w:p>
    <w:p w14:paraId="11F22E3F">
      <w:pPr>
        <w:pStyle w:val="18"/>
        <w:bidi w:val="0"/>
        <w:rPr>
          <w:rFonts w:hint="eastAsia"/>
          <w:lang w:eastAsia="zh-CN"/>
        </w:rPr>
      </w:pPr>
      <w:r>
        <w:rPr>
          <w:rFonts w:hint="eastAsia"/>
          <w:lang w:eastAsia="zh-CN"/>
        </w:rPr>
        <w:t>（如果本部门没有项目，请说明“本部门本年度未安排项目”）</w:t>
      </w:r>
    </w:p>
    <w:p w14:paraId="2F2391F6">
      <w:pPr>
        <w:pStyle w:val="18"/>
        <w:bidi w:val="0"/>
        <w:rPr>
          <w:rFonts w:hint="eastAsia"/>
          <w:lang w:eastAsia="zh-CN"/>
        </w:rPr>
      </w:pPr>
    </w:p>
    <w:p w14:paraId="509B6CA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8828883">
      <w:pPr>
        <w:pStyle w:val="18"/>
        <w:bidi w:val="0"/>
        <w:rPr>
          <w:rFonts w:hint="eastAsia"/>
          <w:lang w:eastAsia="zh-CN"/>
        </w:rPr>
      </w:pPr>
      <w:r>
        <w:rPr>
          <w:rFonts w:hint="eastAsia"/>
          <w:lang w:eastAsia="zh-CN"/>
        </w:rPr>
        <w:t>2026年浮梁县工业和信息化局财政拨款"三公"经费安排3.00万元，其中：</w:t>
      </w:r>
    </w:p>
    <w:p w14:paraId="6D09E3B4">
      <w:pPr>
        <w:pStyle w:val="18"/>
        <w:bidi w:val="0"/>
        <w:rPr>
          <w:rFonts w:hint="eastAsia"/>
          <w:lang w:eastAsia="zh-CN"/>
        </w:rPr>
      </w:pPr>
      <w:r>
        <w:rPr>
          <w:rFonts w:hint="eastAsia"/>
          <w:lang w:eastAsia="zh-CN"/>
        </w:rPr>
        <w:t>因公出国0.00万元,比上年增（减）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本单位无</w:t>
      </w:r>
      <w:r>
        <w:rPr>
          <w:rFonts w:hint="eastAsia"/>
          <w:u w:val="single"/>
          <w:lang w:eastAsia="zh-CN"/>
        </w:rPr>
        <w:t>因公出国</w:t>
      </w:r>
      <w:r>
        <w:rPr>
          <w:rFonts w:hint="eastAsia"/>
          <w:u w:val="single"/>
          <w:lang w:val="en-US" w:eastAsia="zh-CN"/>
        </w:rPr>
        <w:t xml:space="preserve">  </w:t>
      </w:r>
      <w:r>
        <w:rPr>
          <w:rFonts w:hint="eastAsia"/>
          <w:lang w:eastAsia="zh-CN"/>
        </w:rPr>
        <w:t>。</w:t>
      </w:r>
    </w:p>
    <w:p w14:paraId="0449E7B8">
      <w:pPr>
        <w:pStyle w:val="18"/>
        <w:bidi w:val="0"/>
        <w:rPr>
          <w:rFonts w:hint="eastAsia"/>
          <w:lang w:eastAsia="zh-CN"/>
        </w:rPr>
      </w:pPr>
      <w:r>
        <w:rPr>
          <w:rFonts w:hint="eastAsia"/>
          <w:lang w:eastAsia="zh-CN"/>
        </w:rPr>
        <w:t>公务接待3.00万元,比上年增（减）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接待额度低，使用额度未变化</w:t>
      </w:r>
      <w:r>
        <w:rPr>
          <w:rFonts w:hint="eastAsia"/>
          <w:lang w:eastAsia="zh-CN"/>
        </w:rPr>
        <w:t>。</w:t>
      </w:r>
    </w:p>
    <w:p w14:paraId="69E91856">
      <w:pPr>
        <w:pStyle w:val="18"/>
        <w:bidi w:val="0"/>
        <w:rPr>
          <w:rFonts w:hint="eastAsia"/>
          <w:lang w:eastAsia="zh-CN"/>
        </w:rPr>
      </w:pPr>
      <w:r>
        <w:rPr>
          <w:rFonts w:hint="eastAsia"/>
          <w:lang w:eastAsia="zh-CN"/>
        </w:rPr>
        <w:t>公务用车运行0.00万元,比上年增（减）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本单位无公车  </w:t>
      </w:r>
      <w:r>
        <w:rPr>
          <w:rFonts w:hint="eastAsia"/>
          <w:lang w:eastAsia="zh-CN"/>
        </w:rPr>
        <w:t>。</w:t>
      </w:r>
    </w:p>
    <w:p w14:paraId="038282E2">
      <w:pPr>
        <w:pStyle w:val="18"/>
        <w:bidi w:val="0"/>
        <w:rPr>
          <w:rFonts w:hint="eastAsia"/>
          <w:lang w:eastAsia="zh-CN"/>
        </w:rPr>
      </w:pPr>
      <w:r>
        <w:rPr>
          <w:rFonts w:hint="eastAsia"/>
          <w:lang w:eastAsia="zh-CN"/>
        </w:rPr>
        <w:t>公务用车购置0.00万元,比上年增（减）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本单位无公车  </w:t>
      </w:r>
      <w:r>
        <w:rPr>
          <w:rFonts w:hint="eastAsia"/>
          <w:lang w:eastAsia="zh-CN"/>
        </w:rPr>
        <w:t>。</w:t>
      </w:r>
    </w:p>
    <w:p w14:paraId="7B3C0770">
      <w:pPr>
        <w:pStyle w:val="18"/>
        <w:bidi w:val="0"/>
        <w:rPr>
          <w:rFonts w:hint="eastAsia"/>
          <w:lang w:eastAsia="zh-CN"/>
        </w:rPr>
      </w:pPr>
      <w:r>
        <w:rPr>
          <w:rFonts w:hint="eastAsia"/>
          <w:lang w:eastAsia="zh-CN"/>
        </w:rPr>
        <w:t>（增减变化为0的也请填写，并在主要原因说明“与上年安排保持一致”）</w:t>
      </w:r>
    </w:p>
    <w:p w14:paraId="5B3D9C2F">
      <w:pPr>
        <w:rPr>
          <w:rStyle w:val="12"/>
          <w:rFonts w:hint="eastAsia" w:ascii="仿宋" w:hAnsi="仿宋" w:eastAsia="仿宋"/>
          <w:sz w:val="32"/>
          <w:szCs w:val="32"/>
        </w:rPr>
      </w:pPr>
      <w:r>
        <w:rPr>
          <w:rStyle w:val="12"/>
          <w:rFonts w:hint="eastAsia" w:ascii="仿宋" w:hAnsi="仿宋" w:eastAsia="仿宋"/>
          <w:sz w:val="32"/>
          <w:szCs w:val="32"/>
        </w:rPr>
        <w:br w:type="page"/>
      </w:r>
    </w:p>
    <w:p w14:paraId="16BCDE3E">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03DE659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A9C3EFA">
      <w:pPr>
        <w:pStyle w:val="18"/>
        <w:bidi w:val="0"/>
        <w:rPr>
          <w:rFonts w:hint="eastAsia"/>
          <w:lang w:eastAsia="zh-CN"/>
        </w:rPr>
      </w:pPr>
      <w:r>
        <w:rPr>
          <w:rFonts w:hint="eastAsia"/>
          <w:lang w:eastAsia="zh-CN"/>
        </w:rPr>
        <w:t>各部门结合实际进行解释。</w:t>
      </w:r>
    </w:p>
    <w:p w14:paraId="69037BF4">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4E6E885">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C28791E">
      <w:pPr>
        <w:pStyle w:val="18"/>
        <w:bidi w:val="0"/>
        <w:rPr>
          <w:rFonts w:hint="eastAsia"/>
          <w:lang w:eastAsia="zh-CN"/>
        </w:rPr>
      </w:pPr>
      <w:r>
        <w:rPr>
          <w:rFonts w:hint="eastAsia"/>
          <w:lang w:eastAsia="zh-CN"/>
        </w:rPr>
        <w:t>（三）事业收入：指事业单位开展专业业务活动及辅助活动取得的收入。</w:t>
      </w:r>
    </w:p>
    <w:p w14:paraId="7F55A058">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93F8C97">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09C9557">
      <w:pPr>
        <w:pStyle w:val="18"/>
        <w:bidi w:val="0"/>
        <w:rPr>
          <w:rFonts w:hint="eastAsia"/>
          <w:lang w:eastAsia="zh-CN"/>
        </w:rPr>
      </w:pPr>
      <w:r>
        <w:rPr>
          <w:rFonts w:hint="eastAsia"/>
          <w:lang w:eastAsia="zh-CN"/>
        </w:rPr>
        <w:t>（六）上级补助收入：指事业单位从主管部门和上级单位取得的非财政补助收入。</w:t>
      </w:r>
    </w:p>
    <w:p w14:paraId="4EE31983">
      <w:pPr>
        <w:pStyle w:val="18"/>
        <w:bidi w:val="0"/>
        <w:rPr>
          <w:rFonts w:hint="eastAsia"/>
          <w:lang w:eastAsia="zh-CN"/>
        </w:rPr>
      </w:pPr>
      <w:r>
        <w:rPr>
          <w:rFonts w:hint="eastAsia"/>
          <w:lang w:eastAsia="zh-CN"/>
        </w:rPr>
        <w:t>（七）其他收入：指除财政拨款、事业收入、事业单位经营收入等以外的各项收入。</w:t>
      </w:r>
    </w:p>
    <w:p w14:paraId="10E225EC">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3161A3F">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B8A243B">
      <w:pPr>
        <w:ind w:firstLine="640" w:firstLineChars="200"/>
        <w:rPr>
          <w:rFonts w:ascii="Adobe 仿宋 Std R" w:hAnsi="Adobe 仿宋 Std R" w:eastAsia="Adobe 仿宋 Std R"/>
          <w:sz w:val="32"/>
          <w:szCs w:val="32"/>
        </w:rPr>
      </w:pPr>
    </w:p>
    <w:p w14:paraId="4E8CFC1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5762731">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6CEEB4AF">
      <w:pPr>
        <w:widowControl/>
        <w:spacing w:line="600" w:lineRule="exact"/>
        <w:ind w:firstLine="640" w:firstLineChars="200"/>
        <w:jc w:val="left"/>
        <w:rPr>
          <w:rFonts w:ascii="仿宋_GB2312" w:eastAsia="仿宋_GB2312"/>
          <w:color w:val="000000"/>
          <w:sz w:val="32"/>
          <w:szCs w:val="30"/>
        </w:rPr>
      </w:pPr>
    </w:p>
    <w:p w14:paraId="4D09807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1C09473">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B230581">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otoSansH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769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3E237E6C"/>
    <w:multiLevelType w:val="singleLevel"/>
    <w:tmpl w:val="3E237E6C"/>
    <w:lvl w:ilvl="0" w:tentative="0">
      <w:start w:val="1"/>
      <w:numFmt w:val="decimal"/>
      <w:suff w:val="nothing"/>
      <w:lvlText w:val="%1）"/>
      <w:lvlJc w:val="left"/>
      <w:pPr>
        <w:ind w:left="1120" w:leftChars="0" w:firstLine="0" w:firstLineChars="0"/>
      </w:p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A3076E"/>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762467"/>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5084</Words>
  <Characters>6912</Characters>
  <Lines>47</Lines>
  <Paragraphs>13</Paragraphs>
  <TotalTime>12</TotalTime>
  <ScaleCrop>false</ScaleCrop>
  <LinksUpToDate>false</LinksUpToDate>
  <CharactersWithSpaces>7031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2026-02-24T08:06:45Z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2052-12.1.0.20784</vt:lpwstr>
  </property>
  <property fmtid="{D5CDD505-2E9C-101B-9397-08002B2CF9AE}" pid="4" name="KSOTemplateDocerSaveRecord">
    <vt:lpwstr>eyJoZGlkIjoiZjllM2UyZmMzYWQ1MWRhMzNiODI4NWUzZDMwZDFkYmQifQ==</vt:lpwstr>
  </property>
</Properties>
</file>