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620" w:lineRule="exact"/>
        <w:ind w:left="0" w:leftChars="0" w:right="0" w:rightChars="0"/>
        <w:textAlignment w:val="auto"/>
        <w:rPr>
          <w:rFonts w:hint="eastAsia" w:ascii="黑体" w:hAnsi="黑体" w:eastAsia="黑体"/>
          <w:sz w:val="32"/>
          <w:szCs w:val="32"/>
        </w:rPr>
      </w:pPr>
      <w:bookmarkStart w:id="0" w:name="_GoBack"/>
    </w:p>
    <w:bookmarkEnd w:id="0"/>
    <w:p>
      <w:pPr>
        <w:keepNext w:val="0"/>
        <w:keepLines w:val="0"/>
        <w:pageBreakBefore w:val="0"/>
        <w:widowControl w:val="0"/>
        <w:kinsoku/>
        <w:wordWrap/>
        <w:overflowPunct/>
        <w:topLinePunct w:val="0"/>
        <w:autoSpaceDE/>
        <w:autoSpaceDN/>
        <w:bidi w:val="0"/>
        <w:adjustRightInd/>
        <w:snapToGrid/>
        <w:spacing w:before="0" w:beforeLines="0" w:after="0" w:afterLines="0" w:line="620" w:lineRule="exact"/>
        <w:ind w:left="0" w:leftChars="0" w:right="0" w:rightChars="0"/>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val="en-US" w:eastAsia="zh-CN"/>
        </w:rPr>
        <w:t>浮梁县科学技术局</w:t>
      </w:r>
      <w:r>
        <w:rPr>
          <w:rFonts w:hint="eastAsia" w:ascii="仿宋" w:hAnsi="仿宋" w:eastAsia="仿宋" w:cs="仿宋"/>
          <w:b/>
          <w:bCs/>
          <w:sz w:val="36"/>
          <w:szCs w:val="36"/>
        </w:rPr>
        <w:t>整体支出绩效自评报告</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exact"/>
        <w:ind w:left="0" w:leftChars="0" w:right="0" w:rightChars="0"/>
        <w:jc w:val="center"/>
        <w:textAlignment w:val="auto"/>
        <w:rPr>
          <w:rFonts w:hint="eastAsia" w:ascii="楷体_GB2312" w:hAnsi="楷体_GB2312" w:eastAsia="楷体_GB2312"/>
          <w:sz w:val="32"/>
          <w:szCs w:val="32"/>
        </w:rPr>
      </w:pPr>
      <w:r>
        <w:rPr>
          <w:rFonts w:hint="eastAsia" w:ascii="楷体_GB2312" w:hAnsi="楷体_GB2312" w:eastAsia="楷体_GB2312"/>
          <w:sz w:val="32"/>
          <w:szCs w:val="32"/>
        </w:rPr>
        <w:t>（</w:t>
      </w:r>
      <w:r>
        <w:rPr>
          <w:rFonts w:hint="eastAsia" w:ascii="楷体_GB2312" w:hAnsi="楷体_GB2312" w:eastAsia="楷体_GB2312"/>
          <w:sz w:val="32"/>
          <w:szCs w:val="32"/>
          <w:lang w:val="en-US" w:eastAsia="zh-CN"/>
        </w:rPr>
        <w:t>2021</w:t>
      </w:r>
      <w:r>
        <w:rPr>
          <w:rFonts w:hint="eastAsia" w:ascii="楷体_GB2312" w:hAnsi="楷体_GB2312" w:eastAsia="楷体_GB2312"/>
          <w:sz w:val="32"/>
          <w:szCs w:val="32"/>
        </w:rPr>
        <w:t>年度）</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right="0" w:rightChars="0" w:firstLine="960" w:firstLineChars="300"/>
        <w:jc w:val="both"/>
        <w:textAlignment w:val="auto"/>
        <w:outlineLvl w:val="9"/>
        <w:rPr>
          <w:rFonts w:hint="eastAsia" w:ascii="黑体" w:hAnsi="黑体" w:eastAsia="黑体"/>
          <w:sz w:val="32"/>
          <w:szCs w:val="32"/>
        </w:rPr>
      </w:pPr>
      <w:r>
        <w:rPr>
          <w:rFonts w:hint="eastAsia" w:ascii="黑体" w:hAnsi="黑体" w:eastAsia="黑体"/>
          <w:sz w:val="32"/>
          <w:szCs w:val="32"/>
        </w:rPr>
        <w:t>一、部门概况</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640" w:firstLineChars="200"/>
        <w:jc w:val="both"/>
        <w:textAlignment w:val="auto"/>
        <w:outlineLvl w:val="9"/>
        <w:rPr>
          <w:rFonts w:hint="eastAsia" w:ascii="仿宋_GB2312" w:hAnsi="仿宋_GB2312" w:eastAsia="仿宋_GB2312"/>
          <w:sz w:val="32"/>
          <w:szCs w:val="32"/>
        </w:rPr>
      </w:pPr>
      <w:r>
        <w:rPr>
          <w:rFonts w:hint="eastAsia" w:ascii="仿宋_GB2312" w:hAnsi="仿宋_GB2312" w:eastAsia="仿宋_GB2312"/>
          <w:sz w:val="32"/>
          <w:szCs w:val="32"/>
        </w:rPr>
        <w:t>（一）部门主要职责职能，组织架构、人员及资产等基本情况。</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20" w:lineRule="atLeast"/>
        <w:ind w:left="0" w:leftChars="0" w:right="0" w:rightChars="0" w:firstLine="640" w:firstLineChars="200"/>
        <w:jc w:val="both"/>
        <w:textAlignment w:val="auto"/>
        <w:outlineLvl w:val="9"/>
        <w:rPr>
          <w:rFonts w:hint="eastAsia" w:ascii="仿宋_GB2312" w:hAnsi="宋体" w:eastAsia="仿宋_GB2312"/>
          <w:sz w:val="32"/>
          <w:szCs w:val="32"/>
        </w:rPr>
      </w:pPr>
      <w:r>
        <w:rPr>
          <w:rFonts w:hint="eastAsia" w:ascii="仿宋_GB2312" w:hAnsi="仿宋_GB2312" w:eastAsia="仿宋_GB2312"/>
          <w:sz w:val="32"/>
          <w:szCs w:val="32"/>
        </w:rPr>
        <w:t>主要职责职能</w:t>
      </w:r>
      <w:r>
        <w:rPr>
          <w:rFonts w:hint="eastAsia"/>
          <w:sz w:val="32"/>
          <w:szCs w:val="32"/>
          <w:lang w:eastAsia="zh-CN"/>
        </w:rPr>
        <w:t>：</w:t>
      </w:r>
      <w:r>
        <w:rPr>
          <w:rFonts w:hint="eastAsia" w:ascii="仿宋_GB2312" w:hAnsi="仿宋_GB2312" w:eastAsia="仿宋_GB2312" w:cs="Times New Roman"/>
          <w:sz w:val="32"/>
          <w:szCs w:val="32"/>
          <w:lang w:val="en-US" w:eastAsia="zh-CN"/>
        </w:rPr>
        <w:t>1、</w:t>
      </w:r>
      <w:r>
        <w:rPr>
          <w:rFonts w:hint="eastAsia" w:ascii="仿宋_GB2312" w:hAnsi="仿宋_GB2312" w:eastAsia="仿宋_GB2312" w:cs="Times New Roman"/>
          <w:sz w:val="32"/>
          <w:szCs w:val="32"/>
        </w:rPr>
        <w:t>在全县经济社会发展总体规划的框架内,组织编制全县科技发展的中长期规划和年度计划，并组织实施和监督检查。</w:t>
      </w:r>
      <w:r>
        <w:rPr>
          <w:rFonts w:hint="eastAsia" w:ascii="仿宋_GB2312" w:hAnsi="仿宋_GB2312" w:eastAsia="仿宋_GB2312" w:cs="Times New Roman"/>
          <w:sz w:val="32"/>
          <w:szCs w:val="32"/>
          <w:lang w:val="en-US" w:eastAsia="zh-CN"/>
        </w:rPr>
        <w:t>2、</w:t>
      </w:r>
      <w:r>
        <w:rPr>
          <w:rFonts w:hint="eastAsia" w:ascii="仿宋_GB2312" w:hAnsi="仿宋_GB2312" w:eastAsia="仿宋_GB2312" w:cs="Times New Roman"/>
          <w:sz w:val="32"/>
          <w:szCs w:val="32"/>
        </w:rPr>
        <w:t>负责组织制订实施</w:t>
      </w:r>
      <w:r>
        <w:rPr>
          <w:rFonts w:hint="eastAsia" w:ascii="仿宋_GB2312" w:hAnsi="仿宋_GB2312" w:eastAsia="仿宋_GB2312" w:cs="Times New Roman"/>
          <w:sz w:val="32"/>
          <w:szCs w:val="32"/>
          <w:lang w:val="en-US" w:eastAsia="zh-CN"/>
        </w:rPr>
        <w:t>具有创新性、技术水平高、产业化前景好的科技项目，提高全面科技创新能力。3、</w:t>
      </w:r>
      <w:r>
        <w:rPr>
          <w:rFonts w:hint="eastAsia" w:ascii="仿宋_GB2312" w:hAnsi="仿宋_GB2312" w:eastAsia="仿宋_GB2312" w:cs="Times New Roman"/>
          <w:sz w:val="32"/>
          <w:szCs w:val="32"/>
        </w:rPr>
        <w:t>负责高新技术发展及产业化工作，推荐和指导高新技术企业申报</w:t>
      </w:r>
      <w:r>
        <w:rPr>
          <w:rFonts w:hint="eastAsia" w:ascii="仿宋_GB2312" w:hAnsi="仿宋_GB2312" w:eastAsia="仿宋_GB2312" w:cs="Times New Roman"/>
          <w:sz w:val="32"/>
          <w:szCs w:val="32"/>
          <w:lang w:eastAsia="zh-CN"/>
        </w:rPr>
        <w:t>。</w:t>
      </w:r>
      <w:r>
        <w:rPr>
          <w:rFonts w:hint="eastAsia" w:ascii="仿宋_GB2312" w:hAnsi="仿宋_GB2312" w:eastAsia="仿宋_GB2312" w:cs="Times New Roman"/>
          <w:sz w:val="32"/>
          <w:szCs w:val="32"/>
        </w:rPr>
        <w:t>指导和协调高新技术产业开发区等科技园区建设相关工作，组织实施</w:t>
      </w:r>
      <w:r>
        <w:rPr>
          <w:rFonts w:hint="eastAsia" w:ascii="仿宋_GB2312" w:hAnsi="仿宋_GB2312" w:eastAsia="仿宋_GB2312" w:cs="Times New Roman"/>
          <w:sz w:val="32"/>
          <w:szCs w:val="32"/>
          <w:lang w:eastAsia="zh-CN"/>
        </w:rPr>
        <w:t>县</w:t>
      </w:r>
      <w:r>
        <w:rPr>
          <w:rFonts w:hint="eastAsia" w:ascii="仿宋_GB2312" w:hAnsi="仿宋_GB2312" w:eastAsia="仿宋_GB2312" w:cs="Times New Roman"/>
          <w:sz w:val="32"/>
          <w:szCs w:val="32"/>
        </w:rPr>
        <w:t>高新技术产业化重大项目。</w:t>
      </w:r>
      <w:r>
        <w:rPr>
          <w:rFonts w:hint="eastAsia" w:ascii="仿宋_GB2312" w:hAnsi="仿宋_GB2312" w:eastAsia="仿宋_GB2312" w:cs="Times New Roman"/>
          <w:sz w:val="32"/>
          <w:szCs w:val="32"/>
          <w:lang w:val="en-US" w:eastAsia="zh-CN"/>
        </w:rPr>
        <w:t>4、</w:t>
      </w:r>
      <w:r>
        <w:rPr>
          <w:rFonts w:hint="eastAsia" w:ascii="仿宋_GB2312" w:hAnsi="仿宋_GB2312" w:eastAsia="仿宋_GB2312" w:cs="Times New Roman"/>
          <w:sz w:val="32"/>
          <w:szCs w:val="32"/>
        </w:rPr>
        <w:t>贯彻落实科技促进农村发展的方针政策,制订相关重要措施和办法,协调农村科技体系建设，组织科技促进现代农业发展的关键技术攻关和成果示范，促进以改善民生为重点的农村建设。</w:t>
      </w:r>
      <w:r>
        <w:rPr>
          <w:rFonts w:hint="eastAsia" w:ascii="仿宋_GB2312" w:hAnsi="仿宋_GB2312" w:eastAsia="仿宋_GB2312" w:cs="Times New Roman"/>
          <w:sz w:val="32"/>
          <w:szCs w:val="32"/>
          <w:lang w:val="en-US" w:eastAsia="zh-CN"/>
        </w:rPr>
        <w:t>5、</w:t>
      </w:r>
      <w:r>
        <w:rPr>
          <w:rFonts w:hint="eastAsia" w:ascii="仿宋_GB2312" w:hAnsi="仿宋_GB2312" w:eastAsia="仿宋_GB2312" w:cs="Times New Roman"/>
          <w:sz w:val="32"/>
          <w:szCs w:val="32"/>
        </w:rPr>
        <w:t>贯彻落实科技促进社会发展的方针政策,制订相关重要措施和办法,组织引导社会发展领域的关键技术攻关和成果示范，促进以改善民生为重点的社会事业发展。</w:t>
      </w:r>
      <w:r>
        <w:rPr>
          <w:rFonts w:hint="eastAsia" w:ascii="仿宋_GB2312" w:hAnsi="仿宋_GB2312" w:eastAsia="仿宋_GB2312" w:cs="Times New Roman"/>
          <w:sz w:val="32"/>
          <w:szCs w:val="32"/>
          <w:lang w:val="en-US" w:eastAsia="zh-CN"/>
        </w:rPr>
        <w:t>6、</w:t>
      </w:r>
      <w:r>
        <w:rPr>
          <w:rFonts w:hint="eastAsia" w:ascii="仿宋_GB2312" w:hAnsi="仿宋_GB2312" w:eastAsia="仿宋_GB2312" w:cs="Times New Roman"/>
          <w:sz w:val="32"/>
          <w:szCs w:val="32"/>
        </w:rPr>
        <w:t>会同有关部门拟订促进产学研结合的相关政策、制定科技成果推广政策,指导科技成果转化工作,组织相关科技成果应用示范,推动企业自主创新能力建设。</w:t>
      </w:r>
      <w:r>
        <w:rPr>
          <w:rFonts w:hint="eastAsia" w:ascii="仿宋_GB2312" w:hAnsi="仿宋_GB2312" w:eastAsia="仿宋_GB2312" w:cs="Times New Roman"/>
          <w:sz w:val="32"/>
          <w:szCs w:val="32"/>
          <w:lang w:val="en-US" w:eastAsia="zh-CN"/>
        </w:rPr>
        <w:t>7、</w:t>
      </w:r>
      <w:r>
        <w:rPr>
          <w:rFonts w:hint="eastAsia" w:ascii="仿宋_GB2312" w:hAnsi="仿宋_GB2312" w:eastAsia="仿宋_GB2312" w:cs="Times New Roman"/>
          <w:sz w:val="32"/>
          <w:szCs w:val="32"/>
        </w:rPr>
        <w:t>提出全</w:t>
      </w:r>
      <w:r>
        <w:rPr>
          <w:rFonts w:hint="eastAsia" w:ascii="仿宋_GB2312" w:hAnsi="仿宋_GB2312" w:eastAsia="仿宋_GB2312" w:cs="Times New Roman"/>
          <w:sz w:val="32"/>
          <w:szCs w:val="32"/>
          <w:lang w:eastAsia="zh-CN"/>
        </w:rPr>
        <w:t>县</w:t>
      </w:r>
      <w:r>
        <w:rPr>
          <w:rFonts w:hint="eastAsia" w:ascii="仿宋_GB2312" w:hAnsi="仿宋_GB2312" w:eastAsia="仿宋_GB2312" w:cs="Times New Roman"/>
          <w:sz w:val="32"/>
          <w:szCs w:val="32"/>
        </w:rPr>
        <w:t>科技体制改革的方针政策和重大措施建议，推进科技体制改革工作，指导部门、</w:t>
      </w:r>
      <w:r>
        <w:rPr>
          <w:rFonts w:hint="eastAsia" w:ascii="仿宋_GB2312" w:hAnsi="仿宋_GB2312" w:eastAsia="仿宋_GB2312" w:cs="Times New Roman"/>
          <w:sz w:val="32"/>
          <w:szCs w:val="32"/>
          <w:lang w:eastAsia="zh-CN"/>
        </w:rPr>
        <w:t>乡</w:t>
      </w:r>
      <w:r>
        <w:rPr>
          <w:rFonts w:hint="eastAsia" w:ascii="仿宋_GB2312" w:hAnsi="仿宋_GB2312" w:eastAsia="仿宋_GB2312" w:cs="Times New Roman"/>
          <w:sz w:val="32"/>
          <w:szCs w:val="32"/>
        </w:rPr>
        <w:t>（</w:t>
      </w:r>
      <w:r>
        <w:rPr>
          <w:rFonts w:hint="eastAsia" w:ascii="仿宋_GB2312" w:hAnsi="仿宋_GB2312" w:eastAsia="仿宋_GB2312" w:cs="Times New Roman"/>
          <w:sz w:val="32"/>
          <w:szCs w:val="32"/>
          <w:lang w:eastAsia="zh-CN"/>
        </w:rPr>
        <w:t>镇</w:t>
      </w:r>
      <w:r>
        <w:rPr>
          <w:rFonts w:hint="eastAsia" w:ascii="仿宋_GB2312" w:hAnsi="仿宋_GB2312" w:eastAsia="仿宋_GB2312" w:cs="Times New Roman"/>
          <w:sz w:val="32"/>
          <w:szCs w:val="32"/>
        </w:rPr>
        <w:t>）科技体制改革工作，优化创新体系布局。</w:t>
      </w:r>
      <w:r>
        <w:rPr>
          <w:rFonts w:hint="eastAsia" w:ascii="仿宋_GB2312" w:hAnsi="仿宋_GB2312" w:eastAsia="仿宋_GB2312" w:cs="Times New Roman"/>
          <w:sz w:val="32"/>
          <w:szCs w:val="32"/>
          <w:lang w:val="en-US" w:eastAsia="zh-CN"/>
        </w:rPr>
        <w:t>8、</w:t>
      </w:r>
      <w:r>
        <w:rPr>
          <w:rFonts w:hint="eastAsia" w:ascii="仿宋_GB2312" w:hAnsi="仿宋_GB2312" w:eastAsia="仿宋_GB2312" w:cs="Times New Roman"/>
          <w:sz w:val="32"/>
          <w:szCs w:val="32"/>
        </w:rPr>
        <w:t>负责本部门预算中的科技经费预决算及经费使用的监督管理,会同有关部门提出科技资源合理配置的重大政策和措施建议,优化科技资源配置。</w:t>
      </w:r>
      <w:r>
        <w:rPr>
          <w:rFonts w:hint="eastAsia" w:ascii="仿宋_GB2312" w:hAnsi="仿宋_GB2312" w:eastAsia="仿宋_GB2312" w:cs="Times New Roman"/>
          <w:sz w:val="32"/>
          <w:szCs w:val="32"/>
          <w:lang w:val="en-US" w:eastAsia="zh-CN"/>
        </w:rPr>
        <w:t>9、</w:t>
      </w:r>
      <w:r>
        <w:rPr>
          <w:rFonts w:hint="eastAsia" w:ascii="仿宋_GB2312" w:hAnsi="仿宋_GB2312" w:eastAsia="仿宋_GB2312" w:cs="Times New Roman"/>
          <w:sz w:val="32"/>
          <w:szCs w:val="32"/>
        </w:rPr>
        <w:t>贯彻执行国家、省</w:t>
      </w:r>
      <w:r>
        <w:rPr>
          <w:rFonts w:hint="eastAsia" w:ascii="仿宋_GB2312" w:hAnsi="仿宋_GB2312" w:eastAsia="仿宋_GB2312" w:cs="Times New Roman"/>
          <w:sz w:val="32"/>
          <w:szCs w:val="32"/>
          <w:lang w:eastAsia="zh-CN"/>
        </w:rPr>
        <w:t>、市</w:t>
      </w:r>
      <w:r>
        <w:rPr>
          <w:rFonts w:hint="eastAsia" w:ascii="仿宋_GB2312" w:hAnsi="仿宋_GB2312" w:eastAsia="仿宋_GB2312" w:cs="Times New Roman"/>
          <w:sz w:val="32"/>
          <w:szCs w:val="32"/>
        </w:rPr>
        <w:t>对外科技合作与交流的政策，制定全</w:t>
      </w:r>
      <w:r>
        <w:rPr>
          <w:rFonts w:hint="eastAsia" w:ascii="仿宋_GB2312" w:hAnsi="仿宋_GB2312" w:eastAsia="仿宋_GB2312" w:cs="Times New Roman"/>
          <w:sz w:val="32"/>
          <w:szCs w:val="32"/>
          <w:lang w:eastAsia="zh-CN"/>
        </w:rPr>
        <w:t>县</w:t>
      </w:r>
      <w:r>
        <w:rPr>
          <w:rFonts w:hint="eastAsia" w:ascii="仿宋_GB2312" w:hAnsi="仿宋_GB2312" w:eastAsia="仿宋_GB2312" w:cs="Times New Roman"/>
          <w:sz w:val="32"/>
          <w:szCs w:val="32"/>
        </w:rPr>
        <w:t>对外科技合作与交流的计划及远景规划,组织协调本</w:t>
      </w:r>
      <w:r>
        <w:rPr>
          <w:rFonts w:hint="eastAsia" w:ascii="仿宋_GB2312" w:hAnsi="仿宋_GB2312" w:eastAsia="仿宋_GB2312" w:cs="Times New Roman"/>
          <w:sz w:val="32"/>
          <w:szCs w:val="32"/>
          <w:lang w:eastAsia="zh-CN"/>
        </w:rPr>
        <w:t>县</w:t>
      </w:r>
      <w:r>
        <w:rPr>
          <w:rFonts w:hint="eastAsia" w:ascii="仿宋_GB2312" w:hAnsi="仿宋_GB2312" w:eastAsia="仿宋_GB2312" w:cs="Times New Roman"/>
          <w:sz w:val="32"/>
          <w:szCs w:val="32"/>
        </w:rPr>
        <w:t>科技合作交流项目的实施，指导相关部门和</w:t>
      </w:r>
      <w:r>
        <w:rPr>
          <w:rFonts w:hint="eastAsia" w:ascii="仿宋_GB2312" w:hAnsi="仿宋_GB2312" w:eastAsia="仿宋_GB2312" w:cs="Times New Roman"/>
          <w:sz w:val="32"/>
          <w:szCs w:val="32"/>
          <w:lang w:eastAsia="zh-CN"/>
        </w:rPr>
        <w:t>乡镇</w:t>
      </w:r>
      <w:r>
        <w:rPr>
          <w:rFonts w:hint="eastAsia" w:ascii="仿宋_GB2312" w:hAnsi="仿宋_GB2312" w:eastAsia="仿宋_GB2312" w:cs="Times New Roman"/>
          <w:sz w:val="32"/>
          <w:szCs w:val="32"/>
        </w:rPr>
        <w:t>（</w:t>
      </w:r>
      <w:r>
        <w:rPr>
          <w:rFonts w:hint="eastAsia" w:ascii="仿宋_GB2312" w:hAnsi="仿宋_GB2312" w:eastAsia="仿宋_GB2312" w:cs="Times New Roman"/>
          <w:sz w:val="32"/>
          <w:szCs w:val="32"/>
          <w:lang w:eastAsia="zh-CN"/>
        </w:rPr>
        <w:t>相关企业</w:t>
      </w:r>
      <w:r>
        <w:rPr>
          <w:rFonts w:hint="eastAsia" w:ascii="仿宋_GB2312" w:hAnsi="仿宋_GB2312" w:eastAsia="仿宋_GB2312" w:cs="Times New Roman"/>
          <w:sz w:val="32"/>
          <w:szCs w:val="32"/>
        </w:rPr>
        <w:t>）科技合作与交流工作。</w:t>
      </w:r>
      <w:r>
        <w:rPr>
          <w:rFonts w:hint="eastAsia" w:ascii="仿宋_GB2312" w:hAnsi="仿宋_GB2312" w:eastAsia="仿宋_GB2312" w:cs="Times New Roman"/>
          <w:sz w:val="32"/>
          <w:szCs w:val="32"/>
          <w:lang w:val="en-US" w:eastAsia="zh-CN"/>
        </w:rPr>
        <w:t>10、</w:t>
      </w:r>
      <w:r>
        <w:rPr>
          <w:rFonts w:hint="eastAsia" w:ascii="仿宋_GB2312" w:hAnsi="仿宋_GB2312" w:eastAsia="仿宋_GB2312" w:cs="Times New Roman"/>
          <w:sz w:val="32"/>
          <w:szCs w:val="32"/>
        </w:rPr>
        <w:t>负责引进国外智力工作，拟订全</w:t>
      </w:r>
      <w:r>
        <w:rPr>
          <w:rFonts w:hint="eastAsia" w:ascii="仿宋_GB2312" w:hAnsi="仿宋_GB2312" w:eastAsia="仿宋_GB2312" w:cs="Times New Roman"/>
          <w:sz w:val="32"/>
          <w:szCs w:val="32"/>
          <w:lang w:eastAsia="zh-CN"/>
        </w:rPr>
        <w:t>县</w:t>
      </w:r>
      <w:r>
        <w:rPr>
          <w:rFonts w:hint="eastAsia" w:ascii="仿宋_GB2312" w:hAnsi="仿宋_GB2312" w:eastAsia="仿宋_GB2312" w:cs="Times New Roman"/>
          <w:sz w:val="32"/>
          <w:szCs w:val="32"/>
        </w:rPr>
        <w:t>重点引进外国专家规划、计划并组织实施，建立外国优秀专家、团队吸引集聚机制和重点外国专家联系服务机制。拟订出国(境)培训总体规划、政策和年度计划并监督实施。</w:t>
      </w:r>
      <w:r>
        <w:rPr>
          <w:rFonts w:hint="eastAsia" w:ascii="仿宋_GB2312" w:hAnsi="仿宋_GB2312" w:eastAsia="仿宋_GB2312" w:cs="Times New Roman"/>
          <w:sz w:val="32"/>
          <w:szCs w:val="32"/>
          <w:lang w:val="en-US" w:eastAsia="zh-CN"/>
        </w:rPr>
        <w:t>11、</w:t>
      </w:r>
      <w:r>
        <w:rPr>
          <w:rFonts w:hint="eastAsia" w:ascii="仿宋_GB2312" w:hAnsi="仿宋_GB2312" w:eastAsia="仿宋_GB2312" w:cs="Times New Roman"/>
          <w:sz w:val="32"/>
          <w:szCs w:val="32"/>
        </w:rPr>
        <w:t>承办县人民政府交办的其他事项。</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640" w:firstLineChars="200"/>
        <w:jc w:val="both"/>
        <w:textAlignment w:val="auto"/>
        <w:outlineLvl w:val="9"/>
        <w:rPr>
          <w:rFonts w:hint="eastAsia" w:ascii="仿宋_GB2312" w:hAnsi="宋体" w:eastAsia="仿宋_GB2312"/>
          <w:sz w:val="32"/>
          <w:szCs w:val="32"/>
        </w:rPr>
      </w:pPr>
      <w:r>
        <w:rPr>
          <w:rFonts w:hint="eastAsia" w:hAnsi="宋体"/>
          <w:sz w:val="32"/>
          <w:szCs w:val="32"/>
          <w:lang w:val="en-US" w:eastAsia="zh-CN"/>
        </w:rPr>
        <w:t>2、组织架构：</w:t>
      </w:r>
      <w:r>
        <w:rPr>
          <w:rFonts w:hint="eastAsia" w:ascii="仿宋_GB2312" w:hAnsi="宋体" w:eastAsia="仿宋_GB2312"/>
          <w:sz w:val="32"/>
          <w:szCs w:val="32"/>
          <w:lang w:val="en-US" w:eastAsia="zh-CN"/>
        </w:rPr>
        <w:t>2021</w:t>
      </w:r>
      <w:r>
        <w:rPr>
          <w:rFonts w:hint="eastAsia" w:hAnsi="宋体"/>
          <w:sz w:val="32"/>
          <w:szCs w:val="32"/>
          <w:lang w:val="en-US" w:eastAsia="zh-CN"/>
        </w:rPr>
        <w:t>年</w:t>
      </w:r>
      <w:r>
        <w:rPr>
          <w:rFonts w:hint="eastAsia" w:ascii="仿宋_GB2312" w:hAnsi="宋体" w:eastAsia="仿宋_GB2312"/>
          <w:sz w:val="32"/>
          <w:szCs w:val="32"/>
        </w:rPr>
        <w:t>浮梁县</w:t>
      </w:r>
      <w:r>
        <w:rPr>
          <w:rFonts w:hint="eastAsia" w:ascii="仿宋_GB2312" w:hAnsi="宋体" w:eastAsia="仿宋_GB2312"/>
          <w:sz w:val="32"/>
          <w:szCs w:val="32"/>
          <w:lang w:val="en-US" w:eastAsia="zh-CN"/>
        </w:rPr>
        <w:t>科技局与浮梁县工信局合并，挂牌科技局</w:t>
      </w:r>
      <w:r>
        <w:rPr>
          <w:rFonts w:hint="eastAsia" w:ascii="仿宋_GB2312" w:hAnsi="宋体" w:eastAsia="仿宋_GB2312"/>
          <w:sz w:val="32"/>
          <w:szCs w:val="32"/>
        </w:rPr>
        <w:t>属县</w:t>
      </w:r>
      <w:r>
        <w:rPr>
          <w:rFonts w:hint="eastAsia" w:ascii="仿宋_GB2312" w:hAnsi="宋体" w:eastAsia="仿宋_GB2312"/>
          <w:sz w:val="32"/>
          <w:szCs w:val="32"/>
          <w:lang w:val="en-US" w:eastAsia="zh-CN"/>
        </w:rPr>
        <w:t>工信局</w:t>
      </w:r>
      <w:r>
        <w:rPr>
          <w:rFonts w:hint="eastAsia" w:ascii="仿宋_GB2312" w:hAnsi="宋体" w:eastAsia="仿宋_GB2312"/>
          <w:sz w:val="32"/>
          <w:szCs w:val="32"/>
        </w:rPr>
        <w:t>工作部门，位于浮梁县城</w:t>
      </w:r>
      <w:r>
        <w:rPr>
          <w:rFonts w:hint="eastAsia" w:ascii="仿宋_GB2312" w:hAnsi="宋体" w:eastAsia="仿宋_GB2312"/>
          <w:sz w:val="32"/>
          <w:szCs w:val="32"/>
          <w:lang w:val="en-US" w:eastAsia="zh-CN"/>
        </w:rPr>
        <w:t>南苑广场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党组成员1名。按照机构改革后的三定方案，</w:t>
      </w:r>
      <w:r>
        <w:rPr>
          <w:rFonts w:hint="eastAsia" w:ascii="仿宋_GB2312" w:hAnsi="宋体" w:eastAsia="仿宋_GB2312"/>
          <w:sz w:val="32"/>
          <w:szCs w:val="32"/>
        </w:rPr>
        <w:t>机关内设1个股室</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科技股）。</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20" w:lineRule="atLeast"/>
        <w:ind w:left="0" w:leftChars="0" w:right="0" w:rightChars="0" w:firstLine="640" w:firstLineChars="200"/>
        <w:jc w:val="both"/>
        <w:textAlignment w:val="auto"/>
        <w:outlineLvl w:val="9"/>
        <w:rPr>
          <w:rFonts w:hint="default" w:ascii="仿宋_GB2312" w:hAnsi="宋体" w:eastAsia="仿宋_GB2312"/>
          <w:sz w:val="32"/>
          <w:szCs w:val="32"/>
          <w:lang w:val="en-US" w:eastAsia="zh-CN"/>
        </w:rPr>
      </w:pPr>
      <w:r>
        <w:rPr>
          <w:rFonts w:hint="eastAsia" w:hAnsi="宋体"/>
          <w:sz w:val="32"/>
          <w:szCs w:val="32"/>
          <w:lang w:val="en-US" w:eastAsia="zh-CN"/>
        </w:rPr>
        <w:t>3、人员情况：</w:t>
      </w:r>
      <w:r>
        <w:rPr>
          <w:rFonts w:hint="eastAsia" w:ascii="仿宋_GB2312" w:hAnsi="宋体" w:eastAsia="仿宋_GB2312"/>
          <w:sz w:val="32"/>
          <w:szCs w:val="32"/>
          <w:lang w:eastAsia="zh-CN"/>
        </w:rPr>
        <w:t>编制总数</w:t>
      </w:r>
      <w:r>
        <w:rPr>
          <w:rFonts w:hint="eastAsia" w:ascii="仿宋_GB2312" w:hAnsi="宋体" w:eastAsia="仿宋_GB2312"/>
          <w:sz w:val="32"/>
          <w:szCs w:val="32"/>
          <w:lang w:val="en-US" w:eastAsia="zh-CN"/>
        </w:rPr>
        <w:t>6名。其中：</w:t>
      </w:r>
      <w:r>
        <w:rPr>
          <w:rFonts w:hint="eastAsia" w:ascii="仿宋_GB2312" w:hAnsi="宋体" w:eastAsia="仿宋_GB2312"/>
          <w:sz w:val="32"/>
          <w:szCs w:val="32"/>
        </w:rPr>
        <w:t>局机关编制</w:t>
      </w:r>
      <w:r>
        <w:rPr>
          <w:rFonts w:hint="eastAsia" w:ascii="仿宋_GB2312" w:hAnsi="宋体" w:eastAsia="仿宋_GB2312"/>
          <w:sz w:val="32"/>
          <w:szCs w:val="32"/>
          <w:lang w:val="en-US" w:eastAsia="zh-CN"/>
        </w:rPr>
        <w:t>5</w:t>
      </w:r>
      <w:r>
        <w:rPr>
          <w:rFonts w:hint="eastAsia" w:ascii="仿宋_GB2312" w:hAnsi="宋体" w:eastAsia="仿宋_GB2312"/>
          <w:sz w:val="32"/>
          <w:szCs w:val="32"/>
        </w:rPr>
        <w:t>名（公务员</w:t>
      </w:r>
      <w:r>
        <w:rPr>
          <w:rFonts w:hint="eastAsia" w:ascii="仿宋_GB2312" w:hAnsi="宋体" w:eastAsia="仿宋_GB2312"/>
          <w:sz w:val="32"/>
          <w:szCs w:val="32"/>
          <w:lang w:val="en-US" w:eastAsia="zh-CN"/>
        </w:rPr>
        <w:t>4</w:t>
      </w:r>
      <w:r>
        <w:rPr>
          <w:rFonts w:hint="eastAsia" w:ascii="仿宋_GB2312" w:hAnsi="宋体" w:eastAsia="仿宋_GB2312"/>
          <w:sz w:val="32"/>
          <w:szCs w:val="32"/>
        </w:rPr>
        <w:t>名</w:t>
      </w:r>
      <w:r>
        <w:rPr>
          <w:rFonts w:hint="eastAsia" w:ascii="仿宋_GB2312" w:hAnsi="宋体" w:eastAsia="仿宋_GB2312"/>
          <w:sz w:val="32"/>
          <w:szCs w:val="32"/>
          <w:lang w:eastAsia="zh-CN"/>
        </w:rPr>
        <w:t>，机关工勤</w:t>
      </w:r>
      <w:r>
        <w:rPr>
          <w:rFonts w:hint="eastAsia" w:ascii="仿宋_GB2312" w:hAnsi="宋体" w:eastAsia="仿宋_GB2312"/>
          <w:sz w:val="32"/>
          <w:szCs w:val="32"/>
          <w:lang w:val="en-US" w:eastAsia="zh-CN"/>
        </w:rPr>
        <w:t>1名</w:t>
      </w:r>
      <w:r>
        <w:rPr>
          <w:rFonts w:hint="eastAsia" w:ascii="仿宋_GB2312" w:hAnsi="宋体" w:eastAsia="仿宋_GB2312"/>
          <w:sz w:val="32"/>
          <w:szCs w:val="32"/>
        </w:rPr>
        <w:t>），事业单位编制</w:t>
      </w:r>
      <w:r>
        <w:rPr>
          <w:rFonts w:hint="eastAsia" w:ascii="仿宋_GB2312" w:hAnsi="宋体" w:eastAsia="仿宋_GB2312"/>
          <w:sz w:val="32"/>
          <w:szCs w:val="32"/>
          <w:lang w:val="en-US" w:eastAsia="zh-CN"/>
        </w:rPr>
        <w:t>2</w:t>
      </w:r>
      <w:r>
        <w:rPr>
          <w:rFonts w:hint="eastAsia" w:ascii="仿宋_GB2312" w:hAnsi="宋体" w:eastAsia="仿宋_GB2312"/>
          <w:sz w:val="32"/>
          <w:szCs w:val="32"/>
        </w:rPr>
        <w:t>名</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空缺</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临聘人员3名。</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20" w:lineRule="atLeast"/>
        <w:ind w:left="0" w:leftChars="0" w:right="0" w:rightChars="0" w:firstLine="640" w:firstLineChars="200"/>
        <w:jc w:val="both"/>
        <w:textAlignment w:val="auto"/>
        <w:outlineLvl w:val="9"/>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4、资产情况：截至 2021年 12月31日，我单位资产总额（账面净值，下同）44.89万元。负债总额 79.96万元。净资产 -35.07万元。</w:t>
      </w:r>
    </w:p>
    <w:p>
      <w:pPr>
        <w:keepNext w:val="0"/>
        <w:keepLines w:val="0"/>
        <w:pageBreakBefore w:val="0"/>
        <w:widowControl w:val="0"/>
        <w:numPr>
          <w:ilvl w:val="0"/>
          <w:numId w:val="1"/>
        </w:numPr>
        <w:kinsoku/>
        <w:wordWrap/>
        <w:overflowPunct/>
        <w:topLinePunct w:val="0"/>
        <w:autoSpaceDE/>
        <w:autoSpaceDN/>
        <w:bidi w:val="0"/>
        <w:adjustRightInd/>
        <w:snapToGrid/>
        <w:spacing w:before="0" w:beforeLines="0" w:after="0" w:afterLines="0" w:line="620" w:lineRule="atLeast"/>
        <w:ind w:left="0" w:leftChars="0" w:right="0" w:rightChars="0" w:firstLine="643" w:firstLineChars="200"/>
        <w:jc w:val="both"/>
        <w:textAlignment w:val="auto"/>
        <w:outlineLvl w:val="9"/>
        <w:rPr>
          <w:rFonts w:hint="eastAsia" w:ascii="仿宋_GB2312" w:hAnsi="仿宋_GB2312" w:eastAsia="仿宋_GB2312"/>
          <w:b/>
          <w:bCs/>
          <w:sz w:val="32"/>
          <w:szCs w:val="32"/>
        </w:rPr>
      </w:pPr>
      <w:r>
        <w:rPr>
          <w:rFonts w:hint="eastAsia" w:ascii="仿宋_GB2312" w:hAnsi="仿宋_GB2312" w:eastAsia="仿宋_GB2312"/>
          <w:b/>
          <w:bCs/>
          <w:sz w:val="32"/>
          <w:szCs w:val="32"/>
        </w:rPr>
        <w:t>当年部门履职总体目标、工作任务。</w:t>
      </w:r>
    </w:p>
    <w:p>
      <w:pPr>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 w:hAnsi="仿宋" w:eastAsia="仿宋" w:cs="仿宋"/>
          <w:b w:val="0"/>
          <w:bCs w:val="0"/>
          <w:sz w:val="32"/>
          <w:szCs w:val="32"/>
        </w:rPr>
      </w:pPr>
      <w:r>
        <w:rPr>
          <w:rFonts w:hint="eastAsia"/>
          <w:sz w:val="32"/>
          <w:szCs w:val="32"/>
          <w:lang w:val="en-US" w:eastAsia="zh-CN"/>
        </w:rPr>
        <w:t>1、</w:t>
      </w:r>
      <w:r>
        <w:rPr>
          <w:rFonts w:hint="eastAsia"/>
          <w:b/>
          <w:bCs/>
          <w:sz w:val="32"/>
          <w:szCs w:val="32"/>
          <w:lang w:val="en-US" w:eastAsia="zh-CN"/>
        </w:rPr>
        <w:t>总体目标</w:t>
      </w:r>
      <w:r>
        <w:rPr>
          <w:rFonts w:hint="eastAsia"/>
          <w:sz w:val="32"/>
          <w:szCs w:val="32"/>
          <w:lang w:val="en-US" w:eastAsia="zh-CN"/>
        </w:rPr>
        <w:t>：</w:t>
      </w:r>
      <w:r>
        <w:rPr>
          <w:rFonts w:hint="eastAsia" w:ascii="仿宋_GB2312" w:hAnsi="仿宋_GB2312" w:eastAsia="仿宋_GB2312" w:cs="仿宋_GB2312"/>
          <w:kern w:val="0"/>
          <w:sz w:val="32"/>
          <w:szCs w:val="32"/>
          <w:lang w:val="en-US" w:eastAsia="zh-CN" w:bidi="ar-SA"/>
        </w:rPr>
        <w:t>是“十四五”规划开局之年。</w:t>
      </w:r>
      <w:r>
        <w:rPr>
          <w:rFonts w:hint="eastAsia" w:ascii="仿宋_GB2312" w:hAnsi="仿宋_GB2312" w:eastAsia="仿宋_GB2312" w:cs="仿宋_GB2312"/>
          <w:kern w:val="2"/>
          <w:sz w:val="32"/>
          <w:szCs w:val="32"/>
          <w:lang w:val="en-US" w:eastAsia="zh-CN" w:bidi="ar-SA"/>
        </w:rPr>
        <w:t>我局在县委、县政府的正确领导下，在市科技部门的关心支持下，积极实施创新驱动发展战略，大力推进科技创新，较好地完成了全年的目标任务。</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 w:hAnsi="仿宋" w:eastAsia="仿宋" w:cs="仿宋"/>
          <w:b w:val="0"/>
          <w:bCs w:val="0"/>
          <w:sz w:val="32"/>
          <w:szCs w:val="32"/>
          <w:lang w:val="en-US" w:eastAsia="zh-CN"/>
        </w:rPr>
      </w:pPr>
      <w:r>
        <w:rPr>
          <w:rFonts w:hint="eastAsia" w:ascii="Times New Roman" w:hAnsi="Times New Roman" w:eastAsia="Times New Roman" w:cs="Times New Roman"/>
          <w:color w:val="000000"/>
          <w:spacing w:val="0"/>
          <w:w w:val="100"/>
          <w:position w:val="0"/>
          <w:sz w:val="32"/>
          <w:szCs w:val="32"/>
          <w:shd w:val="clear" w:color="auto" w:fill="auto"/>
          <w:lang w:val="en-US" w:eastAsia="zh-CN" w:bidi="en-US"/>
        </w:rPr>
        <w:t>2、</w:t>
      </w:r>
      <w:r>
        <w:rPr>
          <w:rFonts w:hint="eastAsia" w:ascii="Times New Roman" w:hAnsi="Times New Roman" w:eastAsia="Times New Roman" w:cs="Times New Roman"/>
          <w:b/>
          <w:bCs/>
          <w:color w:val="000000"/>
          <w:spacing w:val="0"/>
          <w:w w:val="100"/>
          <w:position w:val="0"/>
          <w:sz w:val="32"/>
          <w:szCs w:val="32"/>
          <w:shd w:val="clear" w:color="auto" w:fill="auto"/>
          <w:lang w:val="en-US" w:eastAsia="zh-CN" w:bidi="en-US"/>
        </w:rPr>
        <w:t>工作任务</w:t>
      </w:r>
      <w:r>
        <w:rPr>
          <w:rFonts w:hint="eastAsia" w:ascii="Times New Roman" w:hAnsi="Times New Roman" w:eastAsia="Times New Roman" w:cs="Times New Roman"/>
          <w:color w:val="000000"/>
          <w:spacing w:val="0"/>
          <w:w w:val="100"/>
          <w:position w:val="0"/>
          <w:sz w:val="32"/>
          <w:szCs w:val="32"/>
          <w:shd w:val="clear" w:color="auto" w:fill="auto"/>
          <w:lang w:val="en-US" w:eastAsia="zh-CN" w:bidi="en-US"/>
        </w:rPr>
        <w:t>：</w:t>
      </w:r>
      <w:r>
        <w:rPr>
          <w:rFonts w:hint="eastAsia" w:ascii="仿宋" w:hAnsi="仿宋" w:eastAsia="仿宋" w:cs="仿宋"/>
          <w:b/>
          <w:bCs/>
          <w:sz w:val="32"/>
          <w:szCs w:val="32"/>
          <w:lang w:val="en-US" w:eastAsia="zh-CN"/>
        </w:rPr>
        <w:t>①、</w:t>
      </w:r>
      <w:r>
        <w:rPr>
          <w:rFonts w:hint="eastAsia" w:ascii="仿宋" w:hAnsi="仿宋" w:eastAsia="仿宋" w:cs="仿宋"/>
          <w:b w:val="0"/>
          <w:bCs w:val="0"/>
          <w:sz w:val="32"/>
          <w:szCs w:val="32"/>
          <w:lang w:val="en-US" w:eastAsia="zh-CN"/>
        </w:rPr>
        <w:t>全面提升全社会研发投入；</w:t>
      </w:r>
      <w:r>
        <w:rPr>
          <w:rFonts w:hint="eastAsia" w:ascii="仿宋" w:hAnsi="仿宋" w:eastAsia="仿宋" w:cs="仿宋"/>
          <w:b/>
          <w:bCs/>
          <w:sz w:val="32"/>
          <w:szCs w:val="32"/>
          <w:lang w:val="en-US" w:eastAsia="zh-CN"/>
        </w:rPr>
        <w:t>②、</w:t>
      </w:r>
      <w:r>
        <w:rPr>
          <w:rFonts w:hint="eastAsia" w:ascii="仿宋" w:hAnsi="仿宋" w:eastAsia="仿宋" w:cs="仿宋"/>
          <w:b w:val="0"/>
          <w:bCs w:val="0"/>
          <w:sz w:val="32"/>
          <w:szCs w:val="32"/>
          <w:lang w:val="en-US" w:eastAsia="zh-CN"/>
        </w:rPr>
        <w:t>创新型企业大幅提升；</w:t>
      </w:r>
      <w:r>
        <w:rPr>
          <w:rFonts w:hint="eastAsia" w:ascii="仿宋" w:hAnsi="仿宋" w:eastAsia="仿宋" w:cs="仿宋"/>
          <w:b/>
          <w:bCs/>
          <w:sz w:val="32"/>
          <w:szCs w:val="32"/>
          <w:lang w:val="en-US" w:eastAsia="zh-CN"/>
        </w:rPr>
        <w:t>③、</w:t>
      </w:r>
      <w:r>
        <w:rPr>
          <w:rFonts w:hint="eastAsia" w:ascii="仿宋" w:hAnsi="仿宋" w:eastAsia="仿宋" w:cs="仿宋"/>
          <w:b w:val="0"/>
          <w:bCs w:val="0"/>
          <w:sz w:val="32"/>
          <w:szCs w:val="32"/>
          <w:lang w:val="en-US" w:eastAsia="zh-CN"/>
        </w:rPr>
        <w:t>落实科技创新奖励制度；</w:t>
      </w:r>
      <w:r>
        <w:rPr>
          <w:rFonts w:hint="eastAsia" w:ascii="仿宋" w:hAnsi="仿宋" w:eastAsia="仿宋" w:cs="仿宋"/>
          <w:b/>
          <w:bCs/>
          <w:sz w:val="32"/>
          <w:szCs w:val="32"/>
          <w:lang w:val="en-US" w:eastAsia="zh-CN"/>
        </w:rPr>
        <w:t>④、</w:t>
      </w:r>
      <w:r>
        <w:rPr>
          <w:rFonts w:hint="eastAsia" w:ascii="仿宋" w:hAnsi="仿宋" w:eastAsia="仿宋" w:cs="仿宋"/>
          <w:b w:val="0"/>
          <w:bCs w:val="0"/>
          <w:sz w:val="32"/>
          <w:szCs w:val="32"/>
          <w:lang w:val="en-US" w:eastAsia="zh-CN"/>
        </w:rPr>
        <w:t>科技成果转化效果良好；</w:t>
      </w:r>
      <w:r>
        <w:rPr>
          <w:rFonts w:hint="eastAsia" w:ascii="仿宋" w:hAnsi="仿宋" w:eastAsia="仿宋" w:cs="仿宋"/>
          <w:b/>
          <w:bCs/>
          <w:sz w:val="32"/>
          <w:szCs w:val="32"/>
          <w:lang w:val="en-US" w:eastAsia="zh-CN"/>
        </w:rPr>
        <w:t>⑤</w:t>
      </w:r>
      <w:r>
        <w:rPr>
          <w:rFonts w:hint="eastAsia" w:ascii="仿宋" w:hAnsi="仿宋" w:eastAsia="仿宋" w:cs="仿宋"/>
          <w:b w:val="0"/>
          <w:bCs w:val="0"/>
          <w:sz w:val="32"/>
          <w:szCs w:val="32"/>
          <w:lang w:val="en-US" w:eastAsia="zh-CN"/>
        </w:rPr>
        <w:t>、持续做好科技金融服务；</w:t>
      </w:r>
      <w:r>
        <w:rPr>
          <w:rFonts w:hint="eastAsia" w:ascii="仿宋" w:hAnsi="仿宋" w:eastAsia="仿宋" w:cs="仿宋"/>
          <w:b/>
          <w:bCs/>
          <w:sz w:val="32"/>
          <w:szCs w:val="32"/>
          <w:lang w:val="en-US" w:eastAsia="zh-CN"/>
        </w:rPr>
        <w:t>⑥、</w:t>
      </w:r>
      <w:r>
        <w:rPr>
          <w:rFonts w:hint="eastAsia" w:ascii="仿宋" w:hAnsi="仿宋" w:eastAsia="仿宋" w:cs="仿宋"/>
          <w:b w:val="0"/>
          <w:bCs w:val="0"/>
          <w:sz w:val="32"/>
          <w:szCs w:val="32"/>
          <w:lang w:val="en-US" w:eastAsia="zh-CN"/>
        </w:rPr>
        <w:t>科技特派员工作富有成效；</w:t>
      </w:r>
      <w:r>
        <w:rPr>
          <w:rFonts w:hint="eastAsia" w:ascii="仿宋" w:hAnsi="仿宋" w:eastAsia="仿宋" w:cs="仿宋"/>
          <w:b/>
          <w:bCs/>
          <w:sz w:val="32"/>
          <w:szCs w:val="32"/>
          <w:lang w:val="en-US" w:eastAsia="zh-CN"/>
        </w:rPr>
        <w:t>⑦、</w:t>
      </w:r>
      <w:r>
        <w:rPr>
          <w:rFonts w:hint="eastAsia" w:ascii="仿宋" w:hAnsi="仿宋" w:eastAsia="仿宋" w:cs="仿宋"/>
          <w:b w:val="0"/>
          <w:bCs w:val="0"/>
          <w:sz w:val="32"/>
          <w:szCs w:val="32"/>
          <w:lang w:val="en-US" w:eastAsia="zh-CN"/>
        </w:rPr>
        <w:t>科普宣传活动和科技培训。</w:t>
      </w:r>
    </w:p>
    <w:p>
      <w:pPr>
        <w:numPr>
          <w:ilvl w:val="0"/>
          <w:numId w:val="0"/>
        </w:numPr>
        <w:spacing w:line="520" w:lineRule="exact"/>
        <w:ind w:firstLine="643" w:firstLineChars="200"/>
        <w:rPr>
          <w:rFonts w:hint="eastAsia" w:ascii="仿宋_GB2312" w:hAnsi="仿宋_GB2312" w:eastAsia="仿宋_GB2312"/>
          <w:b/>
          <w:bCs/>
          <w:sz w:val="32"/>
          <w:szCs w:val="32"/>
        </w:rPr>
      </w:pPr>
      <w:r>
        <w:rPr>
          <w:rFonts w:hint="eastAsia" w:ascii="仿宋_GB2312" w:hAnsi="仿宋_GB2312" w:eastAsia="仿宋_GB2312"/>
          <w:b/>
          <w:bCs/>
          <w:sz w:val="32"/>
          <w:szCs w:val="32"/>
        </w:rPr>
        <w:t>（三）当年部门年度整体支出绩效目标。</w:t>
      </w:r>
    </w:p>
    <w:p>
      <w:pPr>
        <w:numPr>
          <w:ilvl w:val="0"/>
          <w:numId w:val="0"/>
        </w:numPr>
        <w:spacing w:line="520" w:lineRule="exact"/>
        <w:ind w:firstLine="643" w:firstLineChars="200"/>
        <w:rPr>
          <w:rFonts w:hint="default"/>
          <w:lang w:val="en-US"/>
        </w:rPr>
      </w:pPr>
      <w:r>
        <w:rPr>
          <w:rFonts w:hint="eastAsia" w:ascii="仿宋_GB2312" w:hAnsi="宋体" w:eastAsia="仿宋_GB2312"/>
          <w:b/>
          <w:bCs/>
          <w:sz w:val="32"/>
          <w:szCs w:val="32"/>
          <w:lang w:val="en-US" w:eastAsia="zh-CN"/>
        </w:rPr>
        <w:t>1、全面提升全社会研发投入。</w:t>
      </w:r>
      <w:r>
        <w:rPr>
          <w:rFonts w:hint="eastAsia" w:ascii="仿宋_GB2312" w:hAnsi="仿宋_GB2312" w:eastAsia="仿宋_GB2312" w:cs="仿宋_GB2312"/>
          <w:sz w:val="32"/>
          <w:szCs w:val="32"/>
          <w:lang w:val="en-US" w:eastAsia="zh-CN"/>
        </w:rPr>
        <w:t>贯彻落实《江西省人民政府办公厅关于印发江西省加大全社会研发投入攻坚行动方案的通知》精神，强化企业创新主体地位，提升创新供给能力，支撑我县创新转型发展，</w:t>
      </w:r>
      <w:r>
        <w:rPr>
          <w:rFonts w:hint="eastAsia" w:ascii="仿宋_GB2312" w:hAnsi="仿宋_GB2312" w:eastAsia="仿宋_GB2312" w:cs="仿宋_GB2312"/>
          <w:kern w:val="0"/>
          <w:sz w:val="32"/>
          <w:szCs w:val="32"/>
          <w:lang w:val="en-US" w:eastAsia="zh-CN"/>
        </w:rPr>
        <w:t>调整了加大全社会研发投入攻坚行动</w:t>
      </w:r>
      <w:r>
        <w:rPr>
          <w:rFonts w:hint="eastAsia" w:ascii="仿宋_GB2312" w:hAnsi="仿宋_GB2312" w:eastAsia="仿宋_GB2312" w:cs="仿宋_GB2312"/>
          <w:sz w:val="32"/>
          <w:szCs w:val="32"/>
        </w:rPr>
        <w:t>领导小组，建立和完善科技、财政、统计等部门的协同工作机制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研发投入逐年增长，</w:t>
      </w:r>
      <w:r>
        <w:rPr>
          <w:rFonts w:hint="eastAsia" w:ascii="仿宋" w:hAnsi="仿宋" w:eastAsia="仿宋" w:cs="Times New Roman"/>
          <w:sz w:val="32"/>
          <w:szCs w:val="32"/>
          <w:lang w:val="en-US" w:eastAsia="zh-CN"/>
        </w:rPr>
        <w:t>2019年度</w:t>
      </w:r>
      <w:r>
        <w:rPr>
          <w:rFonts w:hint="eastAsia" w:ascii="仿宋_GB2312" w:hAnsi="仿宋_GB2312" w:eastAsia="仿宋_GB2312" w:cs="仿宋_GB2312"/>
          <w:sz w:val="32"/>
          <w:szCs w:val="32"/>
          <w:lang w:val="en-US" w:eastAsia="zh-CN"/>
        </w:rPr>
        <w:t>，</w:t>
      </w:r>
      <w:r>
        <w:rPr>
          <w:rFonts w:hint="eastAsia" w:ascii="仿宋" w:hAnsi="仿宋" w:eastAsia="仿宋" w:cs="Times New Roman"/>
          <w:sz w:val="32"/>
          <w:szCs w:val="32"/>
          <w:lang w:val="en-US" w:eastAsia="zh-CN"/>
        </w:rPr>
        <w:t>全县研发投入达到1.37亿元，R&amp;D经费支出占GDP比重为1.06%；</w:t>
      </w:r>
      <w:r>
        <w:rPr>
          <w:rFonts w:hint="eastAsia" w:ascii="仿宋_GB2312" w:hAnsi="仿宋_GB2312" w:eastAsia="仿宋_GB2312" w:cs="仿宋_GB2312"/>
          <w:kern w:val="0"/>
          <w:sz w:val="32"/>
          <w:szCs w:val="32"/>
          <w:lang w:val="en-US" w:eastAsia="zh-CN" w:bidi="ar"/>
        </w:rPr>
        <w:t>2020年度全县研发投入经费支出（R&amp;D）达到1.48亿元，占GDP比重为1.08%；2021年度研发投入预计可达2.2亿元。</w:t>
      </w:r>
    </w:p>
    <w:p>
      <w:pPr>
        <w:numPr>
          <w:ilvl w:val="0"/>
          <w:numId w:val="0"/>
        </w:numPr>
        <w:spacing w:line="52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宋体" w:eastAsia="仿宋_GB2312"/>
          <w:b/>
          <w:bCs/>
          <w:sz w:val="32"/>
          <w:szCs w:val="32"/>
          <w:lang w:val="en-US" w:eastAsia="zh-CN"/>
        </w:rPr>
        <w:t>2、创新型企业大幅提升。</w:t>
      </w:r>
      <w:r>
        <w:rPr>
          <w:rFonts w:hint="eastAsia" w:ascii="仿宋_GB2312" w:hAnsi="仿宋_GB2312" w:eastAsia="仿宋_GB2312" w:cs="仿宋_GB2312"/>
          <w:sz w:val="32"/>
          <w:szCs w:val="32"/>
          <w:lang w:val="en-US" w:eastAsia="zh-CN"/>
        </w:rPr>
        <w:t>全县国家高新技术企业达到36家，其中今年新增3家。与五年前相比增加了33家。有53家企业入库国家级科技型中小企业；</w:t>
      </w:r>
    </w:p>
    <w:p>
      <w:pPr>
        <w:keepNext w:val="0"/>
        <w:keepLines w:val="0"/>
        <w:widowControl/>
        <w:suppressLineNumbers w:val="0"/>
        <w:ind w:firstLine="643" w:firstLineChars="200"/>
        <w:jc w:val="left"/>
        <w:rPr>
          <w:rFonts w:hint="eastAsia" w:ascii="仿宋_GB2312" w:hAnsi="仿宋_GB2312" w:eastAsia="仿宋_GB2312" w:cs="仿宋_GB2312"/>
          <w:sz w:val="32"/>
          <w:szCs w:val="32"/>
          <w:lang w:val="en-US" w:eastAsia="zh-CN"/>
        </w:rPr>
      </w:pPr>
      <w:r>
        <w:rPr>
          <w:rFonts w:hint="eastAsia" w:ascii="仿宋_GB2312" w:hAnsi="宋体" w:eastAsia="仿宋_GB2312"/>
          <w:b/>
          <w:bCs/>
          <w:sz w:val="32"/>
          <w:szCs w:val="32"/>
          <w:lang w:val="en-US" w:eastAsia="zh-CN"/>
        </w:rPr>
        <w:t>3、落实科技创新奖励制度。</w:t>
      </w:r>
      <w:r>
        <w:rPr>
          <w:rFonts w:hint="eastAsia" w:ascii="仿宋_GB2312" w:hAnsi="仿宋_GB2312" w:eastAsia="仿宋_GB2312" w:cs="仿宋_GB2312"/>
          <w:sz w:val="32"/>
          <w:szCs w:val="32"/>
          <w:lang w:val="en-US" w:eastAsia="zh-CN"/>
        </w:rPr>
        <w:t>根据《浮梁县科技创新奖励暂行办法》，今年共兑现了2021年科技创新奖励资金188万元；</w:t>
      </w:r>
    </w:p>
    <w:p>
      <w:pPr>
        <w:keepNext w:val="0"/>
        <w:keepLines w:val="0"/>
        <w:widowControl/>
        <w:suppressLineNumbers w:val="0"/>
        <w:ind w:firstLine="643"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宋体" w:eastAsia="仿宋_GB2312"/>
          <w:b/>
          <w:bCs/>
          <w:sz w:val="32"/>
          <w:szCs w:val="32"/>
          <w:lang w:val="en-US" w:eastAsia="zh-CN"/>
        </w:rPr>
        <w:t>4、科技成果转化效果良好。</w:t>
      </w:r>
      <w:r>
        <w:rPr>
          <w:rFonts w:hint="eastAsia" w:ascii="仿宋" w:hAnsi="仿宋" w:eastAsia="仿宋" w:cs="Times New Roman"/>
          <w:b/>
          <w:bCs/>
          <w:sz w:val="32"/>
          <w:szCs w:val="32"/>
          <w:lang w:val="en-US" w:eastAsia="zh-CN"/>
        </w:rPr>
        <w:t>一是</w:t>
      </w:r>
      <w:r>
        <w:rPr>
          <w:rFonts w:hint="eastAsia" w:ascii="仿宋_GB2312" w:hAnsi="仿宋_GB2312" w:eastAsia="仿宋_GB2312" w:cs="仿宋_GB2312"/>
          <w:sz w:val="32"/>
          <w:szCs w:val="32"/>
          <w:lang w:val="en-US" w:eastAsia="zh-CN"/>
        </w:rPr>
        <w:t>通过积极努力，争取中国农业科学院郑州果树研究所，启动了景瑶线“一村一果”项目，引进优质果苗11个品种，8775棵，发放有机肥66吨，下拨工作经费15万元，有力提高了果业大户</w:t>
      </w:r>
      <w:r>
        <w:rPr>
          <w:rFonts w:hint="eastAsia" w:ascii="仿宋_GB2312" w:hAnsi="仿宋_GB2312" w:eastAsia="仿宋_GB2312" w:cs="仿宋_GB2312"/>
          <w:kern w:val="0"/>
          <w:sz w:val="32"/>
          <w:szCs w:val="32"/>
          <w:lang w:val="en-US" w:eastAsia="zh-CN" w:bidi="ar"/>
        </w:rPr>
        <w:t>种植积极性。</w:t>
      </w:r>
      <w:r>
        <w:rPr>
          <w:rFonts w:hint="eastAsia" w:ascii="仿宋" w:hAnsi="仿宋" w:eastAsia="仿宋" w:cs="仿宋"/>
          <w:b/>
          <w:bCs/>
          <w:kern w:val="2"/>
          <w:sz w:val="32"/>
          <w:szCs w:val="32"/>
          <w:lang w:val="en-US" w:eastAsia="zh-CN" w:bidi="ar-SA"/>
        </w:rPr>
        <w:t>二是</w:t>
      </w:r>
      <w:r>
        <w:rPr>
          <w:rFonts w:hint="eastAsia" w:ascii="仿宋_GB2312" w:hAnsi="仿宋_GB2312" w:eastAsia="仿宋_GB2312" w:cs="仿宋_GB2312"/>
          <w:kern w:val="0"/>
          <w:sz w:val="32"/>
          <w:szCs w:val="32"/>
          <w:lang w:val="en-US" w:eastAsia="zh-CN" w:bidi="ar"/>
        </w:rPr>
        <w:t>2021年由县科技局推荐的景德镇乐华陶瓷洁具有限公司与景德镇陶瓷大学签订的产学研协同创新“卫生洁具轻量化关键技术及产业化”项目，今年已成功进行了中试及小批量生产，预计轻量化产品产业化后，该企业每年可节约原料成本2400万元以上，节约燃气成本1200万元以上；</w:t>
      </w:r>
      <w:r>
        <w:rPr>
          <w:rFonts w:hint="eastAsia" w:ascii="仿宋_GB2312" w:hAnsi="仿宋_GB2312" w:eastAsia="仿宋_GB2312" w:cs="仿宋_GB2312"/>
          <w:b/>
          <w:bCs/>
          <w:kern w:val="0"/>
          <w:sz w:val="32"/>
          <w:szCs w:val="32"/>
          <w:lang w:val="en-US" w:eastAsia="zh-CN" w:bidi="ar"/>
        </w:rPr>
        <w:t>三是</w:t>
      </w:r>
      <w:r>
        <w:rPr>
          <w:rFonts w:hint="eastAsia" w:ascii="仿宋_GB2312" w:hAnsi="仿宋_GB2312" w:eastAsia="仿宋_GB2312" w:cs="仿宋_GB2312"/>
          <w:kern w:val="0"/>
          <w:sz w:val="32"/>
          <w:szCs w:val="32"/>
          <w:lang w:val="en-US" w:eastAsia="zh-CN" w:bidi="ar"/>
        </w:rPr>
        <w:t>今年组织推荐了景德镇乐华陶瓷洁具有限公司、景德镇金意陶陶瓷有限公司、浮梁县景龙特种陶瓷有限公司与景德镇陶瓷大学、浮梁县浮瑶仙芝茶叶有限公司与景德镇学院签订了产学研协同创新协议；</w:t>
      </w:r>
      <w:r>
        <w:rPr>
          <w:rFonts w:hint="eastAsia" w:ascii="仿宋_GB2312" w:hAnsi="仿宋_GB2312" w:eastAsia="仿宋_GB2312" w:cs="仿宋_GB2312"/>
          <w:b/>
          <w:bCs/>
          <w:kern w:val="0"/>
          <w:sz w:val="32"/>
          <w:szCs w:val="32"/>
          <w:lang w:val="en-US" w:eastAsia="zh-CN" w:bidi="ar"/>
        </w:rPr>
        <w:t>四是</w:t>
      </w:r>
      <w:r>
        <w:rPr>
          <w:rFonts w:hint="eastAsia" w:ascii="仿宋_GB2312" w:hAnsi="仿宋_GB2312" w:eastAsia="仿宋_GB2312" w:cs="仿宋_GB2312"/>
          <w:kern w:val="0"/>
          <w:sz w:val="32"/>
          <w:szCs w:val="32"/>
          <w:lang w:val="en-US" w:eastAsia="zh-CN" w:bidi="ar"/>
        </w:rPr>
        <w:t>积极推荐我县景德镇乐华陶瓷洁具有限公司、景德镇景华特种陶瓷有限公司申报市级陶瓷产业校企协同创新和成果转化项目，共获100万元项目经费；</w:t>
      </w:r>
      <w:r>
        <w:rPr>
          <w:rFonts w:hint="eastAsia" w:ascii="仿宋_GB2312" w:hAnsi="仿宋_GB2312" w:eastAsia="仿宋_GB2312" w:cs="仿宋_GB2312"/>
          <w:b/>
          <w:bCs/>
          <w:kern w:val="0"/>
          <w:sz w:val="32"/>
          <w:szCs w:val="32"/>
          <w:lang w:val="en-US" w:eastAsia="zh-CN" w:bidi="ar"/>
        </w:rPr>
        <w:t>五是</w:t>
      </w:r>
      <w:r>
        <w:rPr>
          <w:rFonts w:hint="eastAsia" w:ascii="仿宋_GB2312" w:hAnsi="仿宋_GB2312" w:eastAsia="仿宋_GB2312" w:cs="仿宋_GB2312"/>
          <w:color w:val="000000"/>
          <w:kern w:val="0"/>
          <w:sz w:val="31"/>
          <w:szCs w:val="31"/>
          <w:lang w:val="en-US" w:eastAsia="zh-CN" w:bidi="ar"/>
        </w:rPr>
        <w:t>我县</w:t>
      </w:r>
      <w:r>
        <w:rPr>
          <w:rFonts w:ascii="仿宋_GB2312" w:hAnsi="仿宋_GB2312" w:eastAsia="仿宋_GB2312" w:cs="仿宋_GB2312"/>
          <w:color w:val="000000"/>
          <w:kern w:val="0"/>
          <w:sz w:val="31"/>
          <w:szCs w:val="31"/>
          <w:lang w:val="en-US" w:eastAsia="zh-CN" w:bidi="ar"/>
        </w:rPr>
        <w:t>认定登记技术合同成交额</w:t>
      </w:r>
      <w:r>
        <w:rPr>
          <w:rFonts w:hint="eastAsia" w:ascii="仿宋_GB2312" w:hAnsi="仿宋_GB2312" w:eastAsia="仿宋_GB2312" w:cs="仿宋_GB2312"/>
          <w:kern w:val="0"/>
          <w:sz w:val="32"/>
          <w:szCs w:val="32"/>
          <w:lang w:val="en-US" w:eastAsia="zh-CN" w:bidi="ar"/>
        </w:rPr>
        <w:t>2.192</w:t>
      </w:r>
      <w:r>
        <w:rPr>
          <w:rFonts w:ascii="仿宋_GB2312" w:hAnsi="仿宋_GB2312" w:eastAsia="仿宋_GB2312" w:cs="仿宋_GB2312"/>
          <w:color w:val="000000"/>
          <w:kern w:val="0"/>
          <w:sz w:val="31"/>
          <w:szCs w:val="31"/>
          <w:lang w:val="en-US" w:eastAsia="zh-CN" w:bidi="ar"/>
        </w:rPr>
        <w:t>亿元，开展线上线下政策宣讲及科技成果转化对接活动</w:t>
      </w:r>
      <w:r>
        <w:rPr>
          <w:rFonts w:hint="eastAsia" w:ascii="仿宋_GB2312" w:hAnsi="仿宋_GB2312" w:eastAsia="仿宋_GB2312" w:cs="仿宋_GB2312"/>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次；发布</w:t>
      </w:r>
      <w:r>
        <w:rPr>
          <w:rFonts w:hint="eastAsia" w:ascii="仿宋_GB2312" w:hAnsi="仿宋_GB2312" w:eastAsia="仿宋_GB2312" w:cs="仿宋_GB2312"/>
          <w:color w:val="000000"/>
          <w:kern w:val="0"/>
          <w:sz w:val="31"/>
          <w:szCs w:val="31"/>
          <w:lang w:val="en-US" w:eastAsia="zh-CN" w:bidi="ar"/>
        </w:rPr>
        <w:t>景德镇陶瓷大学</w:t>
      </w:r>
      <w:r>
        <w:rPr>
          <w:rFonts w:ascii="仿宋_GB2312" w:hAnsi="仿宋_GB2312" w:eastAsia="仿宋_GB2312" w:cs="仿宋_GB2312"/>
          <w:color w:val="000000"/>
          <w:kern w:val="0"/>
          <w:sz w:val="31"/>
          <w:szCs w:val="31"/>
          <w:lang w:val="en-US" w:eastAsia="zh-CN" w:bidi="ar"/>
        </w:rPr>
        <w:t>科技成果</w:t>
      </w:r>
      <w:r>
        <w:rPr>
          <w:rFonts w:hint="eastAsia" w:ascii="仿宋_GB2312" w:hAnsi="仿宋_GB2312" w:eastAsia="仿宋_GB2312" w:cs="仿宋_GB2312"/>
          <w:color w:val="000000"/>
          <w:kern w:val="0"/>
          <w:sz w:val="31"/>
          <w:szCs w:val="31"/>
          <w:lang w:val="en-US" w:eastAsia="zh-CN" w:bidi="ar"/>
        </w:rPr>
        <w:t>270</w:t>
      </w:r>
      <w:r>
        <w:rPr>
          <w:rFonts w:ascii="仿宋_GB2312" w:hAnsi="仿宋_GB2312" w:eastAsia="仿宋_GB2312" w:cs="仿宋_GB2312"/>
          <w:color w:val="000000"/>
          <w:kern w:val="0"/>
          <w:sz w:val="31"/>
          <w:szCs w:val="31"/>
          <w:lang w:val="en-US" w:eastAsia="zh-CN" w:bidi="ar"/>
        </w:rPr>
        <w:t>项；</w:t>
      </w:r>
      <w:r>
        <w:rPr>
          <w:rFonts w:hint="eastAsia" w:ascii="仿宋_GB2312" w:hAnsi="仿宋_GB2312" w:eastAsia="仿宋_GB2312" w:cs="仿宋_GB2312"/>
          <w:color w:val="000000"/>
          <w:kern w:val="0"/>
          <w:sz w:val="31"/>
          <w:szCs w:val="31"/>
          <w:lang w:val="en-US" w:eastAsia="zh-CN" w:bidi="ar"/>
        </w:rPr>
        <w:t>协助企业申报</w:t>
      </w:r>
      <w:r>
        <w:rPr>
          <w:rFonts w:ascii="仿宋_GB2312" w:hAnsi="仿宋_GB2312" w:eastAsia="仿宋_GB2312" w:cs="仿宋_GB2312"/>
          <w:color w:val="000000"/>
          <w:kern w:val="0"/>
          <w:sz w:val="31"/>
          <w:szCs w:val="31"/>
          <w:lang w:val="en-US" w:eastAsia="zh-CN" w:bidi="ar"/>
        </w:rPr>
        <w:t>兑现省技术交易奖补政策，</w:t>
      </w:r>
      <w:r>
        <w:rPr>
          <w:rFonts w:hint="eastAsia" w:ascii="仿宋_GB2312" w:hAnsi="仿宋_GB2312" w:eastAsia="仿宋_GB2312" w:cs="仿宋_GB2312"/>
          <w:color w:val="000000"/>
          <w:kern w:val="0"/>
          <w:sz w:val="31"/>
          <w:szCs w:val="31"/>
          <w:lang w:val="en-US" w:eastAsia="zh-CN" w:bidi="ar"/>
        </w:rPr>
        <w:t>浮梁县农业开发有限公司是全市第一家获得省级技术交易补助企业；</w:t>
      </w:r>
    </w:p>
    <w:p>
      <w:pPr>
        <w:spacing w:line="52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宋体" w:eastAsia="仿宋_GB2312"/>
          <w:b/>
          <w:bCs/>
          <w:sz w:val="32"/>
          <w:szCs w:val="32"/>
          <w:lang w:val="en-US" w:eastAsia="zh-CN"/>
        </w:rPr>
        <w:t>5、持续做好科技金融服务。</w:t>
      </w:r>
      <w:r>
        <w:rPr>
          <w:rFonts w:hint="eastAsia" w:ascii="仿宋_GB2312" w:hAnsi="仿宋_GB2312" w:eastAsia="仿宋_GB2312" w:cs="仿宋_GB2312"/>
          <w:sz w:val="32"/>
          <w:szCs w:val="32"/>
          <w:lang w:val="en-US" w:eastAsia="zh-CN"/>
        </w:rPr>
        <w:t>充分利用省、市“科贷通”融资平台，截止年底已为17家科技型企业申请“科贷通”贷款支持，贷款额3860万元；</w:t>
      </w:r>
    </w:p>
    <w:p>
      <w:pPr>
        <w:ind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宋体" w:eastAsia="仿宋_GB2312"/>
          <w:b/>
          <w:bCs/>
          <w:sz w:val="32"/>
          <w:szCs w:val="32"/>
          <w:lang w:val="en-US" w:eastAsia="zh-CN"/>
        </w:rPr>
        <w:t>6、科技特派员工作富有成效。</w:t>
      </w:r>
      <w:r>
        <w:rPr>
          <w:rFonts w:hint="eastAsia" w:ascii="仿宋_GB2312" w:hAnsi="仿宋_GB2312" w:eastAsia="仿宋_GB2312" w:cs="仿宋_GB2312"/>
          <w:kern w:val="2"/>
          <w:sz w:val="32"/>
          <w:szCs w:val="32"/>
          <w:lang w:val="en-US" w:eastAsia="zh-CN" w:bidi="ar-SA"/>
        </w:rPr>
        <w:t>积极与省茶业及果业特派团联系，促成科技特派团13位专家与我县12家茶叶、果业大户签订产业帮扶协议。其中，2021年5月21，由省茶叶特派团杨普香团长推荐的“浮梁槠叶1号”获准国家登记、备案发证，填补了浮梁茶叶原产地自有茶叶品种的空白。此外，邀请中国农科院郑州果树研究所专家，举办了“全市2021年春夏季果树科技管理培训班”。争取到省新农村研究院院长朱述斌，副院长吴南生教授到我县举办了浮梁县乡村振兴油茶产业技术培训班，较好的发挥科技助力乡村振兴的用。</w:t>
      </w:r>
    </w:p>
    <w:p>
      <w:pPr>
        <w:keepNext w:val="0"/>
        <w:keepLines w:val="0"/>
        <w:widowControl/>
        <w:numPr>
          <w:ilvl w:val="0"/>
          <w:numId w:val="0"/>
        </w:numPr>
        <w:suppressLineNumbers w:val="0"/>
        <w:ind w:firstLine="643" w:firstLineChars="200"/>
        <w:jc w:val="left"/>
        <w:rPr>
          <w:rFonts w:hint="eastAsia" w:ascii="仿宋" w:hAnsi="仿宋" w:eastAsia="仿宋" w:cs="Times New Roman"/>
          <w:sz w:val="32"/>
          <w:szCs w:val="32"/>
          <w:lang w:val="en-US" w:eastAsia="zh-CN"/>
        </w:rPr>
      </w:pPr>
      <w:r>
        <w:rPr>
          <w:rFonts w:hint="eastAsia" w:ascii="仿宋_GB2312" w:hAnsi="宋体" w:eastAsia="仿宋_GB2312"/>
          <w:b/>
          <w:bCs/>
          <w:sz w:val="32"/>
          <w:szCs w:val="32"/>
          <w:lang w:val="en-US" w:eastAsia="zh-CN"/>
        </w:rPr>
        <w:t>7、科普宣传活动和科技培训。</w:t>
      </w:r>
      <w:r>
        <w:rPr>
          <w:rFonts w:hint="eastAsia" w:ascii="仿宋_GB2312" w:hAnsi="华文仿宋" w:eastAsia="仿宋_GB2312"/>
          <w:b/>
          <w:bCs/>
          <w:sz w:val="32"/>
          <w:szCs w:val="32"/>
        </w:rPr>
        <w:t>一是</w:t>
      </w:r>
      <w:r>
        <w:rPr>
          <w:rFonts w:hint="eastAsia" w:ascii="仿宋" w:hAnsi="仿宋" w:eastAsia="仿宋" w:cs="Times New Roman"/>
          <w:sz w:val="32"/>
          <w:szCs w:val="32"/>
          <w:lang w:val="en-US" w:eastAsia="zh-CN"/>
        </w:rPr>
        <w:t>充分利用开展科技活动周契机，普及科技知识，提高公民科学素养。</w:t>
      </w:r>
      <w:r>
        <w:rPr>
          <w:rFonts w:hint="eastAsia" w:ascii="仿宋_GB2312" w:hAnsi="仿宋_GB2312" w:eastAsia="仿宋_GB2312" w:cs="仿宋_GB2312"/>
          <w:kern w:val="2"/>
          <w:sz w:val="32"/>
          <w:szCs w:val="32"/>
          <w:lang w:val="en-US" w:eastAsia="zh-CN" w:bidi="ar-SA"/>
        </w:rPr>
        <w:t>结合科技活动周并与县科协合作开展送科技下乡等活动10次，发放科技宣传资料560余份。</w:t>
      </w:r>
      <w:r>
        <w:rPr>
          <w:rFonts w:hint="eastAsia" w:ascii="仿宋_GB2312" w:hAnsi="华文仿宋" w:eastAsia="仿宋_GB2312"/>
          <w:b/>
          <w:bCs/>
          <w:kern w:val="2"/>
          <w:sz w:val="32"/>
          <w:szCs w:val="32"/>
        </w:rPr>
        <w:t>二是</w:t>
      </w:r>
      <w:r>
        <w:rPr>
          <w:rFonts w:hint="eastAsia" w:ascii="仿宋" w:hAnsi="仿宋" w:eastAsia="仿宋" w:cs="Times New Roman"/>
          <w:sz w:val="32"/>
          <w:szCs w:val="32"/>
          <w:lang w:val="en-US" w:eastAsia="zh-CN"/>
        </w:rPr>
        <w:t>以送科技下乡的形式开展农村实用技术培训，邀请江西农业大学、景德镇学院以及中国农科院郑州果树研究所等科研院所博士专家，举办了“浮梁县乡村振兴油茶产业技术培训班”、</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全市2021年春夏季果树科技管理培训班</w:t>
      </w:r>
      <w:r>
        <w:rPr>
          <w:rFonts w:hint="eastAsia" w:ascii="仿宋_GB2312" w:hAnsi="仿宋_GB2312" w:eastAsia="仿宋_GB2312" w:cs="仿宋_GB2312"/>
          <w:kern w:val="2"/>
          <w:sz w:val="32"/>
          <w:szCs w:val="32"/>
          <w:lang w:val="en-US" w:eastAsia="zh-CN" w:bidi="ar-SA"/>
        </w:rPr>
        <w:t>”等</w:t>
      </w:r>
      <w:r>
        <w:rPr>
          <w:rFonts w:hint="eastAsia" w:ascii="仿宋" w:hAnsi="仿宋" w:eastAsia="仿宋" w:cs="Times New Roman"/>
          <w:sz w:val="32"/>
          <w:szCs w:val="32"/>
          <w:lang w:val="en-US" w:eastAsia="zh-CN"/>
        </w:rPr>
        <w:t xml:space="preserve">，用理论和实践相结合的方法进行授课。  </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20" w:lineRule="atLeast"/>
        <w:ind w:left="0" w:leftChars="0" w:right="0" w:rightChars="0" w:firstLine="643" w:firstLineChars="200"/>
        <w:jc w:val="both"/>
        <w:textAlignment w:val="auto"/>
        <w:outlineLvl w:val="9"/>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（四）部门预算绩效管理开展情况。</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1、合理设置预算绩效管理目标；</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2、定期开展预算绩效执行分析；</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3、高度重视预算绩效管理自评工作；</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4、充分利用预算绩效管理评价结果。</w:t>
      </w:r>
    </w:p>
    <w:p>
      <w:pPr>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620" w:lineRule="atLeast"/>
        <w:ind w:left="0" w:leftChars="0" w:right="0" w:rightChars="0" w:firstLine="643" w:firstLineChars="200"/>
        <w:jc w:val="both"/>
        <w:textAlignment w:val="auto"/>
        <w:outlineLvl w:val="9"/>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（五）当年部门预算及执行情况。</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3"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1、预算情况：</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本年财政拨款收入</w:t>
      </w:r>
      <w:r>
        <w:rPr>
          <w:rFonts w:hint="eastAsia" w:cs="仿宋_GB2312"/>
          <w:color w:val="000000"/>
          <w:spacing w:val="0"/>
          <w:w w:val="100"/>
          <w:kern w:val="0"/>
          <w:position w:val="0"/>
          <w:sz w:val="32"/>
          <w:szCs w:val="32"/>
          <w:shd w:val="clear" w:color="auto" w:fill="auto"/>
          <w:lang w:val="en-US" w:eastAsia="zh-CN" w:bidi="ar"/>
        </w:rPr>
        <w:t>512.59</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w:t>
      </w:r>
      <w:r>
        <w:rPr>
          <w:rFonts w:hint="eastAsia" w:cs="仿宋_GB2312"/>
          <w:color w:val="000000"/>
          <w:spacing w:val="0"/>
          <w:w w:val="100"/>
          <w:kern w:val="0"/>
          <w:position w:val="0"/>
          <w:sz w:val="32"/>
          <w:szCs w:val="32"/>
          <w:shd w:val="clear" w:color="auto" w:fill="auto"/>
          <w:lang w:val="en-US" w:eastAsia="zh-CN" w:bidi="ar"/>
        </w:rPr>
        <w:t>上年结转97.56，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用于人员经费</w:t>
      </w:r>
      <w:r>
        <w:rPr>
          <w:rFonts w:hint="eastAsia" w:cs="仿宋_GB2312"/>
          <w:color w:val="000000"/>
          <w:spacing w:val="0"/>
          <w:w w:val="100"/>
          <w:kern w:val="0"/>
          <w:position w:val="0"/>
          <w:sz w:val="32"/>
          <w:szCs w:val="32"/>
          <w:shd w:val="clear" w:color="auto" w:fill="auto"/>
          <w:lang w:val="en-US" w:eastAsia="zh-CN" w:bidi="ar"/>
        </w:rPr>
        <w:t>138.65</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万元，用于公用经费</w:t>
      </w:r>
      <w:r>
        <w:rPr>
          <w:rFonts w:hint="eastAsia" w:cs="仿宋_GB2312"/>
          <w:color w:val="000000"/>
          <w:spacing w:val="0"/>
          <w:w w:val="100"/>
          <w:kern w:val="0"/>
          <w:position w:val="0"/>
          <w:sz w:val="32"/>
          <w:szCs w:val="32"/>
          <w:shd w:val="clear" w:color="auto" w:fill="auto"/>
          <w:lang w:val="en-US" w:eastAsia="zh-CN" w:bidi="ar"/>
        </w:rPr>
        <w:t>43.50</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元，项目支出</w:t>
      </w:r>
      <w:r>
        <w:rPr>
          <w:rFonts w:hint="eastAsia" w:cs="仿宋_GB2312"/>
          <w:color w:val="000000"/>
          <w:spacing w:val="0"/>
          <w:w w:val="100"/>
          <w:kern w:val="0"/>
          <w:position w:val="0"/>
          <w:sz w:val="32"/>
          <w:szCs w:val="32"/>
          <w:shd w:val="clear" w:color="auto" w:fill="auto"/>
          <w:lang w:val="en-US" w:eastAsia="zh-CN" w:bidi="ar"/>
        </w:rPr>
        <w:t>428</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万元。上年财政拨款收入</w:t>
      </w:r>
      <w:r>
        <w:rPr>
          <w:rFonts w:hint="eastAsia" w:cs="仿宋_GB2312"/>
          <w:color w:val="000000"/>
          <w:spacing w:val="0"/>
          <w:w w:val="100"/>
          <w:kern w:val="0"/>
          <w:position w:val="0"/>
          <w:sz w:val="32"/>
          <w:szCs w:val="32"/>
          <w:shd w:val="clear" w:color="auto" w:fill="auto"/>
          <w:lang w:val="en-US" w:eastAsia="zh-CN" w:bidi="ar"/>
        </w:rPr>
        <w:t>832.06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万元，用于人员经费</w:t>
      </w:r>
      <w:r>
        <w:rPr>
          <w:rFonts w:hint="eastAsia" w:cs="仿宋_GB2312"/>
          <w:color w:val="000000"/>
          <w:spacing w:val="0"/>
          <w:w w:val="100"/>
          <w:kern w:val="0"/>
          <w:position w:val="0"/>
          <w:sz w:val="32"/>
          <w:szCs w:val="32"/>
          <w:shd w:val="clear" w:color="auto" w:fill="auto"/>
          <w:lang w:val="en-US" w:eastAsia="zh-CN" w:bidi="ar"/>
        </w:rPr>
        <w:t>147.69</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万元，用于公用经费</w:t>
      </w:r>
      <w:r>
        <w:rPr>
          <w:rFonts w:hint="eastAsia" w:cs="仿宋_GB2312"/>
          <w:color w:val="000000"/>
          <w:spacing w:val="0"/>
          <w:w w:val="100"/>
          <w:kern w:val="0"/>
          <w:position w:val="0"/>
          <w:sz w:val="32"/>
          <w:szCs w:val="32"/>
          <w:shd w:val="clear" w:color="auto" w:fill="auto"/>
          <w:lang w:val="en-US" w:eastAsia="zh-CN" w:bidi="ar"/>
        </w:rPr>
        <w:t>55.07</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万元，项目支出</w:t>
      </w:r>
      <w:r>
        <w:rPr>
          <w:rFonts w:hint="eastAsia" w:cs="仿宋_GB2312"/>
          <w:color w:val="000000"/>
          <w:spacing w:val="0"/>
          <w:w w:val="100"/>
          <w:kern w:val="0"/>
          <w:position w:val="0"/>
          <w:sz w:val="32"/>
          <w:szCs w:val="32"/>
          <w:shd w:val="clear" w:color="auto" w:fill="auto"/>
          <w:lang w:val="en-US" w:eastAsia="zh-CN" w:bidi="ar"/>
        </w:rPr>
        <w:t>629.30</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3"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2、执行情况：</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本年财政拨款收入</w:t>
      </w:r>
      <w:r>
        <w:rPr>
          <w:rFonts w:hint="eastAsia" w:cs="仿宋_GB2312"/>
          <w:color w:val="000000"/>
          <w:spacing w:val="0"/>
          <w:w w:val="100"/>
          <w:kern w:val="0"/>
          <w:position w:val="0"/>
          <w:sz w:val="32"/>
          <w:szCs w:val="32"/>
          <w:shd w:val="clear" w:color="auto" w:fill="auto"/>
          <w:lang w:val="en-US" w:eastAsia="zh-CN" w:bidi="ar"/>
        </w:rPr>
        <w:t>512.59</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w:t>
      </w:r>
      <w:r>
        <w:rPr>
          <w:rFonts w:hint="eastAsia" w:cs="仿宋_GB2312"/>
          <w:color w:val="000000"/>
          <w:spacing w:val="0"/>
          <w:w w:val="100"/>
          <w:kern w:val="0"/>
          <w:position w:val="0"/>
          <w:sz w:val="32"/>
          <w:szCs w:val="32"/>
          <w:shd w:val="clear" w:color="auto" w:fill="auto"/>
          <w:lang w:val="en-US" w:eastAsia="zh-CN" w:bidi="ar"/>
        </w:rPr>
        <w:t>上年结转97.56，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用于人员经费</w:t>
      </w:r>
      <w:r>
        <w:rPr>
          <w:rFonts w:hint="eastAsia" w:cs="仿宋_GB2312"/>
          <w:color w:val="000000"/>
          <w:spacing w:val="0"/>
          <w:w w:val="100"/>
          <w:kern w:val="0"/>
          <w:position w:val="0"/>
          <w:sz w:val="32"/>
          <w:szCs w:val="32"/>
          <w:shd w:val="clear" w:color="auto" w:fill="auto"/>
          <w:lang w:val="en-US" w:eastAsia="zh-CN" w:bidi="ar"/>
        </w:rPr>
        <w:t>138.65</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万元，用于公用经费</w:t>
      </w:r>
      <w:r>
        <w:rPr>
          <w:rFonts w:hint="eastAsia" w:cs="仿宋_GB2312"/>
          <w:color w:val="000000"/>
          <w:spacing w:val="0"/>
          <w:w w:val="100"/>
          <w:kern w:val="0"/>
          <w:position w:val="0"/>
          <w:sz w:val="32"/>
          <w:szCs w:val="32"/>
          <w:shd w:val="clear" w:color="auto" w:fill="auto"/>
          <w:lang w:val="en-US" w:eastAsia="zh-CN" w:bidi="ar"/>
        </w:rPr>
        <w:t>43.50</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元，项目支出</w:t>
      </w:r>
      <w:r>
        <w:rPr>
          <w:rFonts w:hint="eastAsia" w:cs="仿宋_GB2312"/>
          <w:color w:val="000000"/>
          <w:spacing w:val="0"/>
          <w:w w:val="100"/>
          <w:kern w:val="0"/>
          <w:position w:val="0"/>
          <w:sz w:val="32"/>
          <w:szCs w:val="32"/>
          <w:shd w:val="clear" w:color="auto" w:fill="auto"/>
          <w:lang w:val="en-US" w:eastAsia="zh-CN" w:bidi="ar"/>
        </w:rPr>
        <w:t>428</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万元。上年财政拨款收入</w:t>
      </w:r>
      <w:r>
        <w:rPr>
          <w:rFonts w:hint="eastAsia" w:cs="仿宋_GB2312"/>
          <w:color w:val="000000"/>
          <w:spacing w:val="0"/>
          <w:w w:val="100"/>
          <w:kern w:val="0"/>
          <w:position w:val="0"/>
          <w:sz w:val="32"/>
          <w:szCs w:val="32"/>
          <w:shd w:val="clear" w:color="auto" w:fill="auto"/>
          <w:lang w:val="en-US" w:eastAsia="zh-CN" w:bidi="ar"/>
        </w:rPr>
        <w:t>832.06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万元，用于人员经费</w:t>
      </w:r>
      <w:r>
        <w:rPr>
          <w:rFonts w:hint="eastAsia" w:cs="仿宋_GB2312"/>
          <w:color w:val="000000"/>
          <w:spacing w:val="0"/>
          <w:w w:val="100"/>
          <w:kern w:val="0"/>
          <w:position w:val="0"/>
          <w:sz w:val="32"/>
          <w:szCs w:val="32"/>
          <w:shd w:val="clear" w:color="auto" w:fill="auto"/>
          <w:lang w:val="en-US" w:eastAsia="zh-CN" w:bidi="ar"/>
        </w:rPr>
        <w:t>147.69</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万元，用于公用经费</w:t>
      </w:r>
      <w:r>
        <w:rPr>
          <w:rFonts w:hint="eastAsia" w:cs="仿宋_GB2312"/>
          <w:color w:val="000000"/>
          <w:spacing w:val="0"/>
          <w:w w:val="100"/>
          <w:kern w:val="0"/>
          <w:position w:val="0"/>
          <w:sz w:val="32"/>
          <w:szCs w:val="32"/>
          <w:shd w:val="clear" w:color="auto" w:fill="auto"/>
          <w:lang w:val="en-US" w:eastAsia="zh-CN" w:bidi="ar"/>
        </w:rPr>
        <w:t>55.07</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万元，项目支出</w:t>
      </w:r>
      <w:r>
        <w:rPr>
          <w:rFonts w:hint="eastAsia" w:cs="仿宋_GB2312"/>
          <w:color w:val="000000"/>
          <w:spacing w:val="0"/>
          <w:w w:val="100"/>
          <w:kern w:val="0"/>
          <w:position w:val="0"/>
          <w:sz w:val="32"/>
          <w:szCs w:val="32"/>
          <w:shd w:val="clear" w:color="auto" w:fill="auto"/>
          <w:lang w:val="en-US" w:eastAsia="zh-CN" w:bidi="ar"/>
        </w:rPr>
        <w:t>629.30</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万元。</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right="0" w:rightChars="0" w:firstLine="643" w:firstLineChars="200"/>
        <w:jc w:val="both"/>
        <w:textAlignment w:val="auto"/>
        <w:outlineLvl w:val="9"/>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二、部门整体支出绩效实现情况</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我局部门整体支出能够根据履责需要科学合理编制预决算，不断完善和落实相关管理制度，从管理机制上规范预算执行，为有效履行职责和完成各项重点工作任务发挥了重要保障支撑作用。依据部门整体支出绩效评价指标体系和评分标准，综合评定我局202</w:t>
      </w:r>
      <w:r>
        <w:rPr>
          <w:rFonts w:hint="eastAsia" w:cs="仿宋_GB2312"/>
          <w:color w:val="000000"/>
          <w:spacing w:val="0"/>
          <w:w w:val="100"/>
          <w:kern w:val="0"/>
          <w:position w:val="0"/>
          <w:sz w:val="32"/>
          <w:szCs w:val="32"/>
          <w:shd w:val="clear" w:color="auto" w:fill="auto"/>
          <w:lang w:val="en-US" w:eastAsia="zh-CN" w:bidi="ar"/>
        </w:rPr>
        <w:t>1</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年部门整体支出绩效得分为</w:t>
      </w:r>
      <w:r>
        <w:rPr>
          <w:rFonts w:hint="eastAsia" w:cs="仿宋_GB2312"/>
          <w:color w:val="000000"/>
          <w:spacing w:val="0"/>
          <w:w w:val="100"/>
          <w:kern w:val="0"/>
          <w:position w:val="0"/>
          <w:sz w:val="32"/>
          <w:szCs w:val="32"/>
          <w:shd w:val="clear" w:color="auto" w:fill="auto"/>
          <w:lang w:val="en-US" w:eastAsia="zh-CN" w:bidi="ar"/>
        </w:rPr>
        <w:t>83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3" w:firstLineChars="200"/>
        <w:textAlignment w:val="auto"/>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（一）管理指标情况（指标30分，实际得分</w:t>
      </w:r>
      <w:r>
        <w:rPr>
          <w:rFonts w:hint="eastAsia" w:cs="仿宋_GB2312"/>
          <w:b/>
          <w:bCs/>
          <w:color w:val="000000"/>
          <w:spacing w:val="0"/>
          <w:w w:val="100"/>
          <w:kern w:val="0"/>
          <w:position w:val="0"/>
          <w:sz w:val="32"/>
          <w:szCs w:val="32"/>
          <w:shd w:val="clear" w:color="auto" w:fill="auto"/>
          <w:lang w:val="en-US" w:eastAsia="zh-CN" w:bidi="ar"/>
        </w:rPr>
        <w:t>24</w:t>
      </w: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1、预算编审管理（指标分数3分，实际得分3分）</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val="0"/>
          <w:bCs w:val="0"/>
          <w:color w:val="000000"/>
          <w:spacing w:val="0"/>
          <w:w w:val="100"/>
          <w:kern w:val="0"/>
          <w:position w:val="0"/>
          <w:sz w:val="32"/>
          <w:szCs w:val="32"/>
          <w:shd w:val="clear" w:color="auto" w:fill="auto"/>
          <w:lang w:val="en-US" w:eastAsia="zh-CN" w:bidi="ar"/>
        </w:rPr>
        <w:t>①</w:t>
      </w:r>
      <w:r>
        <w:rPr>
          <w:rFonts w:hint="eastAsia" w:cs="仿宋_GB2312"/>
          <w:b w:val="0"/>
          <w:bCs w:val="0"/>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预算编制完整性：100%。</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val="0"/>
          <w:bCs w:val="0"/>
          <w:color w:val="000000"/>
          <w:spacing w:val="0"/>
          <w:w w:val="100"/>
          <w:kern w:val="0"/>
          <w:position w:val="0"/>
          <w:sz w:val="32"/>
          <w:szCs w:val="32"/>
          <w:shd w:val="clear" w:color="auto" w:fill="auto"/>
          <w:lang w:val="en-US" w:eastAsia="zh-CN" w:bidi="ar"/>
        </w:rPr>
        <w:t>②</w:t>
      </w:r>
      <w:r>
        <w:rPr>
          <w:rFonts w:hint="eastAsia" w:cs="仿宋_GB2312"/>
          <w:b w:val="0"/>
          <w:bCs w:val="0"/>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预算编制准确性：100%。</w:t>
      </w:r>
    </w:p>
    <w:p>
      <w:pPr>
        <w:pStyle w:val="3"/>
        <w:keepNext w:val="0"/>
        <w:keepLines w:val="0"/>
        <w:pageBreakBefore w:val="0"/>
        <w:widowControl w:val="0"/>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val="0"/>
          <w:bCs w:val="0"/>
          <w:color w:val="000000"/>
          <w:spacing w:val="0"/>
          <w:w w:val="100"/>
          <w:kern w:val="0"/>
          <w:position w:val="0"/>
          <w:sz w:val="32"/>
          <w:szCs w:val="32"/>
          <w:shd w:val="clear" w:color="auto" w:fill="auto"/>
          <w:lang w:val="en-US" w:eastAsia="zh-CN" w:bidi="ar"/>
        </w:rPr>
        <w:t>③</w:t>
      </w:r>
      <w:r>
        <w:rPr>
          <w:rFonts w:hint="eastAsia" w:cs="仿宋_GB2312"/>
          <w:b w:val="0"/>
          <w:bCs w:val="0"/>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绩效目标管理：100%。</w:t>
      </w:r>
    </w:p>
    <w:p>
      <w:pPr>
        <w:pStyle w:val="3"/>
        <w:keepNext w:val="0"/>
        <w:keepLines w:val="0"/>
        <w:pageBreakBefore w:val="0"/>
        <w:widowControl w:val="0"/>
        <w:numPr>
          <w:ilvl w:val="0"/>
          <w:numId w:val="2"/>
        </w:numPr>
        <w:kinsoku/>
        <w:wordWrap/>
        <w:overflowPunct/>
        <w:topLinePunct w:val="0"/>
        <w:autoSpaceDE w:val="0"/>
        <w:autoSpaceDN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预算执行管理（指标分数9分，实际得分6.00分）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预算完成率：99%。</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支付进度率：95%，存在部分结余结转。</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公用经费控制率：</w:t>
      </w:r>
      <w:r>
        <w:rPr>
          <w:rFonts w:hint="eastAsia" w:cs="仿宋_GB2312"/>
          <w:color w:val="000000"/>
          <w:spacing w:val="0"/>
          <w:w w:val="100"/>
          <w:kern w:val="0"/>
          <w:position w:val="0"/>
          <w:sz w:val="32"/>
          <w:szCs w:val="32"/>
          <w:shd w:val="clear" w:color="auto" w:fill="auto"/>
          <w:lang w:val="en-US" w:eastAsia="zh-CN" w:bidi="ar"/>
        </w:rPr>
        <w:t>394</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%。预算约束不强。</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④</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“三公经费”控制率：</w:t>
      </w:r>
      <w:r>
        <w:rPr>
          <w:rFonts w:hint="eastAsia" w:cs="仿宋_GB2312"/>
          <w:color w:val="000000"/>
          <w:spacing w:val="0"/>
          <w:w w:val="100"/>
          <w:kern w:val="0"/>
          <w:position w:val="0"/>
          <w:sz w:val="32"/>
          <w:szCs w:val="32"/>
          <w:shd w:val="clear" w:color="auto" w:fill="auto"/>
          <w:lang w:val="en-US" w:eastAsia="zh-CN" w:bidi="ar"/>
        </w:rPr>
        <w:t>98</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3、部门结转结余资金管理（指标分数</w:t>
      </w:r>
      <w:r>
        <w:rPr>
          <w:rFonts w:hint="eastAsia" w:cs="仿宋_GB2312"/>
          <w:color w:val="000000"/>
          <w:spacing w:val="0"/>
          <w:w w:val="100"/>
          <w:kern w:val="0"/>
          <w:position w:val="0"/>
          <w:sz w:val="32"/>
          <w:szCs w:val="32"/>
          <w:shd w:val="clear" w:color="auto" w:fill="auto"/>
          <w:lang w:val="en-US" w:eastAsia="zh-CN" w:bidi="ar"/>
        </w:rPr>
        <w:t>5</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w:t>
      </w:r>
      <w:r>
        <w:rPr>
          <w:rFonts w:hint="eastAsia" w:cs="仿宋_GB2312"/>
          <w:color w:val="000000"/>
          <w:spacing w:val="0"/>
          <w:w w:val="100"/>
          <w:kern w:val="0"/>
          <w:position w:val="0"/>
          <w:sz w:val="32"/>
          <w:szCs w:val="32"/>
          <w:shd w:val="clear" w:color="auto" w:fill="auto"/>
          <w:lang w:val="en-US" w:eastAsia="zh-CN" w:bidi="ar"/>
        </w:rPr>
        <w:t>5</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基本支出结转结余率：0%。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项目支出结转结余率：7%。部分项目资金财政下达晚</w:t>
      </w:r>
      <w:r>
        <w:rPr>
          <w:rFonts w:hint="eastAsia"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4、预决算信息公开管理（指标分数</w:t>
      </w:r>
      <w:r>
        <w:rPr>
          <w:rFonts w:hint="eastAsia" w:cs="仿宋_GB2312"/>
          <w:color w:val="000000"/>
          <w:spacing w:val="0"/>
          <w:w w:val="100"/>
          <w:kern w:val="0"/>
          <w:position w:val="0"/>
          <w:sz w:val="32"/>
          <w:szCs w:val="32"/>
          <w:shd w:val="clear" w:color="auto" w:fill="auto"/>
          <w:lang w:val="en-US" w:eastAsia="zh-CN" w:bidi="ar"/>
        </w:rPr>
        <w:t>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分，实际得分2</w:t>
      </w:r>
      <w:r>
        <w:rPr>
          <w:rFonts w:hint="eastAsia" w:cs="仿宋_GB2312"/>
          <w:color w:val="000000"/>
          <w:spacing w:val="0"/>
          <w:w w:val="100"/>
          <w:kern w:val="0"/>
          <w:position w:val="0"/>
          <w:sz w:val="32"/>
          <w:szCs w:val="32"/>
          <w:shd w:val="clear" w:color="auto" w:fill="auto"/>
          <w:lang w:val="en-US" w:eastAsia="zh-CN" w:bidi="ar"/>
        </w:rPr>
        <w:t>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预决算信息公开性100%。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基础信息完整性：100%.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5、部门预算管理（指标分数6分，实际得分4分）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在职人员控制率：100%。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管理制度健全性：100%。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支出规范性及巡视、审计、绩效评价结果等：60%，审计发现少数少数票据存在手续不齐全等问题。</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6、政府采购管理（指标分数1分，实际得分0分）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政府采购执行率：</w:t>
      </w:r>
      <w:r>
        <w:rPr>
          <w:rFonts w:hint="eastAsia" w:cs="仿宋_GB2312"/>
          <w:color w:val="000000"/>
          <w:spacing w:val="0"/>
          <w:w w:val="100"/>
          <w:kern w:val="0"/>
          <w:position w:val="0"/>
          <w:sz w:val="32"/>
          <w:szCs w:val="32"/>
          <w:shd w:val="clear" w:color="auto" w:fill="auto"/>
          <w:lang w:val="en-US" w:eastAsia="zh-CN" w:bidi="ar"/>
        </w:rPr>
        <w:t>19</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%，部分采购项目标价与预算原价有所差异。</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7、资产管理（指标分数3分，实际得分3分）</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管理制度健全性：100%。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资产管理安全性：100%。</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620" w:lineRule="atLeast"/>
        <w:ind w:right="0" w:rightChars="0"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固定资产利用率：96%。</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643" w:firstLineChars="200"/>
        <w:jc w:val="both"/>
        <w:textAlignment w:val="auto"/>
        <w:outlineLvl w:val="9"/>
        <w:rPr>
          <w:rFonts w:hint="default"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（二）履职完成情况（指标25分，实际得分25分）</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1、数量指数（指标分数11分，实际得分11分）</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、受理县级科技创新政策申报材料项目数</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66项</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、审核兑现科技创新政策资金金额</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188万元</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送科技下乡：2次。</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④</w:t>
      </w:r>
      <w:r>
        <w:rPr>
          <w:rFonts w:hint="eastAsia" w:cs="仿宋_GB2312"/>
          <w:color w:val="000000"/>
          <w:spacing w:val="0"/>
          <w:w w:val="100"/>
          <w:kern w:val="0"/>
          <w:position w:val="0"/>
          <w:sz w:val="32"/>
          <w:szCs w:val="32"/>
          <w:shd w:val="clear" w:color="auto" w:fill="auto"/>
          <w:lang w:val="en-US" w:eastAsia="zh-CN" w:bidi="ar"/>
        </w:rPr>
        <w:t>、举办</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科技活动周：1次。</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t>⑤</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活动材料派发份数：实际完成1800份。</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t>⑥</w:t>
      </w:r>
      <w:r>
        <w:rPr>
          <w:rFonts w:hint="eastAsia" w:cs="仿宋_GB2312"/>
          <w:color w:val="000000"/>
          <w:spacing w:val="0"/>
          <w:w w:val="100"/>
          <w:kern w:val="0"/>
          <w:position w:val="0"/>
          <w:sz w:val="32"/>
          <w:szCs w:val="32"/>
          <w:shd w:val="clear" w:color="auto" w:fill="auto"/>
          <w:lang w:val="en-US" w:eastAsia="zh-CN" w:bidi="ar"/>
        </w:rPr>
        <w:t>、开展人员培训班：2次</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cs="仿宋_GB2312"/>
          <w:color w:val="000000"/>
          <w:spacing w:val="0"/>
          <w:w w:val="100"/>
          <w:kern w:val="0"/>
          <w:position w:val="0"/>
          <w:sz w:val="32"/>
          <w:szCs w:val="32"/>
          <w:shd w:val="clear" w:color="auto" w:fill="auto"/>
          <w:lang w:val="en-US" w:eastAsia="zh-CN" w:bidi="ar"/>
        </w:rPr>
        <w:t>⑦、解决农民就业岗位：66个</w:t>
      </w:r>
    </w:p>
    <w:p>
      <w:pPr>
        <w:pStyle w:val="3"/>
        <w:keepNext w:val="0"/>
        <w:keepLines w:val="0"/>
        <w:pageBreakBefore w:val="0"/>
        <w:widowControl w:val="0"/>
        <w:kinsoku/>
        <w:wordWrap/>
        <w:overflowPunct/>
        <w:topLinePunct w:val="0"/>
        <w:bidi w:val="0"/>
        <w:adjustRightInd/>
        <w:snapToGrid/>
        <w:spacing w:line="620" w:lineRule="atLeast"/>
        <w:ind w:firstLine="640" w:firstLineChars="2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cs="仿宋_GB2312"/>
          <w:color w:val="000000"/>
          <w:spacing w:val="0"/>
          <w:w w:val="100"/>
          <w:kern w:val="0"/>
          <w:position w:val="0"/>
          <w:sz w:val="32"/>
          <w:szCs w:val="32"/>
          <w:shd w:val="clear" w:color="auto" w:fill="auto"/>
          <w:lang w:val="en-US" w:eastAsia="zh-CN" w:bidi="ar"/>
        </w:rPr>
        <w:t>⑧、实施项目：6个</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cs="仿宋_GB2312"/>
          <w:color w:val="000000"/>
          <w:spacing w:val="0"/>
          <w:w w:val="100"/>
          <w:kern w:val="0"/>
          <w:position w:val="0"/>
          <w:sz w:val="32"/>
          <w:szCs w:val="32"/>
          <w:shd w:val="clear" w:color="auto" w:fill="auto"/>
          <w:lang w:val="en-US" w:eastAsia="zh-CN" w:bidi="ar"/>
        </w:rPr>
        <w:t>2、</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质量指标（指标分数</w:t>
      </w:r>
      <w:r>
        <w:rPr>
          <w:rFonts w:hint="eastAsia" w:cs="仿宋_GB2312"/>
          <w:color w:val="000000"/>
          <w:spacing w:val="0"/>
          <w:w w:val="100"/>
          <w:kern w:val="0"/>
          <w:position w:val="0"/>
          <w:sz w:val="32"/>
          <w:szCs w:val="32"/>
          <w:shd w:val="clear" w:color="auto" w:fill="auto"/>
          <w:lang w:val="en-US" w:eastAsia="zh-CN" w:bidi="ar"/>
        </w:rPr>
        <w:t>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w:t>
      </w:r>
      <w:r>
        <w:rPr>
          <w:rFonts w:hint="eastAsia" w:cs="仿宋_GB2312"/>
          <w:color w:val="000000"/>
          <w:spacing w:val="0"/>
          <w:w w:val="100"/>
          <w:kern w:val="0"/>
          <w:position w:val="0"/>
          <w:sz w:val="32"/>
          <w:szCs w:val="32"/>
          <w:shd w:val="clear" w:color="auto" w:fill="auto"/>
          <w:lang w:val="en-US" w:eastAsia="zh-CN" w:bidi="ar"/>
        </w:rPr>
        <w:t>6</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、项目完成质量</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：100%。</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、推广示范技术达成率</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基本完成</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科技服务覆盖面：100%。</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④</w:t>
      </w:r>
      <w:r>
        <w:rPr>
          <w:rFonts w:hint="eastAsia" w:cs="仿宋_GB2312"/>
          <w:color w:val="000000"/>
          <w:spacing w:val="0"/>
          <w:w w:val="100"/>
          <w:kern w:val="0"/>
          <w:position w:val="0"/>
          <w:sz w:val="32"/>
          <w:szCs w:val="32"/>
          <w:shd w:val="clear" w:color="auto" w:fill="auto"/>
          <w:lang w:val="en-US" w:eastAsia="zh-CN" w:bidi="ar"/>
        </w:rPr>
        <w:t>、引进优良品种达标率：基本完成。</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3、时效指标（指标分数</w:t>
      </w:r>
      <w:r>
        <w:rPr>
          <w:rFonts w:hint="eastAsia" w:cs="仿宋_GB2312"/>
          <w:color w:val="000000"/>
          <w:spacing w:val="0"/>
          <w:w w:val="100"/>
          <w:kern w:val="0"/>
          <w:position w:val="0"/>
          <w:sz w:val="32"/>
          <w:szCs w:val="32"/>
          <w:shd w:val="clear" w:color="auto" w:fill="auto"/>
          <w:lang w:val="en-US" w:eastAsia="zh-CN" w:bidi="ar"/>
        </w:rPr>
        <w:t>4</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w:t>
      </w:r>
      <w:r>
        <w:rPr>
          <w:rFonts w:hint="eastAsia" w:cs="仿宋_GB2312"/>
          <w:color w:val="000000"/>
          <w:spacing w:val="0"/>
          <w:w w:val="100"/>
          <w:kern w:val="0"/>
          <w:position w:val="0"/>
          <w:sz w:val="32"/>
          <w:szCs w:val="32"/>
          <w:shd w:val="clear" w:color="auto" w:fill="auto"/>
          <w:lang w:val="en-US" w:eastAsia="zh-CN" w:bidi="ar"/>
        </w:rPr>
        <w:t>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、资金到位率</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：及时</w:t>
      </w:r>
      <w:r>
        <w:rPr>
          <w:rFonts w:hint="eastAsia" w:cs="仿宋_GB2312"/>
          <w:color w:val="000000"/>
          <w:spacing w:val="0"/>
          <w:w w:val="100"/>
          <w:kern w:val="0"/>
          <w:position w:val="0"/>
          <w:sz w:val="32"/>
          <w:szCs w:val="32"/>
          <w:shd w:val="clear" w:color="auto" w:fill="auto"/>
          <w:lang w:val="en-US" w:eastAsia="zh-CN" w:bidi="ar"/>
        </w:rPr>
        <w:t>到位</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、专项活动开展及时率：活动开展及时。</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、项目完成率</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90</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default"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④</w:t>
      </w:r>
      <w:r>
        <w:rPr>
          <w:rFonts w:hint="eastAsia" w:cs="仿宋_GB2312"/>
          <w:color w:val="000000"/>
          <w:spacing w:val="0"/>
          <w:w w:val="100"/>
          <w:kern w:val="0"/>
          <w:position w:val="0"/>
          <w:sz w:val="32"/>
          <w:szCs w:val="32"/>
          <w:shd w:val="clear" w:color="auto" w:fill="auto"/>
          <w:lang w:val="en-US" w:eastAsia="zh-CN" w:bidi="ar"/>
        </w:rPr>
        <w:t>、服务完成及时率：及时。</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4、成本指标（指标分数</w:t>
      </w:r>
      <w:r>
        <w:rPr>
          <w:rFonts w:hint="eastAsia" w:cs="仿宋_GB2312"/>
          <w:color w:val="000000"/>
          <w:spacing w:val="0"/>
          <w:w w:val="100"/>
          <w:kern w:val="0"/>
          <w:position w:val="0"/>
          <w:sz w:val="32"/>
          <w:szCs w:val="32"/>
          <w:shd w:val="clear" w:color="auto" w:fill="auto"/>
          <w:lang w:val="en-US" w:eastAsia="zh-CN" w:bidi="ar"/>
        </w:rPr>
        <w:t>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w:t>
      </w:r>
      <w:r>
        <w:rPr>
          <w:rFonts w:hint="eastAsia" w:cs="仿宋_GB2312"/>
          <w:color w:val="000000"/>
          <w:spacing w:val="0"/>
          <w:w w:val="100"/>
          <w:kern w:val="0"/>
          <w:position w:val="0"/>
          <w:sz w:val="32"/>
          <w:szCs w:val="32"/>
          <w:shd w:val="clear" w:color="auto" w:fill="auto"/>
          <w:lang w:val="en-US" w:eastAsia="zh-CN" w:bidi="ar"/>
        </w:rPr>
        <w:t>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、资金使用量</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一致。</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default"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、支出和预算一致：一致。</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964" w:firstLineChars="300"/>
        <w:jc w:val="both"/>
        <w:textAlignment w:val="auto"/>
        <w:outlineLvl w:val="9"/>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（三）履职效果情况（指标35分，实际得分30分）</w:t>
      </w:r>
    </w:p>
    <w:p>
      <w:pPr>
        <w:pStyle w:val="3"/>
        <w:keepNext w:val="0"/>
        <w:keepLines w:val="0"/>
        <w:pageBreakBefore w:val="0"/>
        <w:widowControl w:val="0"/>
        <w:kinsoku/>
        <w:wordWrap/>
        <w:overflowPunct/>
        <w:topLinePunct w:val="0"/>
        <w:bidi w:val="0"/>
        <w:adjustRightInd/>
        <w:snapToGrid/>
        <w:spacing w:line="620" w:lineRule="atLeast"/>
        <w:ind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1、经济效益指标（指标</w:t>
      </w:r>
      <w:r>
        <w:rPr>
          <w:rFonts w:hint="eastAsia" w:cs="仿宋_GB2312"/>
          <w:color w:val="000000"/>
          <w:spacing w:val="0"/>
          <w:w w:val="100"/>
          <w:kern w:val="0"/>
          <w:position w:val="0"/>
          <w:sz w:val="32"/>
          <w:szCs w:val="32"/>
          <w:shd w:val="clear" w:color="auto" w:fill="auto"/>
          <w:lang w:val="en-US" w:eastAsia="zh-CN" w:bidi="ar"/>
        </w:rPr>
        <w:t>15</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分，实际得分</w:t>
      </w:r>
      <w:r>
        <w:rPr>
          <w:rFonts w:hint="eastAsia" w:cs="仿宋_GB2312"/>
          <w:color w:val="000000"/>
          <w:spacing w:val="0"/>
          <w:w w:val="100"/>
          <w:kern w:val="0"/>
          <w:position w:val="0"/>
          <w:sz w:val="32"/>
          <w:szCs w:val="32"/>
          <w:shd w:val="clear" w:color="auto" w:fill="auto"/>
          <w:lang w:val="en-US" w:eastAsia="zh-CN" w:bidi="ar"/>
        </w:rPr>
        <w:t>13</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kinsoku/>
        <w:wordWrap/>
        <w:overflowPunct/>
        <w:topLinePunct w:val="0"/>
        <w:bidi w:val="0"/>
        <w:adjustRightInd/>
        <w:snapToGrid/>
        <w:spacing w:line="620" w:lineRule="atLeast"/>
        <w:ind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、带动群众人均增收</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达到预期指标</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kinsoku/>
        <w:wordWrap/>
        <w:overflowPunct/>
        <w:topLinePunct w:val="0"/>
        <w:bidi w:val="0"/>
        <w:adjustRightInd/>
        <w:snapToGrid/>
        <w:spacing w:line="620" w:lineRule="atLeast"/>
        <w:ind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、带动企业累计增收：</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达到预期指标</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p>
    <w:p>
      <w:pPr>
        <w:pStyle w:val="3"/>
        <w:keepNext w:val="0"/>
        <w:keepLines w:val="0"/>
        <w:pageBreakBefore w:val="0"/>
        <w:widowControl w:val="0"/>
        <w:kinsoku/>
        <w:wordWrap/>
        <w:overflowPunct/>
        <w:topLinePunct w:val="0"/>
        <w:bidi w:val="0"/>
        <w:adjustRightInd/>
        <w:snapToGrid/>
        <w:spacing w:line="620" w:lineRule="atLeast"/>
        <w:ind w:firstLine="960" w:firstLineChars="3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、提高企业研发能力</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w:t>
      </w:r>
      <w:r>
        <w:rPr>
          <w:rFonts w:hint="eastAsia" w:cs="仿宋_GB2312"/>
          <w:color w:val="000000"/>
          <w:spacing w:val="0"/>
          <w:w w:val="100"/>
          <w:kern w:val="0"/>
          <w:position w:val="0"/>
          <w:sz w:val="32"/>
          <w:szCs w:val="32"/>
          <w:shd w:val="clear" w:color="auto" w:fill="auto"/>
          <w:lang w:val="en-US" w:eastAsia="zh-CN" w:bidi="ar"/>
        </w:rPr>
        <w:t>不断提升。</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cs="仿宋_GB2312"/>
          <w:color w:val="000000"/>
          <w:spacing w:val="0"/>
          <w:w w:val="100"/>
          <w:kern w:val="0"/>
          <w:position w:val="0"/>
          <w:sz w:val="32"/>
          <w:szCs w:val="32"/>
          <w:shd w:val="clear" w:color="auto" w:fill="auto"/>
          <w:lang w:val="en-US" w:eastAsia="zh-CN" w:bidi="ar"/>
        </w:rPr>
        <w:t>3、 社会效益指标（指标20份，实际得17分）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、支持科技创新工作：基本达到预期指标。</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、提高就业岗位：66个。</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640" w:firstLineChars="200"/>
        <w:textAlignment w:val="auto"/>
        <w:rPr>
          <w:rFonts w:hint="eastAsia"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、具备基本科学素质公民比例：进一步提升。</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640" w:firstLineChars="200"/>
        <w:textAlignment w:val="auto"/>
        <w:rPr>
          <w:rFonts w:hint="default"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④</w:t>
      </w:r>
      <w:r>
        <w:rPr>
          <w:rFonts w:hint="eastAsia" w:cs="仿宋_GB2312"/>
          <w:color w:val="000000"/>
          <w:spacing w:val="0"/>
          <w:w w:val="100"/>
          <w:kern w:val="0"/>
          <w:position w:val="0"/>
          <w:sz w:val="32"/>
          <w:szCs w:val="32"/>
          <w:shd w:val="clear" w:color="auto" w:fill="auto"/>
          <w:lang w:val="en-US" w:eastAsia="zh-CN" w:bidi="ar"/>
        </w:rPr>
        <w:t>、宣传覆盖面增长率：不断扩大。</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638" w:leftChars="266" w:right="0" w:rightChars="0" w:firstLine="321" w:firstLineChars="100"/>
        <w:jc w:val="both"/>
        <w:textAlignment w:val="auto"/>
        <w:outlineLvl w:val="9"/>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b/>
          <w:bCs/>
          <w:color w:val="000000"/>
          <w:spacing w:val="0"/>
          <w:w w:val="100"/>
          <w:kern w:val="0"/>
          <w:position w:val="0"/>
          <w:sz w:val="32"/>
          <w:szCs w:val="32"/>
          <w:shd w:val="clear" w:color="auto" w:fill="auto"/>
          <w:lang w:val="en-US" w:eastAsia="zh-CN" w:bidi="ar"/>
        </w:rPr>
        <w:t>（四）社会公众或服务对象满意度（指标10分，实际得分7分）。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leftChars="200" w:right="0" w:rightChars="0" w:firstLine="320" w:firstLineChars="1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1、满意度指标（指标10分，实际得分</w:t>
      </w:r>
      <w:r>
        <w:rPr>
          <w:rFonts w:hint="eastAsia" w:cs="仿宋_GB2312"/>
          <w:color w:val="000000"/>
          <w:spacing w:val="0"/>
          <w:w w:val="100"/>
          <w:kern w:val="0"/>
          <w:position w:val="0"/>
          <w:sz w:val="32"/>
          <w:szCs w:val="32"/>
          <w:shd w:val="clear" w:color="auto" w:fill="auto"/>
          <w:lang w:val="en-US" w:eastAsia="zh-CN" w:bidi="ar"/>
        </w:rPr>
        <w:t>7</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分）</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①</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承担单位满意度：90%。</w:t>
      </w:r>
    </w:p>
    <w:p>
      <w:pPr>
        <w:pStyle w:val="3"/>
        <w:keepNext w:val="0"/>
        <w:keepLines w:val="0"/>
        <w:pageBreakBefore w:val="0"/>
        <w:widowControl w:val="0"/>
        <w:numPr>
          <w:ilvl w:val="0"/>
          <w:numId w:val="0"/>
        </w:numPr>
        <w:kinsoku/>
        <w:wordWrap/>
        <w:overflowPunct/>
        <w:topLinePunct w:val="0"/>
        <w:bidi w:val="0"/>
        <w:adjustRightInd/>
        <w:snapToGrid/>
        <w:spacing w:line="620" w:lineRule="atLeast"/>
        <w:ind w:right="0" w:rightChars="0" w:firstLine="960" w:firstLineChars="300"/>
        <w:textAlignment w:val="auto"/>
        <w:rPr>
          <w:rFonts w:hint="default"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②</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科技特派员满意度：90%</w:t>
      </w:r>
    </w:p>
    <w:p>
      <w:pPr>
        <w:pStyle w:val="3"/>
        <w:keepNext w:val="0"/>
        <w:keepLines w:val="0"/>
        <w:pageBreakBefore w:val="0"/>
        <w:widowControl w:val="0"/>
        <w:kinsoku/>
        <w:wordWrap/>
        <w:overflowPunct/>
        <w:topLinePunct w:val="0"/>
        <w:bidi w:val="0"/>
        <w:adjustRightInd/>
        <w:snapToGrid/>
        <w:spacing w:line="620" w:lineRule="atLeast"/>
        <w:ind w:firstLine="960" w:firstLineChars="300"/>
        <w:textAlignment w:val="auto"/>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pP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③</w:t>
      </w:r>
      <w:r>
        <w:rPr>
          <w:rFonts w:hint="eastAsia" w:cs="仿宋_GB2312"/>
          <w:color w:val="000000"/>
          <w:spacing w:val="0"/>
          <w:w w:val="100"/>
          <w:kern w:val="0"/>
          <w:position w:val="0"/>
          <w:sz w:val="32"/>
          <w:szCs w:val="32"/>
          <w:shd w:val="clear" w:color="auto" w:fill="auto"/>
          <w:lang w:val="en-US" w:eastAsia="zh-CN" w:bidi="ar"/>
        </w:rPr>
        <w:t>、</w:t>
      </w:r>
      <w:r>
        <w:rPr>
          <w:rFonts w:hint="eastAsia" w:ascii="仿宋_GB2312" w:hAnsi="仿宋_GB2312" w:eastAsia="仿宋_GB2312" w:cs="仿宋_GB2312"/>
          <w:color w:val="000000"/>
          <w:spacing w:val="0"/>
          <w:w w:val="100"/>
          <w:kern w:val="0"/>
          <w:position w:val="0"/>
          <w:sz w:val="32"/>
          <w:szCs w:val="32"/>
          <w:shd w:val="clear" w:color="auto" w:fill="auto"/>
          <w:lang w:val="en-US" w:eastAsia="zh-CN" w:bidi="ar"/>
        </w:rPr>
        <w:t>本单位职工满意度：90%。</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right="0" w:rightChars="0" w:firstLine="960" w:firstLineChars="300"/>
        <w:jc w:val="both"/>
        <w:textAlignment w:val="auto"/>
        <w:outlineLvl w:val="9"/>
        <w:rPr>
          <w:rFonts w:hint="eastAsia" w:ascii="黑体" w:hAnsi="黑体" w:eastAsia="黑体"/>
          <w:sz w:val="32"/>
          <w:szCs w:val="32"/>
        </w:rPr>
      </w:pPr>
      <w:r>
        <w:rPr>
          <w:rFonts w:hint="eastAsia" w:ascii="黑体" w:hAnsi="黑体" w:eastAsia="黑体"/>
          <w:sz w:val="32"/>
          <w:szCs w:val="32"/>
        </w:rPr>
        <w:t>三、部门整体支出绩效中存在问题及改进措施</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964" w:firstLineChars="300"/>
        <w:jc w:val="both"/>
        <w:textAlignment w:val="auto"/>
        <w:outlineLvl w:val="9"/>
        <w:rPr>
          <w:rFonts w:hint="eastAsia" w:ascii="仿宋_GB2312" w:hAnsi="仿宋_GB2312" w:eastAsia="仿宋_GB2312"/>
          <w:b/>
          <w:bCs/>
          <w:sz w:val="32"/>
          <w:szCs w:val="32"/>
        </w:rPr>
      </w:pPr>
      <w:r>
        <w:rPr>
          <w:rFonts w:hint="eastAsia" w:ascii="仿宋_GB2312" w:hAnsi="仿宋_GB2312" w:eastAsia="仿宋_GB2312"/>
          <w:b/>
          <w:bCs/>
          <w:sz w:val="32"/>
          <w:szCs w:val="32"/>
        </w:rPr>
        <w:t>（一）主要问题及原因分析</w:t>
      </w:r>
    </w:p>
    <w:p>
      <w:pPr>
        <w:pStyle w:val="3"/>
        <w:keepNext w:val="0"/>
        <w:keepLines w:val="0"/>
        <w:pageBreakBefore w:val="0"/>
        <w:widowControl w:val="0"/>
        <w:kinsoku/>
        <w:wordWrap/>
        <w:overflowPunct/>
        <w:topLinePunct w:val="0"/>
        <w:bidi w:val="0"/>
        <w:adjustRightInd/>
        <w:snapToGrid/>
        <w:spacing w:line="620" w:lineRule="atLeast"/>
        <w:ind w:left="319" w:leftChars="133" w:firstLine="640" w:firstLineChars="200"/>
        <w:textAlignment w:val="auto"/>
        <w:rPr>
          <w:rFonts w:hint="default" w:eastAsia="仿宋_GB2312"/>
          <w:sz w:val="32"/>
          <w:szCs w:val="32"/>
          <w:lang w:val="en-US" w:eastAsia="zh-CN"/>
        </w:rPr>
      </w:pPr>
      <w:r>
        <w:rPr>
          <w:rFonts w:hint="eastAsia"/>
          <w:sz w:val="32"/>
          <w:szCs w:val="32"/>
          <w:lang w:val="en-US" w:eastAsia="zh-CN"/>
        </w:rPr>
        <w:t>2021年我局整体支出绩效在预算执行管理方面还存在不</w:t>
      </w:r>
      <w:r>
        <w:rPr>
          <w:rFonts w:hint="eastAsia" w:ascii="仿宋_GB2312" w:hAnsi="仿宋_GB2312" w:eastAsia="仿宋_GB2312" w:cs="Times New Roman"/>
          <w:color w:val="000000"/>
          <w:spacing w:val="0"/>
          <w:w w:val="100"/>
          <w:position w:val="0"/>
          <w:sz w:val="32"/>
          <w:szCs w:val="32"/>
          <w:shd w:val="clear" w:color="auto" w:fill="auto"/>
          <w:lang w:val="en-US" w:eastAsia="zh-CN" w:bidi="en-US"/>
        </w:rPr>
        <w:t>足，县科技局的</w:t>
      </w:r>
      <w:r>
        <w:rPr>
          <w:rFonts w:hint="default" w:ascii="仿宋_GB2312" w:hAnsi="仿宋_GB2312" w:eastAsia="仿宋_GB2312" w:cs="Times New Roman"/>
          <w:color w:val="000000"/>
          <w:spacing w:val="0"/>
          <w:w w:val="100"/>
          <w:position w:val="0"/>
          <w:sz w:val="32"/>
          <w:szCs w:val="32"/>
          <w:shd w:val="clear" w:color="auto" w:fill="auto"/>
          <w:lang w:val="en-US" w:eastAsia="en-US" w:bidi="en-US"/>
        </w:rPr>
        <w:t>项目支出都是完成政府、上级部门布置的特定工作任务而设定的，经济社会效益指标不好定性量化。</w:t>
      </w:r>
    </w:p>
    <w:p>
      <w:pPr>
        <w:keepNext w:val="0"/>
        <w:keepLines w:val="0"/>
        <w:pageBreakBefore w:val="0"/>
        <w:widowControl w:val="0"/>
        <w:kinsoku/>
        <w:wordWrap/>
        <w:overflowPunct/>
        <w:topLinePunct w:val="0"/>
        <w:autoSpaceDE/>
        <w:autoSpaceDN/>
        <w:bidi w:val="0"/>
        <w:adjustRightInd/>
        <w:snapToGrid/>
        <w:spacing w:before="0" w:beforeLines="0" w:after="0" w:afterLines="0" w:line="620" w:lineRule="atLeast"/>
        <w:ind w:left="0" w:leftChars="0" w:right="0" w:rightChars="0" w:firstLine="964" w:firstLineChars="300"/>
        <w:jc w:val="both"/>
        <w:textAlignment w:val="auto"/>
        <w:outlineLvl w:val="9"/>
        <w:rPr>
          <w:rFonts w:hint="eastAsia" w:ascii="仿宋_GB2312" w:hAnsi="仿宋_GB2312" w:eastAsia="仿宋_GB2312"/>
          <w:b/>
          <w:bCs/>
          <w:sz w:val="32"/>
          <w:szCs w:val="32"/>
        </w:rPr>
      </w:pPr>
      <w:r>
        <w:rPr>
          <w:rFonts w:hint="eastAsia" w:ascii="仿宋_GB2312" w:hAnsi="仿宋_GB2312" w:eastAsia="仿宋_GB2312"/>
          <w:b/>
          <w:bCs/>
          <w:sz w:val="32"/>
          <w:szCs w:val="32"/>
        </w:rPr>
        <w:t>（二）改进的方向和具体措施</w:t>
      </w:r>
    </w:p>
    <w:p>
      <w:pPr>
        <w:pStyle w:val="3"/>
        <w:keepNext w:val="0"/>
        <w:keepLines w:val="0"/>
        <w:pageBreakBefore w:val="0"/>
        <w:widowControl w:val="0"/>
        <w:shd w:val="clear" w:color="auto" w:fill="auto"/>
        <w:kinsoku/>
        <w:wordWrap/>
        <w:overflowPunct/>
        <w:topLinePunct w:val="0"/>
        <w:bidi w:val="0"/>
        <w:adjustRightInd/>
        <w:snapToGrid/>
        <w:spacing w:line="620" w:lineRule="atLeast"/>
        <w:ind w:left="319" w:leftChars="133" w:firstLine="640" w:firstLineChars="200"/>
        <w:textAlignment w:val="auto"/>
        <w:rPr>
          <w:rFonts w:hint="eastAsia" w:ascii="仿宋_GB2312" w:hAnsi="仿宋_GB2312" w:eastAsia="仿宋_GB2312" w:cs="Times New Roman"/>
          <w:color w:val="000000"/>
          <w:spacing w:val="0"/>
          <w:w w:val="100"/>
          <w:position w:val="0"/>
          <w:sz w:val="32"/>
          <w:szCs w:val="32"/>
          <w:shd w:val="clear" w:color="auto" w:fill="auto"/>
          <w:lang w:val="en-US" w:eastAsia="zh-CN" w:bidi="en-US"/>
        </w:rPr>
      </w:pPr>
      <w:r>
        <w:rPr>
          <w:rFonts w:hint="default" w:ascii="仿宋_GB2312" w:hAnsi="仿宋_GB2312" w:eastAsia="仿宋_GB2312" w:cs="Times New Roman"/>
          <w:color w:val="000000"/>
          <w:spacing w:val="0"/>
          <w:w w:val="100"/>
          <w:position w:val="0"/>
          <w:sz w:val="32"/>
          <w:szCs w:val="32"/>
          <w:shd w:val="clear" w:color="auto" w:fill="auto"/>
          <w:lang w:val="en-US" w:eastAsia="en-US" w:bidi="en-US"/>
        </w:rPr>
        <w:t>加强新《预算法》</w:t>
      </w:r>
      <w:r>
        <w:rPr>
          <w:rFonts w:hint="eastAsia" w:cs="Times New Roman"/>
          <w:color w:val="000000"/>
          <w:spacing w:val="0"/>
          <w:w w:val="100"/>
          <w:position w:val="0"/>
          <w:sz w:val="32"/>
          <w:szCs w:val="32"/>
          <w:shd w:val="clear" w:color="auto" w:fill="auto"/>
          <w:lang w:val="en-US" w:eastAsia="zh-CN" w:bidi="en-US"/>
        </w:rPr>
        <w:t>、</w:t>
      </w:r>
      <w:r>
        <w:rPr>
          <w:rFonts w:hint="default" w:ascii="仿宋_GB2312" w:hAnsi="仿宋_GB2312" w:eastAsia="仿宋_GB2312" w:cs="Times New Roman"/>
          <w:color w:val="000000"/>
          <w:spacing w:val="0"/>
          <w:w w:val="100"/>
          <w:position w:val="0"/>
          <w:sz w:val="32"/>
          <w:szCs w:val="32"/>
          <w:shd w:val="clear" w:color="auto" w:fill="auto"/>
          <w:lang w:val="en-US" w:eastAsia="en-US" w:bidi="en-US"/>
        </w:rPr>
        <w:t>《行政单位会计制度》等学习培训</w:t>
      </w:r>
      <w:r>
        <w:rPr>
          <w:rFonts w:hint="eastAsia" w:cs="Times New Roman"/>
          <w:color w:val="000000"/>
          <w:spacing w:val="0"/>
          <w:w w:val="100"/>
          <w:position w:val="0"/>
          <w:sz w:val="32"/>
          <w:szCs w:val="32"/>
          <w:shd w:val="clear" w:color="auto" w:fill="auto"/>
          <w:lang w:val="en-US" w:eastAsia="zh-CN" w:bidi="en-US"/>
        </w:rPr>
        <w:t>。</w:t>
      </w:r>
    </w:p>
    <w:p>
      <w:pPr>
        <w:pStyle w:val="3"/>
        <w:keepNext w:val="0"/>
        <w:keepLines w:val="0"/>
        <w:pageBreakBefore w:val="0"/>
        <w:widowControl w:val="0"/>
        <w:kinsoku/>
        <w:wordWrap/>
        <w:overflowPunct/>
        <w:topLinePunct w:val="0"/>
        <w:bidi w:val="0"/>
        <w:adjustRightInd/>
        <w:snapToGrid/>
        <w:spacing w:line="620" w:lineRule="atLeast"/>
        <w:ind w:firstLine="1280" w:firstLineChars="400"/>
        <w:textAlignment w:val="auto"/>
        <w:rPr>
          <w:rFonts w:hint="eastAsia" w:ascii="黑体" w:hAnsi="黑体" w:eastAsia="黑体"/>
          <w:sz w:val="32"/>
          <w:szCs w:val="32"/>
        </w:rPr>
      </w:pPr>
      <w:r>
        <w:rPr>
          <w:rFonts w:hint="eastAsia" w:ascii="黑体" w:hAnsi="黑体" w:eastAsia="黑体"/>
          <w:sz w:val="32"/>
          <w:szCs w:val="32"/>
        </w:rPr>
        <w:t>四、绩效自评结果拟应用和公开情况</w:t>
      </w:r>
    </w:p>
    <w:p>
      <w:pPr>
        <w:pStyle w:val="3"/>
        <w:keepNext w:val="0"/>
        <w:keepLines w:val="0"/>
        <w:pageBreakBefore w:val="0"/>
        <w:widowControl w:val="0"/>
        <w:kinsoku/>
        <w:wordWrap/>
        <w:overflowPunct/>
        <w:topLinePunct w:val="0"/>
        <w:bidi w:val="0"/>
        <w:adjustRightInd/>
        <w:snapToGrid/>
        <w:spacing w:line="620" w:lineRule="atLeast"/>
        <w:ind w:left="319" w:leftChars="133" w:firstLine="640" w:firstLineChars="200"/>
        <w:textAlignment w:val="auto"/>
        <w:rPr>
          <w:rFonts w:hint="eastAsia" w:ascii="黑体" w:hAnsi="黑体" w:eastAsia="黑体"/>
          <w:sz w:val="32"/>
        </w:rPr>
      </w:pPr>
      <w:r>
        <w:rPr>
          <w:rFonts w:hint="eastAsia"/>
          <w:sz w:val="32"/>
          <w:szCs w:val="32"/>
          <w:lang w:val="en-US" w:eastAsia="zh-CN"/>
        </w:rPr>
        <w:t>针对整体支出绩效评价过程中发现的问题和情况，我局将坚持以问题为导向，落实改进举措。对绩效评价结果将按照政府信息公开有关规定及上级部署进行公开。</w:t>
      </w:r>
    </w:p>
    <w:p>
      <w:pPr>
        <w:pStyle w:val="3"/>
        <w:rPr>
          <w:rFonts w:hint="eastAsia" w:ascii="黑体" w:hAnsi="黑体" w:eastAsia="黑体"/>
          <w:sz w:val="32"/>
        </w:rPr>
      </w:pPr>
    </w:p>
    <w:p>
      <w:pPr>
        <w:pStyle w:val="3"/>
        <w:rPr>
          <w:rFonts w:hint="eastAsia" w:ascii="黑体" w:hAnsi="黑体" w:eastAsia="黑体"/>
          <w:sz w:val="32"/>
        </w:rPr>
      </w:pPr>
    </w:p>
    <w:p>
      <w:pPr>
        <w:pStyle w:val="3"/>
        <w:rPr>
          <w:rFonts w:hint="eastAsia" w:ascii="黑体" w:hAnsi="黑体" w:eastAsia="黑体"/>
          <w:sz w:val="32"/>
        </w:rPr>
      </w:pPr>
    </w:p>
    <w:p/>
    <w:p>
      <w:pPr>
        <w:pStyle w:val="2"/>
      </w:pPr>
    </w:p>
    <w:p>
      <w:pPr>
        <w:pStyle w:val="2"/>
      </w:pPr>
    </w:p>
    <w:p>
      <w:pPr>
        <w:pStyle w:val="2"/>
      </w:pPr>
    </w:p>
    <w:tbl>
      <w:tblPr>
        <w:tblStyle w:val="5"/>
        <w:tblW w:w="90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6"/>
        <w:gridCol w:w="513"/>
        <w:gridCol w:w="1562"/>
        <w:gridCol w:w="1836"/>
        <w:gridCol w:w="791"/>
        <w:gridCol w:w="954"/>
        <w:gridCol w:w="512"/>
        <w:gridCol w:w="663"/>
        <w:gridCol w:w="12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3191"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楷体_GB2312" w:hAnsi="宋体" w:eastAsia="楷体_GB2312" w:cs="楷体_GB2312"/>
                <w:b/>
                <w:bCs/>
                <w:i w:val="0"/>
                <w:iCs w:val="0"/>
                <w:color w:val="000000"/>
                <w:sz w:val="32"/>
                <w:szCs w:val="32"/>
                <w:u w:val="none"/>
              </w:rPr>
            </w:pPr>
            <w:r>
              <w:rPr>
                <w:rFonts w:hint="eastAsia" w:ascii="楷体_GB2312" w:hAnsi="宋体" w:eastAsia="楷体_GB2312" w:cs="楷体_GB2312"/>
                <w:b/>
                <w:bCs/>
                <w:i w:val="0"/>
                <w:iCs w:val="0"/>
                <w:color w:val="000000"/>
                <w:spacing w:val="0"/>
                <w:w w:val="100"/>
                <w:kern w:val="0"/>
                <w:position w:val="0"/>
                <w:sz w:val="32"/>
                <w:szCs w:val="32"/>
                <w:u w:val="none"/>
                <w:shd w:val="clear" w:color="auto" w:fill="auto"/>
                <w:lang w:val="en-US" w:eastAsia="zh-CN" w:bidi="ar"/>
              </w:rPr>
              <w:t>附件2:</w:t>
            </w:r>
          </w:p>
        </w:tc>
        <w:tc>
          <w:tcPr>
            <w:tcW w:w="1693"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c>
          <w:tcPr>
            <w:tcW w:w="791"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c>
          <w:tcPr>
            <w:tcW w:w="954"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c>
          <w:tcPr>
            <w:tcW w:w="512"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c>
          <w:tcPr>
            <w:tcW w:w="663"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c>
          <w:tcPr>
            <w:tcW w:w="1292" w:type="dxa"/>
            <w:tcBorders>
              <w:top w:val="nil"/>
              <w:left w:val="nil"/>
              <w:bottom w:val="nil"/>
              <w:right w:val="nil"/>
            </w:tcBorders>
            <w:shd w:val="clear" w:color="auto" w:fill="auto"/>
            <w:noWrap/>
            <w:vAlign w:val="center"/>
          </w:tcPr>
          <w:p>
            <w:pPr>
              <w:rPr>
                <w:rFonts w:hint="eastAsia" w:ascii="楷体_GB2312" w:hAnsi="宋体" w:eastAsia="楷体_GB2312" w:cs="楷体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9096"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spacing w:val="0"/>
                <w:w w:val="100"/>
                <w:kern w:val="0"/>
                <w:position w:val="0"/>
                <w:sz w:val="32"/>
                <w:szCs w:val="32"/>
                <w:u w:val="none"/>
                <w:shd w:val="clear" w:color="auto" w:fill="auto"/>
                <w:lang w:val="en-US" w:eastAsia="zh-CN" w:bidi="ar"/>
              </w:rPr>
              <w:t>《部门（单位）整体支出绩效自评表》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 w:hRule="atLeast"/>
        </w:trPr>
        <w:tc>
          <w:tcPr>
            <w:tcW w:w="9096"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pacing w:val="0"/>
                <w:w w:val="100"/>
                <w:kern w:val="0"/>
                <w:position w:val="0"/>
                <w:sz w:val="21"/>
                <w:szCs w:val="21"/>
                <w:u w:val="none"/>
                <w:shd w:val="clear" w:color="auto" w:fill="auto"/>
                <w:lang w:val="en-US" w:eastAsia="zh-CN" w:bidi="ar"/>
              </w:rPr>
              <w:t>（ 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5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评价部门名称</w:t>
            </w:r>
          </w:p>
        </w:tc>
        <w:tc>
          <w:tcPr>
            <w:tcW w:w="3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浮梁县科技局</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下属单位个数</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15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整体支出规模</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全年预算数</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全年执行数</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5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资金来源：（</w:t>
            </w:r>
            <w:r>
              <w:rPr>
                <w:rStyle w:val="14"/>
                <w:rFonts w:eastAsia="宋体"/>
                <w:color w:val="000000"/>
                <w:shd w:val="clear" w:color="auto" w:fill="auto"/>
                <w:lang w:val="en-US" w:eastAsia="zh-CN" w:bidi="ar"/>
              </w:rPr>
              <w:t>1</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）财政拨款</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512.59</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512.59</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5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 xml:space="preserve">         </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w:t>
            </w:r>
            <w:r>
              <w:rPr>
                <w:rStyle w:val="14"/>
                <w:rFonts w:eastAsia="宋体"/>
                <w:color w:val="000000"/>
                <w:shd w:val="clear" w:color="auto" w:fill="auto"/>
                <w:lang w:val="en-US" w:eastAsia="zh-CN" w:bidi="ar"/>
              </w:rPr>
              <w:t>2</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）其他资金</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5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资金结构：（</w:t>
            </w:r>
            <w:r>
              <w:rPr>
                <w:rStyle w:val="14"/>
                <w:rFonts w:eastAsia="宋体"/>
                <w:color w:val="000000"/>
                <w:shd w:val="clear" w:color="auto" w:fill="auto"/>
                <w:lang w:val="en-US" w:eastAsia="zh-CN" w:bidi="ar"/>
              </w:rPr>
              <w:t>1</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）基本支出</w:t>
            </w: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69.59</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69.59</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 w:hRule="atLeast"/>
        </w:trPr>
        <w:tc>
          <w:tcPr>
            <w:tcW w:w="15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 xml:space="preserve">         </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w:t>
            </w:r>
            <w:r>
              <w:rPr>
                <w:rStyle w:val="14"/>
                <w:rFonts w:eastAsia="宋体"/>
                <w:color w:val="000000"/>
                <w:shd w:val="clear" w:color="auto" w:fill="auto"/>
                <w:lang w:val="en-US" w:eastAsia="zh-CN" w:bidi="ar"/>
              </w:rPr>
              <w:t>2</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）项目支出</w:t>
            </w:r>
          </w:p>
        </w:tc>
        <w:tc>
          <w:tcPr>
            <w:tcW w:w="2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428</w:t>
            </w:r>
          </w:p>
        </w:tc>
        <w:tc>
          <w:tcPr>
            <w:tcW w:w="14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428</w:t>
            </w:r>
          </w:p>
        </w:tc>
        <w:tc>
          <w:tcPr>
            <w:tcW w:w="1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年度总体目标</w:t>
            </w:r>
          </w:p>
        </w:tc>
        <w:tc>
          <w:tcPr>
            <w:tcW w:w="38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年初设定目标</w:t>
            </w:r>
          </w:p>
        </w:tc>
        <w:tc>
          <w:tcPr>
            <w:tcW w:w="42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全年完成情况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8"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8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承办县委、县政府交办的中心工作；做好全县工业、农业科技工作.2.通过基本养老保险缴费、职工基本医疗保险缴费、住房公积金、办公费、水费、电费等方面支出、保障我单位日常工作正常有序进行.3.培育我县创新主体，实施科技型企业梯次培育计划；组织申报省、市、县级科技三项经费、科技创新奖励、科贷通及产学研合作等惠企政策优化科技创新发展环境；组织申报省、市级人才项目、一村一品项目、科技特派员、产学研等方式加强科技队伍及人才建设；制定科普规划和政策，</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并组织实施.</w:t>
            </w:r>
          </w:p>
        </w:tc>
        <w:tc>
          <w:tcPr>
            <w:tcW w:w="42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较好完成目标任务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909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分解目标自评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一级指标</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权重</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二级指标</w:t>
            </w:r>
          </w:p>
        </w:tc>
        <w:tc>
          <w:tcPr>
            <w:tcW w:w="16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三级指标</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年度指标值</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全年完成值</w:t>
            </w:r>
          </w:p>
        </w:tc>
        <w:tc>
          <w:tcPr>
            <w:tcW w:w="5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分值</w:t>
            </w:r>
          </w:p>
        </w:tc>
        <w:tc>
          <w:tcPr>
            <w:tcW w:w="6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得分</w:t>
            </w: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偏差及原因分析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管理指标</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30</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预算编审管理</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预算编制完整性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预算编制准确性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绩效目标管理</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预算执行管理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预算完成率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支付进度率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公用经费控制率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384%</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0</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预算约束不强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“三公经费”控制率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98%</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部门结转结余资金管理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基本支出结转结余率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项目结转结余率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预决算信息公开管理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预决算信息公开性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基础信息完善性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部门预算管理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在职人员控制率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管理制度</w:t>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健全性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支出规范性及巡视、审计、绩效评价结果等</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审计发现少数票据存在手续不齐全问题,采购执行程序等方面需改进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政府采购管理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政府采购执行率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≤85%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0</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部分采购项目标价与预算原价有所差异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资产管理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管理制度健全性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资产管理安全性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固定资产利用率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≧95%</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96%</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产出指标</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25</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数量指标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受理县级科技创新政策申报材料项目数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66项</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66项</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审核兑现科技创新政策资金金额</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188万元</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188万元</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送科技下乡</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2次 </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举办科技活动周</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1次 </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活动材料派发份数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≧2000份</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实际完成不少于1800份</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开展人员培训班</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 xml:space="preserve">2次 </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解决农民就业岗位</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66个</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实施项目</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6个</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4"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质量指标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项目完成质量</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完成年度目标任务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全部完成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科技服务覆盖面</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推广示范技术达成率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基本完成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引进优良品种达标率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基本完成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实效指标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资金到位率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及时到位</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及时到位</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专项活动开展及时性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活动开展及时</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按时完成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项目完成率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服务完成及时率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服务完成</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及时</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成本指标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资金使用量</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188万元</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188万元</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支出和预算一致</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一致</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一致</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效果指标</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35</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经济效益指标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带动群众人均增收</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280元</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280元</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带动企业累计增收</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110万元</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达到预期指标</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提高企业研发能力</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不断提升</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不断提升</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社会效益指标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支持科技创新工作</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达到预期指标</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基本达到预期指标</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提供就业岗位</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66个</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完成</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6"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宣传覆盖面增长率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宣传范围扩大</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≧60%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5</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c>
          <w:tcPr>
            <w:tcW w:w="164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pacing w:val="0"/>
                <w:w w:val="100"/>
                <w:kern w:val="0"/>
                <w:position w:val="0"/>
                <w:sz w:val="18"/>
                <w:szCs w:val="18"/>
                <w:u w:val="none"/>
                <w:shd w:val="clear" w:color="auto" w:fill="auto"/>
                <w:lang w:val="en-US" w:eastAsia="zh-CN" w:bidi="ar"/>
              </w:rPr>
              <w:t>10</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满意度指标</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企业满意度</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当地群众满意度</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2</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8"/>
                <w:szCs w:val="18"/>
                <w:u w:val="none"/>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政府满意度</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≧90%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4</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3</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8"/>
                <w:szCs w:val="18"/>
                <w:u w:val="none"/>
              </w:rPr>
            </w:pP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w:t>
            </w: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0"/>
                <w:w w:val="100"/>
                <w:kern w:val="0"/>
                <w:position w:val="0"/>
                <w:sz w:val="22"/>
                <w:szCs w:val="22"/>
                <w:u w:val="none"/>
                <w:shd w:val="clear" w:color="auto" w:fill="auto"/>
                <w:lang w:val="en-US" w:eastAsia="zh-CN" w:bidi="ar"/>
              </w:rPr>
              <w:t>总分</w:t>
            </w:r>
          </w:p>
        </w:tc>
        <w:tc>
          <w:tcPr>
            <w:tcW w:w="0" w:type="auto"/>
            <w:tcBorders>
              <w:top w:val="single" w:color="000000" w:sz="4" w:space="0"/>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6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100</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pacing w:val="0"/>
                <w:w w:val="100"/>
                <w:kern w:val="0"/>
                <w:position w:val="0"/>
                <w:sz w:val="18"/>
                <w:szCs w:val="18"/>
                <w:u w:val="none"/>
                <w:shd w:val="clear" w:color="auto" w:fill="auto"/>
                <w:lang w:val="en-US" w:eastAsia="zh-CN" w:bidi="ar"/>
              </w:rPr>
              <w:t>83</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0" w:hRule="atLeast"/>
        </w:trPr>
        <w:tc>
          <w:tcPr>
            <w:tcW w:w="9096" w:type="dxa"/>
            <w:gridSpan w:val="9"/>
            <w:tcBorders>
              <w:top w:val="single" w:color="000000" w:sz="4" w:space="0"/>
              <w:left w:val="nil"/>
              <w:bottom w:val="nil"/>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说明：1.预算部门按照附件3-1《部门整体支出绩效评价指标体系框架》（参考）设置三级指标和指标值。</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2.数量指标指重点任务的完成数量，如就业人数增加5000人。</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3.质量指标指重点任务的完成质量，如重大工程验收合格率100%。</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4.时效指标指重点任务的完成时效，如应急处置及时性95%。</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5.效果指标指部门履职和重点任务所达到的效果，如PM2.5同比下降20%。</w:t>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br w:type="textWrapping"/>
            </w:r>
            <w:r>
              <w:rPr>
                <w:rFonts w:hint="eastAsia" w:ascii="宋体" w:hAnsi="宋体" w:eastAsia="宋体" w:cs="宋体"/>
                <w:i w:val="0"/>
                <w:iCs w:val="0"/>
                <w:color w:val="000000"/>
                <w:spacing w:val="0"/>
                <w:w w:val="100"/>
                <w:kern w:val="0"/>
                <w:position w:val="0"/>
                <w:sz w:val="20"/>
                <w:szCs w:val="20"/>
                <w:u w:val="none"/>
                <w:shd w:val="clear" w:color="auto" w:fill="auto"/>
                <w:lang w:val="en-US" w:eastAsia="zh-CN" w:bidi="ar"/>
              </w:rPr>
              <w:t xml:space="preserve">      6.上述产出指标和效益指标根据年初设定的绩效目标既可以按照重点任务完成情况分别填列，也可以依据所有重点任务归纳提炼综合指标。</w:t>
            </w:r>
          </w:p>
        </w:tc>
      </w:tr>
    </w:tbl>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DCE80D"/>
    <w:multiLevelType w:val="singleLevel"/>
    <w:tmpl w:val="ECDCE80D"/>
    <w:lvl w:ilvl="0" w:tentative="0">
      <w:start w:val="2"/>
      <w:numFmt w:val="decimal"/>
      <w:suff w:val="nothing"/>
      <w:lvlText w:val="%1、"/>
      <w:lvlJc w:val="left"/>
    </w:lvl>
  </w:abstractNum>
  <w:abstractNum w:abstractNumId="1">
    <w:nsid w:val="F5C4A7A3"/>
    <w:multiLevelType w:val="singleLevel"/>
    <w:tmpl w:val="F5C4A7A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NDdlYjQ5YzBiY2ZiMzEyNzA3Y2U3ZDUwYjZjNTgifQ=="/>
  </w:docVars>
  <w:rsids>
    <w:rsidRoot w:val="401B3654"/>
    <w:rsid w:val="00F22FBC"/>
    <w:rsid w:val="05DE2DEE"/>
    <w:rsid w:val="06654105"/>
    <w:rsid w:val="075B2644"/>
    <w:rsid w:val="13F968DC"/>
    <w:rsid w:val="16B56B8E"/>
    <w:rsid w:val="1E8A1489"/>
    <w:rsid w:val="246D555F"/>
    <w:rsid w:val="2C2171D6"/>
    <w:rsid w:val="33506FA2"/>
    <w:rsid w:val="401B3654"/>
    <w:rsid w:val="48484EB4"/>
    <w:rsid w:val="4AAB7DF9"/>
    <w:rsid w:val="4EED68B7"/>
    <w:rsid w:val="501A34F0"/>
    <w:rsid w:val="50692193"/>
    <w:rsid w:val="52496207"/>
    <w:rsid w:val="57EE54EF"/>
    <w:rsid w:val="684F7D58"/>
    <w:rsid w:val="698B5C91"/>
    <w:rsid w:val="735D0BC8"/>
    <w:rsid w:val="7E365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after="0" w:line="240" w:lineRule="auto"/>
    </w:pPr>
    <w:rPr>
      <w:rFonts w:ascii="Courier New" w:hAnsi="Courier New" w:cs="Courier New"/>
      <w:sz w:val="21"/>
      <w:lang w:bidi="ar-SA"/>
    </w:rPr>
  </w:style>
  <w:style w:type="paragraph" w:styleId="3">
    <w:name w:val="Body Text"/>
    <w:basedOn w:val="1"/>
    <w:qFormat/>
    <w:uiPriority w:val="1"/>
    <w:rPr>
      <w:rFonts w:ascii="仿宋_GB2312" w:hAnsi="仿宋_GB2312" w:eastAsia="仿宋_GB2312" w:cs="仿宋_GB2312"/>
      <w:sz w:val="32"/>
      <w:szCs w:val="32"/>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7">
    <w:name w:val="Heading #2|1"/>
    <w:basedOn w:val="1"/>
    <w:qFormat/>
    <w:uiPriority w:val="0"/>
    <w:pPr>
      <w:widowControl w:val="0"/>
      <w:shd w:val="clear" w:color="auto" w:fill="auto"/>
      <w:spacing w:after="160"/>
      <w:jc w:val="center"/>
      <w:outlineLvl w:val="1"/>
    </w:pPr>
    <w:rPr>
      <w:rFonts w:ascii="宋体" w:hAnsi="宋体" w:eastAsia="宋体" w:cs="宋体"/>
      <w:sz w:val="44"/>
      <w:szCs w:val="44"/>
      <w:u w:val="none"/>
      <w:shd w:val="clear" w:color="auto" w:fill="auto"/>
      <w:lang w:val="zh-TW" w:eastAsia="zh-TW" w:bidi="zh-TW"/>
    </w:rPr>
  </w:style>
  <w:style w:type="paragraph" w:customStyle="1" w:styleId="8">
    <w:name w:val="Body text|1"/>
    <w:basedOn w:val="1"/>
    <w:qFormat/>
    <w:uiPriority w:val="0"/>
    <w:pPr>
      <w:widowControl w:val="0"/>
      <w:shd w:val="clear" w:color="auto" w:fill="auto"/>
      <w:spacing w:line="427" w:lineRule="auto"/>
      <w:ind w:firstLine="400"/>
    </w:pPr>
    <w:rPr>
      <w:rFonts w:ascii="宋体" w:hAnsi="宋体" w:eastAsia="宋体" w:cs="宋体"/>
      <w:sz w:val="30"/>
      <w:szCs w:val="30"/>
      <w:u w:val="none"/>
      <w:shd w:val="clear" w:color="auto" w:fill="auto"/>
      <w:lang w:val="zh-TW" w:eastAsia="zh-TW" w:bidi="zh-TW"/>
    </w:rPr>
  </w:style>
  <w:style w:type="paragraph" w:customStyle="1" w:styleId="9">
    <w:name w:val="Normal_0"/>
    <w:qFormat/>
    <w:uiPriority w:val="0"/>
    <w:rPr>
      <w:rFonts w:ascii="Times New Roman" w:hAnsi="Times New Roman" w:eastAsia="Times New Roman" w:cs="Times New Roman"/>
      <w:sz w:val="24"/>
      <w:szCs w:val="24"/>
      <w:lang w:val="en-US" w:eastAsia="zh-CN" w:bidi="ar-SA"/>
    </w:rPr>
  </w:style>
  <w:style w:type="character" w:customStyle="1" w:styleId="10">
    <w:name w:val="font11"/>
    <w:basedOn w:val="6"/>
    <w:qFormat/>
    <w:uiPriority w:val="0"/>
    <w:rPr>
      <w:rFonts w:hint="default" w:ascii="Times New Roman" w:hAnsi="Times New Roman" w:cs="Times New Roman"/>
      <w:color w:val="000000"/>
      <w:sz w:val="18"/>
      <w:szCs w:val="18"/>
      <w:u w:val="none"/>
    </w:rPr>
  </w:style>
  <w:style w:type="character" w:customStyle="1" w:styleId="11">
    <w:name w:val="font21"/>
    <w:basedOn w:val="6"/>
    <w:qFormat/>
    <w:uiPriority w:val="0"/>
    <w:rPr>
      <w:rFonts w:hint="eastAsia" w:ascii="宋体" w:hAnsi="宋体" w:eastAsia="宋体" w:cs="宋体"/>
      <w:color w:val="000000"/>
      <w:sz w:val="18"/>
      <w:szCs w:val="18"/>
      <w:u w:val="none"/>
    </w:rPr>
  </w:style>
  <w:style w:type="character" w:customStyle="1" w:styleId="12">
    <w:name w:val="font12"/>
    <w:basedOn w:val="6"/>
    <w:qFormat/>
    <w:uiPriority w:val="0"/>
    <w:rPr>
      <w:rFonts w:hint="default" w:ascii="Times New Roman" w:hAnsi="Times New Roman" w:cs="Times New Roman"/>
      <w:color w:val="000000"/>
      <w:sz w:val="18"/>
      <w:szCs w:val="18"/>
      <w:u w:val="none"/>
    </w:rPr>
  </w:style>
  <w:style w:type="character" w:customStyle="1" w:styleId="13">
    <w:name w:val="font71"/>
    <w:basedOn w:val="6"/>
    <w:qFormat/>
    <w:uiPriority w:val="0"/>
    <w:rPr>
      <w:rFonts w:hint="eastAsia" w:ascii="宋体" w:hAnsi="宋体" w:eastAsia="宋体" w:cs="宋体"/>
      <w:color w:val="000000"/>
      <w:sz w:val="18"/>
      <w:szCs w:val="18"/>
      <w:u w:val="none"/>
    </w:rPr>
  </w:style>
  <w:style w:type="character" w:customStyle="1" w:styleId="14">
    <w:name w:val="font61"/>
    <w:basedOn w:val="6"/>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5572</Words>
  <Characters>6110</Characters>
  <Lines>0</Lines>
  <Paragraphs>0</Paragraphs>
  <TotalTime>17</TotalTime>
  <ScaleCrop>false</ScaleCrop>
  <LinksUpToDate>false</LinksUpToDate>
  <CharactersWithSpaces>6181</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2021-06-16T07:15:00Z</dcterms:created>
  <dc:creator>Administrator</dc:creator>
  <cp:lastModifiedBy>Lenovo</cp:lastModifiedBy>
  <cp:lastPrinted>2022-05-19T03:04:29Z</cp:lastPrinted>
  <dcterms:modified xsi:type="dcterms:W3CDTF">2022-05-19T03:10:45Z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65D1D13D4EBE4094A869C374A70F9769</vt:lpwstr>
  </property>
</Properties>
</file>