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1F224">
      <w:pPr>
        <w:spacing w:before="110" w:line="224" w:lineRule="auto"/>
        <w:ind w:firstLine="14"/>
        <w:rPr>
          <w:rFonts w:ascii="黑体" w:hAnsi="黑体" w:eastAsia="黑体" w:cs="黑体"/>
          <w:sz w:val="34"/>
          <w:szCs w:val="34"/>
        </w:rPr>
      </w:pPr>
      <w:r>
        <w:rPr>
          <w:rFonts w:ascii="黑体" w:hAnsi="黑体" w:eastAsia="黑体" w:cs="黑体"/>
          <w:spacing w:val="3"/>
          <w:sz w:val="34"/>
          <w:szCs w:val="34"/>
          <w14:textOutline w14:w="6172" w14:cap="flat" w14:cmpd="sng" w14:algn="ctr">
            <w14:solidFill>
              <w14:srgbClr w14:val="000000"/>
            </w14:solidFill>
            <w14:prstDash w14:val="solid"/>
            <w14:miter w14:val="0"/>
          </w14:textOutline>
        </w:rPr>
        <w:t>附件</w:t>
      </w:r>
      <w:r>
        <w:rPr>
          <w:rFonts w:hint="eastAsia" w:ascii="黑体" w:hAnsi="黑体" w:eastAsia="黑体" w:cs="黑体"/>
          <w:spacing w:val="3"/>
          <w:sz w:val="34"/>
          <w:szCs w:val="34"/>
          <w14:textOutline w14:w="6172" w14:cap="flat" w14:cmpd="sng" w14:algn="ctr">
            <w14:solidFill>
              <w14:srgbClr w14:val="000000"/>
            </w14:solidFill>
            <w14:prstDash w14:val="solid"/>
            <w14:miter w14:val="0"/>
          </w14:textOutline>
        </w:rPr>
        <w:t>1</w:t>
      </w:r>
    </w:p>
    <w:p w14:paraId="749674AE">
      <w:pPr>
        <w:spacing w:line="289" w:lineRule="auto"/>
        <w:jc w:val="center"/>
      </w:pPr>
    </w:p>
    <w:p w14:paraId="22977396">
      <w:pPr>
        <w:spacing w:line="290" w:lineRule="auto"/>
        <w:jc w:val="center"/>
      </w:pPr>
    </w:p>
    <w:p w14:paraId="6CFE5A68">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snapToGrid/>
          <w:kern w:val="2"/>
          <w:sz w:val="44"/>
          <w:szCs w:val="44"/>
        </w:rPr>
        <w:t>浮梁县</w:t>
      </w:r>
      <w:r>
        <w:rPr>
          <w:rFonts w:hint="eastAsia" w:ascii="方正大标宋简体" w:hAnsi="Times New Roman" w:eastAsia="方正大标宋简体" w:cs="Times New Roman"/>
          <w:snapToGrid/>
          <w:kern w:val="2"/>
          <w:sz w:val="44"/>
          <w:szCs w:val="44"/>
          <w:lang w:val="en-US" w:eastAsia="zh-CN"/>
        </w:rPr>
        <w:t>公安</w:t>
      </w:r>
      <w:r>
        <w:rPr>
          <w:rFonts w:hint="eastAsia" w:ascii="方正大标宋简体" w:hAnsi="Times New Roman" w:eastAsia="方正大标宋简体" w:cs="Times New Roman"/>
          <w:snapToGrid/>
          <w:kern w:val="2"/>
          <w:sz w:val="44"/>
          <w:szCs w:val="44"/>
        </w:rPr>
        <w:t>局</w:t>
      </w:r>
      <w:r>
        <w:rPr>
          <w:rFonts w:hint="eastAsia" w:ascii="方正大标宋简体" w:hAnsi="Times New Roman" w:eastAsia="方正大标宋简体" w:cs="Times New Roman"/>
          <w:snapToGrid/>
          <w:kern w:val="2"/>
          <w:sz w:val="44"/>
          <w:szCs w:val="44"/>
          <w:lang w:val="en-US" w:eastAsia="zh-CN"/>
        </w:rPr>
        <w:t>森林分局2025</w:t>
      </w:r>
      <w:r>
        <w:rPr>
          <w:rFonts w:hint="eastAsia" w:ascii="方正大标宋简体" w:hAnsi="Times New Roman" w:eastAsia="方正大标宋简体" w:cs="Times New Roman"/>
          <w:snapToGrid/>
          <w:kern w:val="2"/>
          <w:sz w:val="44"/>
          <w:szCs w:val="44"/>
        </w:rPr>
        <w:t>年部门预算</w:t>
      </w:r>
    </w:p>
    <w:p w14:paraId="37BCB73E">
      <w:pPr>
        <w:spacing w:line="334" w:lineRule="auto"/>
      </w:pPr>
    </w:p>
    <w:p w14:paraId="3071EBA5">
      <w:pPr>
        <w:spacing w:line="334" w:lineRule="auto"/>
        <w:rPr>
          <w:rFonts w:eastAsia="宋体"/>
        </w:rPr>
      </w:pPr>
    </w:p>
    <w:p w14:paraId="1CD86907">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目    录</w:t>
      </w:r>
    </w:p>
    <w:p w14:paraId="15B64193">
      <w:pPr>
        <w:spacing w:line="347" w:lineRule="auto"/>
      </w:pPr>
    </w:p>
    <w:p w14:paraId="734877B9">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val="en-US" w:eastAsia="zh-CN"/>
        </w:rPr>
        <w:t>公安局森林分</w:t>
      </w:r>
      <w:r>
        <w:rPr>
          <w:rFonts w:hint="eastAsia" w:ascii="黑体" w:hAnsi="黑体" w:eastAsia="黑体" w:cs="黑体"/>
          <w:snapToGrid/>
          <w:kern w:val="2"/>
          <w:sz w:val="32"/>
          <w:szCs w:val="32"/>
        </w:rPr>
        <w:t>局概况</w:t>
      </w:r>
    </w:p>
    <w:p w14:paraId="62FE3BD8">
      <w:pPr>
        <w:spacing w:before="207"/>
        <w:ind w:firstLine="632" w:firstLineChars="200"/>
        <w:rPr>
          <w:rFonts w:hint="eastAsia" w:ascii="仿宋" w:hAnsi="仿宋" w:eastAsia="仿宋" w:cs="仿宋"/>
          <w:sz w:val="32"/>
          <w:szCs w:val="32"/>
        </w:rPr>
      </w:pPr>
      <w:r>
        <w:rPr>
          <w:rFonts w:hint="eastAsia" w:ascii="仿宋" w:hAnsi="仿宋" w:eastAsia="仿宋" w:cs="仿宋"/>
          <w:spacing w:val="-2"/>
          <w:sz w:val="32"/>
          <w:szCs w:val="32"/>
        </w:rPr>
        <w:t>一、部门主要职责</w:t>
      </w:r>
    </w:p>
    <w:p w14:paraId="16C2C1DB">
      <w:pPr>
        <w:spacing w:before="200"/>
        <w:ind w:firstLine="644" w:firstLineChars="200"/>
        <w:rPr>
          <w:rFonts w:hint="eastAsia" w:ascii="仿宋" w:hAnsi="仿宋" w:eastAsia="仿宋" w:cs="仿宋"/>
          <w:sz w:val="32"/>
          <w:szCs w:val="32"/>
        </w:rPr>
      </w:pPr>
      <w:r>
        <w:rPr>
          <w:rFonts w:hint="eastAsia" w:ascii="仿宋" w:hAnsi="仿宋" w:eastAsia="仿宋" w:cs="仿宋"/>
          <w:spacing w:val="1"/>
          <w:sz w:val="32"/>
          <w:szCs w:val="32"/>
        </w:rPr>
        <w:t>二、机构设置及人员情况</w:t>
      </w:r>
    </w:p>
    <w:p w14:paraId="688D2186">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val="en-US" w:eastAsia="zh-CN"/>
        </w:rPr>
        <w:t>公安局森林分</w:t>
      </w:r>
      <w:r>
        <w:rPr>
          <w:rFonts w:hint="eastAsia" w:ascii="黑体" w:hAnsi="黑体" w:eastAsia="黑体" w:cs="黑体"/>
          <w:snapToGrid/>
          <w:kern w:val="2"/>
          <w:sz w:val="32"/>
          <w:szCs w:val="32"/>
        </w:rPr>
        <w:t>局</w:t>
      </w:r>
      <w:r>
        <w:rPr>
          <w:rFonts w:hint="eastAsia" w:ascii="黑体" w:hAnsi="黑体" w:eastAsia="黑体" w:cs="黑体"/>
          <w:snapToGrid/>
          <w:kern w:val="2"/>
          <w:sz w:val="32"/>
          <w:szCs w:val="32"/>
          <w:lang w:val="en-US" w:eastAsia="zh-CN"/>
        </w:rPr>
        <w:t>2025</w:t>
      </w:r>
      <w:r>
        <w:rPr>
          <w:rFonts w:hint="eastAsia" w:ascii="黑体" w:hAnsi="黑体" w:eastAsia="黑体" w:cs="黑体"/>
          <w:snapToGrid/>
          <w:kern w:val="2"/>
          <w:sz w:val="32"/>
          <w:szCs w:val="32"/>
        </w:rPr>
        <w:t>年部门预算表</w:t>
      </w:r>
    </w:p>
    <w:p w14:paraId="73C80E8D">
      <w:pPr>
        <w:spacing w:before="200"/>
        <w:ind w:firstLine="644" w:firstLineChars="200"/>
        <w:rPr>
          <w:rFonts w:hint="eastAsia" w:ascii="仿宋" w:hAnsi="仿宋" w:eastAsia="仿宋" w:cs="仿宋"/>
          <w:spacing w:val="1"/>
          <w:sz w:val="32"/>
          <w:szCs w:val="32"/>
        </w:rPr>
      </w:pPr>
      <w:r>
        <w:rPr>
          <w:rFonts w:hint="eastAsia" w:ascii="仿宋" w:hAnsi="仿宋" w:eastAsia="仿宋" w:cs="仿宋"/>
          <w:spacing w:val="1"/>
          <w:sz w:val="32"/>
          <w:szCs w:val="32"/>
        </w:rPr>
        <w:t>一、《收支预算总表》</w:t>
      </w:r>
    </w:p>
    <w:p w14:paraId="59F812F8">
      <w:pPr>
        <w:spacing w:before="200"/>
        <w:ind w:firstLine="644" w:firstLineChars="200"/>
        <w:rPr>
          <w:rFonts w:hint="eastAsia" w:ascii="仿宋" w:hAnsi="仿宋" w:eastAsia="仿宋" w:cs="仿宋"/>
          <w:spacing w:val="1"/>
          <w:sz w:val="32"/>
          <w:szCs w:val="32"/>
        </w:rPr>
      </w:pPr>
      <w:r>
        <w:rPr>
          <w:rFonts w:hint="eastAsia" w:ascii="仿宋" w:hAnsi="仿宋" w:eastAsia="仿宋" w:cs="仿宋"/>
          <w:spacing w:val="1"/>
          <w:sz w:val="32"/>
          <w:szCs w:val="32"/>
        </w:rPr>
        <w:t>二、《部门收入总表》</w:t>
      </w:r>
    </w:p>
    <w:p w14:paraId="5AECA240">
      <w:pPr>
        <w:spacing w:before="200"/>
        <w:ind w:firstLine="644" w:firstLineChars="200"/>
        <w:rPr>
          <w:rFonts w:hint="eastAsia" w:ascii="仿宋" w:hAnsi="仿宋" w:eastAsia="仿宋" w:cs="仿宋"/>
          <w:spacing w:val="1"/>
          <w:sz w:val="32"/>
          <w:szCs w:val="32"/>
        </w:rPr>
      </w:pPr>
      <w:r>
        <w:rPr>
          <w:rFonts w:hint="eastAsia" w:ascii="仿宋" w:hAnsi="仿宋" w:eastAsia="仿宋" w:cs="仿宋"/>
          <w:spacing w:val="1"/>
          <w:sz w:val="32"/>
          <w:szCs w:val="32"/>
        </w:rPr>
        <w:t>三、《部门支出总表》</w:t>
      </w:r>
    </w:p>
    <w:p w14:paraId="6F531925">
      <w:pPr>
        <w:spacing w:before="200"/>
        <w:ind w:firstLine="644" w:firstLineChars="200"/>
        <w:rPr>
          <w:rFonts w:hint="eastAsia" w:ascii="仿宋" w:hAnsi="仿宋" w:eastAsia="仿宋" w:cs="仿宋"/>
          <w:spacing w:val="1"/>
          <w:sz w:val="32"/>
          <w:szCs w:val="32"/>
        </w:rPr>
      </w:pPr>
      <w:r>
        <w:rPr>
          <w:rFonts w:hint="eastAsia" w:ascii="仿宋" w:hAnsi="仿宋" w:eastAsia="仿宋" w:cs="仿宋"/>
          <w:spacing w:val="1"/>
          <w:sz w:val="32"/>
          <w:szCs w:val="32"/>
        </w:rPr>
        <w:t>四、《财政拨款收支总表》</w:t>
      </w:r>
    </w:p>
    <w:p w14:paraId="007E64B4">
      <w:pPr>
        <w:spacing w:before="200"/>
        <w:ind w:firstLine="644" w:firstLineChars="200"/>
        <w:rPr>
          <w:rFonts w:hint="eastAsia" w:ascii="仿宋" w:hAnsi="仿宋" w:eastAsia="仿宋" w:cs="仿宋"/>
          <w:spacing w:val="1"/>
          <w:sz w:val="32"/>
          <w:szCs w:val="32"/>
        </w:rPr>
      </w:pPr>
      <w:r>
        <w:rPr>
          <w:rFonts w:hint="eastAsia" w:ascii="仿宋" w:hAnsi="仿宋" w:eastAsia="仿宋" w:cs="仿宋"/>
          <w:spacing w:val="1"/>
          <w:sz w:val="32"/>
          <w:szCs w:val="32"/>
        </w:rPr>
        <w:t>五、《一般公共预算支出表》</w:t>
      </w:r>
    </w:p>
    <w:p w14:paraId="200010D2">
      <w:pPr>
        <w:spacing w:before="200"/>
        <w:ind w:firstLine="644" w:firstLineChars="200"/>
        <w:rPr>
          <w:rFonts w:hint="eastAsia" w:ascii="仿宋" w:hAnsi="仿宋" w:eastAsia="仿宋" w:cs="仿宋"/>
          <w:spacing w:val="1"/>
          <w:sz w:val="32"/>
          <w:szCs w:val="32"/>
        </w:rPr>
      </w:pPr>
      <w:r>
        <w:rPr>
          <w:rFonts w:hint="eastAsia" w:ascii="仿宋" w:hAnsi="仿宋" w:eastAsia="仿宋" w:cs="仿宋"/>
          <w:spacing w:val="1"/>
          <w:sz w:val="32"/>
          <w:szCs w:val="32"/>
        </w:rPr>
        <w:t>六、《一般公共预算基本支出表》</w:t>
      </w:r>
    </w:p>
    <w:p w14:paraId="6344BE5D">
      <w:pPr>
        <w:spacing w:before="200"/>
        <w:ind w:firstLine="644" w:firstLineChars="200"/>
        <w:rPr>
          <w:rFonts w:hint="eastAsia" w:ascii="仿宋" w:hAnsi="仿宋" w:eastAsia="仿宋" w:cs="仿宋"/>
          <w:spacing w:val="1"/>
          <w:sz w:val="32"/>
          <w:szCs w:val="32"/>
        </w:rPr>
      </w:pPr>
      <w:r>
        <w:rPr>
          <w:rFonts w:hint="eastAsia" w:ascii="仿宋" w:hAnsi="仿宋" w:eastAsia="仿宋" w:cs="仿宋"/>
          <w:spacing w:val="1"/>
          <w:sz w:val="32"/>
          <w:szCs w:val="32"/>
        </w:rPr>
        <w:t>七、《一般公共预算"三公"经费支出表》</w:t>
      </w:r>
    </w:p>
    <w:p w14:paraId="22F3E259">
      <w:pPr>
        <w:spacing w:before="200"/>
        <w:ind w:firstLine="644" w:firstLineChars="200"/>
        <w:rPr>
          <w:rFonts w:hint="eastAsia" w:ascii="仿宋" w:hAnsi="仿宋" w:eastAsia="仿宋" w:cs="仿宋"/>
          <w:spacing w:val="1"/>
          <w:sz w:val="32"/>
          <w:szCs w:val="32"/>
        </w:rPr>
      </w:pPr>
      <w:r>
        <w:rPr>
          <w:rFonts w:hint="eastAsia" w:ascii="仿宋" w:hAnsi="仿宋" w:eastAsia="仿宋" w:cs="仿宋"/>
          <w:spacing w:val="1"/>
          <w:sz w:val="32"/>
          <w:szCs w:val="32"/>
        </w:rPr>
        <w:t>八、《政府性基金预算支出表》</w:t>
      </w:r>
    </w:p>
    <w:p w14:paraId="41A19576">
      <w:pPr>
        <w:spacing w:before="200"/>
        <w:ind w:firstLine="644" w:firstLineChars="200"/>
        <w:rPr>
          <w:rFonts w:hint="eastAsia" w:ascii="仿宋" w:hAnsi="仿宋" w:eastAsia="仿宋" w:cs="仿宋"/>
          <w:spacing w:val="1"/>
          <w:sz w:val="32"/>
          <w:szCs w:val="32"/>
        </w:rPr>
      </w:pPr>
      <w:r>
        <w:rPr>
          <w:rFonts w:hint="eastAsia" w:ascii="仿宋" w:hAnsi="仿宋" w:eastAsia="仿宋" w:cs="仿宋"/>
          <w:spacing w:val="1"/>
          <w:sz w:val="32"/>
          <w:szCs w:val="32"/>
        </w:rPr>
        <w:t>九、《国有资本经营预算支出表》</w:t>
      </w:r>
    </w:p>
    <w:p w14:paraId="7D8057B0">
      <w:pPr>
        <w:spacing w:before="200"/>
        <w:ind w:firstLine="644" w:firstLineChars="200"/>
        <w:rPr>
          <w:rFonts w:hint="eastAsia" w:ascii="仿宋" w:hAnsi="仿宋" w:eastAsia="仿宋" w:cs="仿宋"/>
          <w:spacing w:val="1"/>
          <w:sz w:val="32"/>
          <w:szCs w:val="32"/>
        </w:rPr>
      </w:pPr>
      <w:r>
        <w:rPr>
          <w:rFonts w:hint="eastAsia" w:ascii="仿宋" w:hAnsi="仿宋" w:eastAsia="仿宋" w:cs="仿宋"/>
          <w:spacing w:val="1"/>
          <w:sz w:val="32"/>
          <w:szCs w:val="32"/>
        </w:rPr>
        <w:t>十、《部门整体支出绩效目标表》</w:t>
      </w:r>
    </w:p>
    <w:p w14:paraId="33F6BB51">
      <w:pPr>
        <w:spacing w:before="200"/>
        <w:ind w:firstLine="644" w:firstLineChars="200"/>
        <w:rPr>
          <w:rFonts w:hint="eastAsia" w:ascii="仿宋" w:hAnsi="仿宋" w:eastAsia="仿宋" w:cs="仿宋"/>
          <w:spacing w:val="1"/>
          <w:sz w:val="32"/>
          <w:szCs w:val="32"/>
        </w:rPr>
      </w:pPr>
      <w:r>
        <w:rPr>
          <w:rFonts w:hint="eastAsia" w:ascii="仿宋" w:hAnsi="仿宋" w:eastAsia="仿宋" w:cs="仿宋"/>
          <w:spacing w:val="1"/>
          <w:sz w:val="32"/>
          <w:szCs w:val="32"/>
        </w:rPr>
        <w:t>十一、《项目绩效目标表》</w:t>
      </w:r>
      <w:bookmarkStart w:id="0" w:name="_GoBack"/>
      <w:bookmarkEnd w:id="0"/>
    </w:p>
    <w:p w14:paraId="646DE3C9">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val="en-US" w:eastAsia="zh-CN"/>
        </w:rPr>
        <w:t>公安局森林分</w:t>
      </w:r>
      <w:r>
        <w:rPr>
          <w:rFonts w:hint="eastAsia" w:ascii="黑体" w:hAnsi="黑体" w:eastAsia="黑体" w:cs="黑体"/>
          <w:snapToGrid/>
          <w:kern w:val="2"/>
          <w:sz w:val="32"/>
          <w:szCs w:val="32"/>
        </w:rPr>
        <w:t>局</w:t>
      </w:r>
      <w:r>
        <w:rPr>
          <w:rFonts w:hint="eastAsia" w:ascii="黑体" w:hAnsi="黑体" w:eastAsia="黑体" w:cs="黑体"/>
          <w:snapToGrid/>
          <w:kern w:val="2"/>
          <w:sz w:val="32"/>
          <w:szCs w:val="32"/>
          <w:lang w:val="en-US" w:eastAsia="zh-CN"/>
        </w:rPr>
        <w:t>2025</w:t>
      </w:r>
      <w:r>
        <w:rPr>
          <w:rFonts w:hint="eastAsia" w:ascii="黑体" w:hAnsi="黑体" w:eastAsia="黑体" w:cs="黑体"/>
          <w:snapToGrid/>
          <w:kern w:val="2"/>
          <w:sz w:val="32"/>
          <w:szCs w:val="32"/>
        </w:rPr>
        <w:t>年部门预算情况说明</w:t>
      </w:r>
    </w:p>
    <w:p w14:paraId="792E348F">
      <w:pPr>
        <w:spacing w:before="200"/>
        <w:ind w:firstLine="644" w:firstLineChars="200"/>
        <w:rPr>
          <w:rFonts w:hint="eastAsia" w:ascii="仿宋" w:hAnsi="仿宋" w:eastAsia="仿宋" w:cs="仿宋"/>
          <w:spacing w:val="1"/>
          <w:sz w:val="32"/>
          <w:szCs w:val="32"/>
        </w:rPr>
      </w:pPr>
      <w:r>
        <w:rPr>
          <w:rFonts w:hint="eastAsia" w:ascii="仿宋" w:hAnsi="仿宋" w:eastAsia="仿宋" w:cs="仿宋"/>
          <w:spacing w:val="1"/>
          <w:sz w:val="32"/>
          <w:szCs w:val="32"/>
        </w:rPr>
        <w:t>一、</w:t>
      </w:r>
      <w:r>
        <w:rPr>
          <w:rFonts w:hint="eastAsia" w:ascii="仿宋" w:hAnsi="仿宋" w:eastAsia="仿宋" w:cs="仿宋"/>
          <w:spacing w:val="1"/>
          <w:sz w:val="32"/>
          <w:szCs w:val="32"/>
          <w:lang w:val="en-US" w:eastAsia="zh-CN"/>
        </w:rPr>
        <w:t>2025</w:t>
      </w:r>
      <w:r>
        <w:rPr>
          <w:rFonts w:hint="eastAsia" w:ascii="仿宋" w:hAnsi="仿宋" w:eastAsia="仿宋" w:cs="仿宋"/>
          <w:spacing w:val="1"/>
          <w:sz w:val="32"/>
          <w:szCs w:val="32"/>
        </w:rPr>
        <w:t>年部门预算收支情况说明</w:t>
      </w:r>
    </w:p>
    <w:p w14:paraId="1B32F526">
      <w:pPr>
        <w:spacing w:before="200"/>
        <w:ind w:firstLine="644" w:firstLineChars="200"/>
        <w:rPr>
          <w:rFonts w:hint="eastAsia" w:ascii="仿宋" w:hAnsi="仿宋" w:eastAsia="仿宋" w:cs="仿宋"/>
          <w:spacing w:val="1"/>
          <w:sz w:val="32"/>
          <w:szCs w:val="32"/>
        </w:rPr>
      </w:pPr>
      <w:r>
        <w:rPr>
          <w:rFonts w:hint="eastAsia" w:ascii="仿宋" w:hAnsi="仿宋" w:eastAsia="仿宋" w:cs="仿宋"/>
          <w:spacing w:val="1"/>
          <w:sz w:val="32"/>
          <w:szCs w:val="32"/>
        </w:rPr>
        <w:t>二、</w:t>
      </w:r>
      <w:r>
        <w:rPr>
          <w:rFonts w:hint="eastAsia" w:ascii="仿宋" w:hAnsi="仿宋" w:eastAsia="仿宋" w:cs="仿宋"/>
          <w:spacing w:val="1"/>
          <w:sz w:val="32"/>
          <w:szCs w:val="32"/>
          <w:lang w:val="en-US" w:eastAsia="zh-CN"/>
        </w:rPr>
        <w:t>2025</w:t>
      </w:r>
      <w:r>
        <w:rPr>
          <w:rFonts w:hint="eastAsia" w:ascii="仿宋" w:hAnsi="仿宋" w:eastAsia="仿宋" w:cs="仿宋"/>
          <w:spacing w:val="1"/>
          <w:sz w:val="32"/>
          <w:szCs w:val="32"/>
        </w:rPr>
        <w:t>年"三公”经费预算情况说明</w:t>
      </w:r>
    </w:p>
    <w:p w14:paraId="5B290420">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569AA759"/>
    <w:p w14:paraId="694E034D">
      <w:pPr>
        <w:widowControl w:val="0"/>
        <w:kinsoku/>
        <w:autoSpaceDE/>
        <w:autoSpaceDN/>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snapToGrid/>
          <w:kern w:val="2"/>
          <w:sz w:val="32"/>
          <w:szCs w:val="32"/>
        </w:rPr>
        <w:t>第一部分 浮梁县</w:t>
      </w:r>
      <w:r>
        <w:rPr>
          <w:rFonts w:hint="eastAsia" w:ascii="仿宋" w:hAnsi="仿宋" w:eastAsia="仿宋" w:cs="仿宋"/>
          <w:b/>
          <w:bCs/>
          <w:snapToGrid/>
          <w:kern w:val="2"/>
          <w:sz w:val="32"/>
          <w:szCs w:val="32"/>
          <w:lang w:val="en-US" w:eastAsia="zh-CN"/>
        </w:rPr>
        <w:t>公安局森林分</w:t>
      </w:r>
      <w:r>
        <w:rPr>
          <w:rFonts w:hint="eastAsia" w:ascii="仿宋" w:hAnsi="仿宋" w:eastAsia="仿宋" w:cs="仿宋"/>
          <w:b/>
          <w:bCs/>
          <w:snapToGrid/>
          <w:kern w:val="2"/>
          <w:sz w:val="32"/>
          <w:szCs w:val="32"/>
        </w:rPr>
        <w:t>局概况</w:t>
      </w:r>
    </w:p>
    <w:p w14:paraId="24D19F77">
      <w:pPr>
        <w:spacing w:before="214"/>
        <w:rPr>
          <w:rFonts w:hint="eastAsia" w:ascii="仿宋" w:hAnsi="仿宋" w:eastAsia="仿宋" w:cs="仿宋"/>
          <w:b/>
          <w:bCs/>
          <w:spacing w:val="13"/>
          <w:sz w:val="32"/>
          <w:szCs w:val="32"/>
        </w:rPr>
      </w:pPr>
      <w:r>
        <w:rPr>
          <w:rFonts w:hint="eastAsia" w:ascii="仿宋" w:hAnsi="仿宋" w:eastAsia="仿宋" w:cs="仿宋"/>
          <w:b/>
          <w:bCs/>
          <w:spacing w:val="13"/>
          <w:sz w:val="32"/>
          <w:szCs w:val="32"/>
        </w:rPr>
        <w:t>一、部门主要职责</w:t>
      </w:r>
    </w:p>
    <w:p w14:paraId="360303F4">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color w:val="auto"/>
          <w:sz w:val="32"/>
          <w:szCs w:val="32"/>
        </w:rPr>
        <w:t>负责</w:t>
      </w:r>
      <w:r>
        <w:rPr>
          <w:rFonts w:hint="eastAsia" w:ascii="仿宋" w:hAnsi="仿宋" w:eastAsia="仿宋" w:cs="仿宋"/>
          <w:color w:val="auto"/>
          <w:sz w:val="32"/>
          <w:szCs w:val="32"/>
          <w:lang w:val="en-US" w:eastAsia="zh-CN"/>
        </w:rPr>
        <w:t>林区治安维护、</w:t>
      </w:r>
      <w:r>
        <w:rPr>
          <w:rFonts w:hint="eastAsia" w:ascii="仿宋" w:hAnsi="仿宋" w:eastAsia="仿宋" w:cs="仿宋"/>
          <w:color w:val="auto"/>
          <w:sz w:val="32"/>
          <w:szCs w:val="32"/>
        </w:rPr>
        <w:t>森林火场警戒、火案侦破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负责组织指导监督全县公安机关查处涉及森林资源、野生动植物资源、生态资源、非法占用农用地、破坏自然保护地等涉林、涉生态资源类的违法犯罪行为。积极配合相关部门开展</w:t>
      </w:r>
      <w:r>
        <w:rPr>
          <w:rFonts w:hint="eastAsia" w:ascii="仿宋" w:hAnsi="仿宋" w:eastAsia="仿宋" w:cs="仿宋"/>
          <w:color w:val="auto"/>
          <w:sz w:val="32"/>
          <w:szCs w:val="32"/>
        </w:rPr>
        <w:t>防火宣传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违规用火</w:t>
      </w:r>
      <w:r>
        <w:rPr>
          <w:rFonts w:hint="eastAsia" w:ascii="仿宋" w:hAnsi="仿宋" w:eastAsia="仿宋" w:cs="仿宋"/>
          <w:color w:val="auto"/>
          <w:sz w:val="32"/>
          <w:szCs w:val="32"/>
          <w:lang w:val="en-US" w:eastAsia="zh-CN"/>
        </w:rPr>
        <w:t>行为的查处</w:t>
      </w:r>
      <w:r>
        <w:rPr>
          <w:rFonts w:hint="eastAsia" w:ascii="仿宋" w:hAnsi="仿宋" w:eastAsia="仿宋" w:cs="仿宋"/>
          <w:color w:val="auto"/>
          <w:sz w:val="32"/>
          <w:szCs w:val="32"/>
        </w:rPr>
        <w:t>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分析掌握全县食品药品、知识产权、生态环境、生物安全等领域和制售伪劣商品犯罪动态，拟定预防、打击对策；组织、指导、监督全县公安机关</w:t>
      </w:r>
      <w:r>
        <w:rPr>
          <w:rFonts w:hint="eastAsia" w:ascii="仿宋" w:hAnsi="仿宋" w:eastAsia="仿宋" w:cs="仿宋"/>
          <w:color w:val="auto"/>
          <w:sz w:val="32"/>
          <w:szCs w:val="32"/>
          <w:lang w:val="en-US" w:eastAsia="zh-CN"/>
        </w:rPr>
        <w:t>开展</w:t>
      </w:r>
      <w:r>
        <w:rPr>
          <w:rFonts w:hint="eastAsia" w:ascii="仿宋" w:hAnsi="仿宋" w:eastAsia="仿宋" w:cs="仿宋"/>
          <w:color w:val="auto"/>
          <w:sz w:val="32"/>
          <w:szCs w:val="32"/>
        </w:rPr>
        <w:t>食品药品、知识产权、生态环境、生物安全等领域和制售伪劣商品犯罪案件侦查、区域性专项整治行动；组织侦办县委、县政府和市公安局交办及社会影响重大的食品药品、知识产权、生态环境、生物安全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涉林</w:t>
      </w:r>
      <w:r>
        <w:rPr>
          <w:rFonts w:hint="eastAsia" w:ascii="仿宋" w:hAnsi="仿宋" w:eastAsia="仿宋" w:cs="仿宋"/>
          <w:color w:val="auto"/>
          <w:sz w:val="32"/>
          <w:szCs w:val="32"/>
        </w:rPr>
        <w:t>等领域和制售伪劣商品犯罪重大案件。</w:t>
      </w:r>
    </w:p>
    <w:p w14:paraId="3E3708F1">
      <w:pPr>
        <w:spacing w:before="214"/>
        <w:rPr>
          <w:rFonts w:hint="eastAsia" w:ascii="仿宋" w:hAnsi="仿宋" w:eastAsia="仿宋" w:cs="仿宋"/>
          <w:b/>
          <w:bCs/>
          <w:spacing w:val="13"/>
          <w:sz w:val="32"/>
          <w:szCs w:val="32"/>
        </w:rPr>
      </w:pPr>
      <w:r>
        <w:rPr>
          <w:rFonts w:hint="eastAsia" w:ascii="仿宋" w:hAnsi="仿宋" w:eastAsia="仿宋" w:cs="仿宋"/>
          <w:b/>
          <w:bCs/>
          <w:spacing w:val="13"/>
          <w:sz w:val="32"/>
          <w:szCs w:val="32"/>
        </w:rPr>
        <w:t>二、机构设置及人员情况</w:t>
      </w:r>
    </w:p>
    <w:p w14:paraId="293CF7F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2024年末森林分局实有在编在岗31人，辅警9人。内设机构分别为综合大队(筹）、森林资源大队（筹）、食药环大队（筹）。</w:t>
      </w:r>
    </w:p>
    <w:p w14:paraId="4F9AAA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z w:val="32"/>
          <w:szCs w:val="32"/>
          <w:lang w:val="en-US" w:eastAsia="zh-CN"/>
        </w:rPr>
      </w:pPr>
    </w:p>
    <w:p w14:paraId="4DD4A247">
      <w:pPr>
        <w:widowControl w:val="0"/>
        <w:kinsoku/>
        <w:autoSpaceDE/>
        <w:autoSpaceDN/>
        <w:adjustRightInd/>
        <w:snapToGrid/>
        <w:jc w:val="center"/>
        <w:textAlignment w:val="auto"/>
        <w:rPr>
          <w:rFonts w:hint="eastAsia" w:ascii="仿宋" w:hAnsi="仿宋" w:eastAsia="仿宋" w:cs="仿宋"/>
          <w:b/>
          <w:bCs/>
          <w:snapToGrid/>
          <w:kern w:val="2"/>
          <w:sz w:val="32"/>
          <w:szCs w:val="32"/>
        </w:rPr>
      </w:pPr>
      <w:r>
        <w:rPr>
          <w:rFonts w:hint="eastAsia" w:ascii="仿宋" w:hAnsi="仿宋" w:eastAsia="仿宋" w:cs="仿宋"/>
          <w:b/>
          <w:bCs/>
          <w:snapToGrid/>
          <w:kern w:val="2"/>
          <w:sz w:val="32"/>
          <w:szCs w:val="32"/>
        </w:rPr>
        <w:t>第二部分 浮梁县</w:t>
      </w:r>
      <w:r>
        <w:rPr>
          <w:rFonts w:hint="eastAsia" w:ascii="仿宋" w:hAnsi="仿宋" w:eastAsia="仿宋" w:cs="仿宋"/>
          <w:b/>
          <w:bCs/>
          <w:snapToGrid/>
          <w:kern w:val="2"/>
          <w:sz w:val="32"/>
          <w:szCs w:val="32"/>
          <w:lang w:val="en-US" w:eastAsia="zh-CN"/>
        </w:rPr>
        <w:t>公安局森林分</w:t>
      </w:r>
      <w:r>
        <w:rPr>
          <w:rFonts w:hint="eastAsia" w:ascii="仿宋" w:hAnsi="仿宋" w:eastAsia="仿宋" w:cs="仿宋"/>
          <w:b/>
          <w:bCs/>
          <w:snapToGrid/>
          <w:kern w:val="2"/>
          <w:sz w:val="32"/>
          <w:szCs w:val="32"/>
        </w:rPr>
        <w:t>局</w:t>
      </w:r>
      <w:r>
        <w:rPr>
          <w:rFonts w:hint="eastAsia" w:ascii="仿宋" w:hAnsi="仿宋" w:eastAsia="仿宋" w:cs="仿宋"/>
          <w:b/>
          <w:bCs/>
          <w:snapToGrid/>
          <w:kern w:val="2"/>
          <w:sz w:val="32"/>
          <w:szCs w:val="32"/>
          <w:lang w:val="en-US" w:eastAsia="zh-CN"/>
        </w:rPr>
        <w:t>2025</w:t>
      </w:r>
      <w:r>
        <w:rPr>
          <w:rFonts w:hint="eastAsia" w:ascii="仿宋" w:hAnsi="仿宋" w:eastAsia="仿宋" w:cs="仿宋"/>
          <w:b/>
          <w:bCs/>
          <w:snapToGrid/>
          <w:kern w:val="2"/>
          <w:sz w:val="32"/>
          <w:szCs w:val="32"/>
        </w:rPr>
        <w:t>年部门预算表</w:t>
      </w:r>
    </w:p>
    <w:p w14:paraId="6A1B4442">
      <w:pPr>
        <w:spacing w:before="215"/>
        <w:ind w:firstLine="3550"/>
        <w:rPr>
          <w:rFonts w:hint="eastAsia" w:ascii="仿宋" w:hAnsi="仿宋" w:eastAsia="仿宋" w:cs="仿宋"/>
          <w:spacing w:val="17"/>
          <w:sz w:val="32"/>
          <w:szCs w:val="32"/>
        </w:rPr>
      </w:pPr>
      <w:r>
        <w:rPr>
          <w:rFonts w:hint="eastAsia" w:ascii="仿宋" w:hAnsi="仿宋" w:eastAsia="仿宋" w:cs="仿宋"/>
          <w:spacing w:val="17"/>
          <w:sz w:val="32"/>
          <w:szCs w:val="32"/>
        </w:rPr>
        <w:t>(详见附表)</w:t>
      </w:r>
    </w:p>
    <w:p w14:paraId="1C50E25D">
      <w:pPr>
        <w:rPr>
          <w:rFonts w:hint="eastAsia" w:ascii="仿宋" w:hAnsi="仿宋" w:eastAsia="仿宋" w:cs="仿宋"/>
          <w:sz w:val="32"/>
          <w:szCs w:val="32"/>
        </w:rPr>
      </w:pPr>
    </w:p>
    <w:p w14:paraId="678770DF">
      <w:pPr>
        <w:widowControl w:val="0"/>
        <w:kinsoku/>
        <w:autoSpaceDE/>
        <w:autoSpaceDN/>
        <w:adjustRightInd/>
        <w:snapToGrid/>
        <w:jc w:val="center"/>
        <w:textAlignment w:val="auto"/>
        <w:rPr>
          <w:rFonts w:hint="eastAsia" w:ascii="仿宋" w:hAnsi="仿宋" w:eastAsia="仿宋" w:cs="仿宋"/>
          <w:sz w:val="32"/>
          <w:szCs w:val="32"/>
        </w:rPr>
      </w:pPr>
      <w:r>
        <w:rPr>
          <w:rFonts w:hint="eastAsia" w:ascii="仿宋" w:hAnsi="仿宋" w:eastAsia="仿宋" w:cs="仿宋"/>
          <w:b/>
          <w:bCs/>
          <w:snapToGrid/>
          <w:kern w:val="2"/>
          <w:sz w:val="32"/>
          <w:szCs w:val="32"/>
        </w:rPr>
        <w:t>第三部分 浮梁县</w:t>
      </w:r>
      <w:r>
        <w:rPr>
          <w:rFonts w:hint="eastAsia" w:ascii="仿宋" w:hAnsi="仿宋" w:eastAsia="仿宋" w:cs="仿宋"/>
          <w:b/>
          <w:bCs/>
          <w:snapToGrid/>
          <w:kern w:val="2"/>
          <w:sz w:val="32"/>
          <w:szCs w:val="32"/>
          <w:lang w:val="en-US" w:eastAsia="zh-CN"/>
        </w:rPr>
        <w:t>公安局森林分</w:t>
      </w:r>
      <w:r>
        <w:rPr>
          <w:rFonts w:hint="eastAsia" w:ascii="仿宋" w:hAnsi="仿宋" w:eastAsia="仿宋" w:cs="仿宋"/>
          <w:b/>
          <w:bCs/>
          <w:snapToGrid/>
          <w:kern w:val="2"/>
          <w:sz w:val="32"/>
          <w:szCs w:val="32"/>
        </w:rPr>
        <w:t>局</w:t>
      </w:r>
      <w:r>
        <w:rPr>
          <w:rFonts w:hint="eastAsia" w:ascii="仿宋" w:hAnsi="仿宋" w:eastAsia="仿宋" w:cs="仿宋"/>
          <w:b/>
          <w:bCs/>
          <w:snapToGrid/>
          <w:kern w:val="2"/>
          <w:sz w:val="32"/>
          <w:szCs w:val="32"/>
          <w:lang w:val="en-US" w:eastAsia="zh-CN"/>
        </w:rPr>
        <w:t>2025</w:t>
      </w:r>
      <w:r>
        <w:rPr>
          <w:rFonts w:hint="eastAsia" w:ascii="仿宋" w:hAnsi="仿宋" w:eastAsia="仿宋" w:cs="仿宋"/>
          <w:b/>
          <w:bCs/>
          <w:snapToGrid/>
          <w:kern w:val="2"/>
          <w:sz w:val="32"/>
          <w:szCs w:val="32"/>
        </w:rPr>
        <w:t>年部门预算情况说明</w:t>
      </w:r>
    </w:p>
    <w:p w14:paraId="5791ECDA">
      <w:pPr>
        <w:spacing w:before="214"/>
        <w:rPr>
          <w:rFonts w:hint="eastAsia" w:ascii="仿宋" w:hAnsi="仿宋" w:eastAsia="仿宋" w:cs="仿宋"/>
          <w:b/>
          <w:bCs/>
          <w:spacing w:val="13"/>
          <w:sz w:val="32"/>
          <w:szCs w:val="32"/>
        </w:rPr>
      </w:pPr>
      <w:r>
        <w:rPr>
          <w:rFonts w:hint="eastAsia" w:ascii="仿宋" w:hAnsi="仿宋" w:eastAsia="仿宋" w:cs="仿宋"/>
          <w:b/>
          <w:bCs/>
          <w:spacing w:val="13"/>
          <w:sz w:val="32"/>
          <w:szCs w:val="32"/>
        </w:rPr>
        <w:t>一、</w:t>
      </w:r>
      <w:r>
        <w:rPr>
          <w:rFonts w:hint="eastAsia" w:ascii="仿宋" w:hAnsi="仿宋" w:eastAsia="仿宋" w:cs="仿宋"/>
          <w:b/>
          <w:bCs/>
          <w:spacing w:val="13"/>
          <w:sz w:val="32"/>
          <w:szCs w:val="32"/>
          <w:lang w:val="en-US" w:eastAsia="zh-CN"/>
        </w:rPr>
        <w:t>2025</w:t>
      </w:r>
      <w:r>
        <w:rPr>
          <w:rFonts w:hint="eastAsia" w:ascii="仿宋" w:hAnsi="仿宋" w:eastAsia="仿宋" w:cs="仿宋"/>
          <w:b/>
          <w:bCs/>
          <w:spacing w:val="13"/>
          <w:sz w:val="32"/>
          <w:szCs w:val="32"/>
        </w:rPr>
        <w:t>年部门预算收支情况说明</w:t>
      </w:r>
    </w:p>
    <w:p w14:paraId="277D8A5C">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(一)收入预算情况</w:t>
      </w:r>
    </w:p>
    <w:p w14:paraId="077367BC">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snapToGrid/>
          <w:kern w:val="2"/>
          <w:sz w:val="32"/>
          <w:szCs w:val="32"/>
          <w:lang w:val="en-US" w:eastAsia="zh-CN"/>
        </w:rPr>
        <w:t>2025年森林分局收入预算总额943.71万元</w:t>
      </w:r>
      <w:r>
        <w:rPr>
          <w:rFonts w:hint="eastAsia" w:ascii="仿宋" w:hAnsi="仿宋" w:eastAsia="仿宋" w:cs="仿宋"/>
          <w:snapToGrid/>
          <w:kern w:val="2"/>
          <w:sz w:val="32"/>
          <w:szCs w:val="32"/>
        </w:rPr>
        <w:t>，较上年预算安排</w:t>
      </w:r>
      <w:r>
        <w:rPr>
          <w:rFonts w:hint="eastAsia" w:ascii="仿宋" w:hAnsi="仿宋" w:eastAsia="仿宋" w:cs="仿宋"/>
          <w:snapToGrid/>
          <w:kern w:val="2"/>
          <w:sz w:val="32"/>
          <w:szCs w:val="32"/>
          <w:lang w:val="en-US" w:eastAsia="zh-CN"/>
        </w:rPr>
        <w:t>减少42.19万元。</w:t>
      </w:r>
    </w:p>
    <w:p w14:paraId="54D73B5C">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(二)支出预算情况</w:t>
      </w:r>
    </w:p>
    <w:p w14:paraId="0198463F">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snapToGrid/>
          <w:kern w:val="2"/>
          <w:sz w:val="32"/>
          <w:szCs w:val="32"/>
          <w:lang w:val="en-US" w:eastAsia="zh-CN"/>
        </w:rPr>
        <w:t>2025年森林分局支出预算总额943.71万元。</w:t>
      </w:r>
    </w:p>
    <w:p w14:paraId="3FBCFB0B">
      <w:pPr>
        <w:spacing w:line="360" w:lineRule="auto"/>
        <w:ind w:firstLine="640" w:firstLineChars="20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按支出功能科目分类：</w:t>
      </w:r>
      <w:r>
        <w:rPr>
          <w:rFonts w:hint="eastAsia" w:ascii="仿宋" w:hAnsi="仿宋" w:eastAsia="仿宋" w:cs="仿宋"/>
          <w:color w:val="000000" w:themeColor="text1"/>
          <w:sz w:val="32"/>
          <w:szCs w:val="32"/>
          <w:u w:val="none"/>
          <w:lang w:val="en-US" w:eastAsia="zh-CN"/>
          <w14:textFill>
            <w14:solidFill>
              <w14:schemeClr w14:val="tx1"/>
            </w14:solidFill>
          </w14:textFill>
        </w:rPr>
        <w:t>公共安全支出792.62万</w:t>
      </w:r>
      <w:r>
        <w:rPr>
          <w:rFonts w:hint="eastAsia" w:ascii="仿宋" w:hAnsi="仿宋" w:eastAsia="仿宋" w:cs="仿宋"/>
          <w:color w:val="000000" w:themeColor="text1"/>
          <w:sz w:val="32"/>
          <w:szCs w:val="32"/>
          <w:u w:val="none"/>
          <w14:textFill>
            <w14:solidFill>
              <w14:schemeClr w14:val="tx1"/>
            </w14:solidFill>
          </w14:textFill>
        </w:rPr>
        <w:t>元</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社会保障和就业支出94.61万元、卫生健康支出9.17万元、住房保障支出47.31万元。</w:t>
      </w:r>
    </w:p>
    <w:p w14:paraId="0118EABA">
      <w:pPr>
        <w:spacing w:line="360" w:lineRule="auto"/>
        <w:ind w:firstLine="640" w:firstLineChars="200"/>
        <w:rPr>
          <w:rFonts w:hint="eastAsia" w:ascii="仿宋" w:hAnsi="仿宋" w:eastAsia="仿宋" w:cs="仿宋"/>
          <w:snapToGrid/>
          <w:kern w:val="2"/>
          <w:sz w:val="32"/>
          <w:szCs w:val="32"/>
          <w:lang w:val="en-US" w:eastAsia="zh-CN"/>
        </w:rPr>
      </w:pPr>
      <w:r>
        <w:rPr>
          <w:rFonts w:hint="eastAsia" w:ascii="仿宋" w:hAnsi="仿宋" w:eastAsia="仿宋" w:cs="仿宋"/>
          <w:color w:val="000000" w:themeColor="text1"/>
          <w:sz w:val="32"/>
          <w:szCs w:val="32"/>
          <w:u w:val="none"/>
          <w14:textFill>
            <w14:solidFill>
              <w14:schemeClr w14:val="tx1"/>
            </w14:solidFill>
          </w14:textFill>
        </w:rPr>
        <w:t>按经济功能科目分类：工资福利支出</w:t>
      </w:r>
      <w:r>
        <w:rPr>
          <w:rFonts w:hint="eastAsia" w:ascii="仿宋" w:hAnsi="仿宋" w:eastAsia="仿宋" w:cs="仿宋"/>
          <w:color w:val="000000" w:themeColor="text1"/>
          <w:sz w:val="32"/>
          <w:szCs w:val="32"/>
          <w:u w:val="none"/>
          <w:lang w:val="en-US" w:eastAsia="zh-CN"/>
          <w14:textFill>
            <w14:solidFill>
              <w14:schemeClr w14:val="tx1"/>
            </w14:solidFill>
          </w14:textFill>
        </w:rPr>
        <w:t>618.08</w:t>
      </w:r>
      <w:r>
        <w:rPr>
          <w:rFonts w:hint="eastAsia" w:ascii="仿宋" w:hAnsi="仿宋" w:eastAsia="仿宋" w:cs="仿宋"/>
          <w:color w:val="000000" w:themeColor="text1"/>
          <w:sz w:val="32"/>
          <w:szCs w:val="32"/>
          <w:u w:val="none"/>
          <w14:textFill>
            <w14:solidFill>
              <w14:schemeClr w14:val="tx1"/>
            </w14:solidFill>
          </w14:textFill>
        </w:rPr>
        <w:t>万元</w:t>
      </w:r>
      <w:r>
        <w:rPr>
          <w:rFonts w:hint="eastAsia" w:ascii="仿宋" w:hAnsi="仿宋" w:eastAsia="仿宋" w:cs="仿宋"/>
          <w:color w:val="000000" w:themeColor="text1"/>
          <w:sz w:val="32"/>
          <w:szCs w:val="32"/>
          <w:u w:val="none"/>
          <w:lang w:eastAsia="zh-CN"/>
          <w14:textFill>
            <w14:solidFill>
              <w14:schemeClr w14:val="tx1"/>
            </w14:solidFill>
          </w14:textFill>
        </w:rPr>
        <w:t>、对个人和家庭的补助</w:t>
      </w:r>
      <w:r>
        <w:rPr>
          <w:rFonts w:hint="eastAsia" w:ascii="仿宋" w:hAnsi="仿宋" w:eastAsia="仿宋" w:cs="仿宋"/>
          <w:color w:val="000000" w:themeColor="text1"/>
          <w:sz w:val="32"/>
          <w:szCs w:val="32"/>
          <w:u w:val="none"/>
          <w:lang w:val="en-US" w:eastAsia="zh-CN"/>
          <w14:textFill>
            <w14:solidFill>
              <w14:schemeClr w14:val="tx1"/>
            </w14:solidFill>
          </w14:textFill>
        </w:rPr>
        <w:t>2.47</w:t>
      </w:r>
      <w:r>
        <w:rPr>
          <w:rFonts w:hint="eastAsia" w:ascii="仿宋" w:hAnsi="仿宋" w:eastAsia="仿宋" w:cs="仿宋"/>
          <w:color w:val="000000" w:themeColor="text1"/>
          <w:sz w:val="32"/>
          <w:szCs w:val="32"/>
          <w:u w:val="none"/>
          <w:lang w:eastAsia="zh-CN"/>
          <w14:textFill>
            <w14:solidFill>
              <w14:schemeClr w14:val="tx1"/>
            </w14:solidFill>
          </w14:textFill>
        </w:rPr>
        <w:t>万元、</w:t>
      </w:r>
      <w:r>
        <w:rPr>
          <w:rFonts w:hint="eastAsia" w:ascii="仿宋" w:hAnsi="仿宋" w:eastAsia="仿宋" w:cs="仿宋"/>
          <w:color w:val="000000" w:themeColor="text1"/>
          <w:sz w:val="32"/>
          <w:szCs w:val="32"/>
          <w:u w:val="none"/>
          <w14:textFill>
            <w14:solidFill>
              <w14:schemeClr w14:val="tx1"/>
            </w14:solidFill>
          </w14:textFill>
        </w:rPr>
        <w:t>商品服务支出</w:t>
      </w:r>
      <w:r>
        <w:rPr>
          <w:rFonts w:hint="eastAsia" w:ascii="仿宋" w:hAnsi="仿宋" w:eastAsia="仿宋" w:cs="仿宋"/>
          <w:color w:val="000000" w:themeColor="text1"/>
          <w:sz w:val="32"/>
          <w:szCs w:val="32"/>
          <w:u w:val="none"/>
          <w:lang w:val="en-US" w:eastAsia="zh-CN"/>
          <w14:textFill>
            <w14:solidFill>
              <w14:schemeClr w14:val="tx1"/>
            </w14:solidFill>
          </w14:textFill>
        </w:rPr>
        <w:t>105</w:t>
      </w:r>
      <w:r>
        <w:rPr>
          <w:rFonts w:hint="eastAsia" w:ascii="仿宋" w:hAnsi="仿宋" w:eastAsia="仿宋" w:cs="仿宋"/>
          <w:color w:val="000000" w:themeColor="text1"/>
          <w:sz w:val="32"/>
          <w:szCs w:val="32"/>
          <w:u w:val="none"/>
          <w14:textFill>
            <w14:solidFill>
              <w14:schemeClr w14:val="tx1"/>
            </w14:solidFill>
          </w14:textFill>
        </w:rPr>
        <w:t>万元</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资本性支出1万元。</w:t>
      </w:r>
    </w:p>
    <w:p w14:paraId="24A17580">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(三)财政拨款支出情况</w:t>
      </w:r>
    </w:p>
    <w:p w14:paraId="44FD8518">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snapToGrid/>
          <w:kern w:val="2"/>
          <w:sz w:val="32"/>
          <w:szCs w:val="32"/>
          <w:lang w:val="en-US" w:eastAsia="zh-CN"/>
        </w:rPr>
        <w:t>2025年财政拨款支出预算799.91万元。按照支出经济分类分类为：</w:t>
      </w:r>
      <w:r>
        <w:rPr>
          <w:rFonts w:hint="eastAsia" w:ascii="仿宋" w:hAnsi="仿宋" w:eastAsia="仿宋" w:cs="仿宋"/>
          <w:color w:val="000000" w:themeColor="text1"/>
          <w:sz w:val="32"/>
          <w:szCs w:val="32"/>
          <w:u w:val="none"/>
          <w14:textFill>
            <w14:solidFill>
              <w14:schemeClr w14:val="tx1"/>
            </w14:solidFill>
          </w14:textFill>
        </w:rPr>
        <w:t>工资福利支出</w:t>
      </w:r>
      <w:r>
        <w:rPr>
          <w:rFonts w:hint="eastAsia" w:ascii="仿宋" w:hAnsi="仿宋" w:eastAsia="仿宋" w:cs="仿宋"/>
          <w:color w:val="000000" w:themeColor="text1"/>
          <w:sz w:val="32"/>
          <w:szCs w:val="32"/>
          <w:u w:val="none"/>
          <w:lang w:val="en-US" w:eastAsia="zh-CN"/>
          <w14:textFill>
            <w14:solidFill>
              <w14:schemeClr w14:val="tx1"/>
            </w14:solidFill>
          </w14:textFill>
        </w:rPr>
        <w:t>618.08</w:t>
      </w:r>
      <w:r>
        <w:rPr>
          <w:rFonts w:hint="eastAsia" w:ascii="仿宋" w:hAnsi="仿宋" w:eastAsia="仿宋" w:cs="仿宋"/>
          <w:color w:val="000000" w:themeColor="text1"/>
          <w:sz w:val="32"/>
          <w:szCs w:val="32"/>
          <w:u w:val="none"/>
          <w14:textFill>
            <w14:solidFill>
              <w14:schemeClr w14:val="tx1"/>
            </w14:solidFill>
          </w14:textFill>
        </w:rPr>
        <w:t>万元</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商品服务支出</w:t>
      </w:r>
      <w:r>
        <w:rPr>
          <w:rFonts w:hint="eastAsia" w:ascii="仿宋" w:hAnsi="仿宋" w:eastAsia="仿宋" w:cs="仿宋"/>
          <w:color w:val="000000" w:themeColor="text1"/>
          <w:sz w:val="32"/>
          <w:szCs w:val="32"/>
          <w:u w:val="none"/>
          <w:lang w:val="en-US" w:eastAsia="zh-CN"/>
          <w14:textFill>
            <w14:solidFill>
              <w14:schemeClr w14:val="tx1"/>
            </w14:solidFill>
          </w14:textFill>
        </w:rPr>
        <w:t>105</w:t>
      </w:r>
      <w:r>
        <w:rPr>
          <w:rFonts w:hint="eastAsia" w:ascii="仿宋" w:hAnsi="仿宋" w:eastAsia="仿宋" w:cs="仿宋"/>
          <w:color w:val="000000" w:themeColor="text1"/>
          <w:sz w:val="32"/>
          <w:szCs w:val="32"/>
          <w:u w:val="none"/>
          <w14:textFill>
            <w14:solidFill>
              <w14:schemeClr w14:val="tx1"/>
            </w14:solidFill>
          </w14:textFill>
        </w:rPr>
        <w:t>万元</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资本性支出1万元、</w:t>
      </w:r>
      <w:r>
        <w:rPr>
          <w:rFonts w:hint="eastAsia" w:ascii="仿宋" w:hAnsi="仿宋" w:eastAsia="仿宋" w:cs="仿宋"/>
          <w:color w:val="000000" w:themeColor="text1"/>
          <w:sz w:val="32"/>
          <w:szCs w:val="32"/>
          <w:u w:val="none"/>
          <w:lang w:eastAsia="zh-CN"/>
          <w14:textFill>
            <w14:solidFill>
              <w14:schemeClr w14:val="tx1"/>
            </w14:solidFill>
          </w14:textFill>
        </w:rPr>
        <w:t>对个人和家庭的补助</w:t>
      </w:r>
      <w:r>
        <w:rPr>
          <w:rFonts w:hint="eastAsia" w:ascii="仿宋" w:hAnsi="仿宋" w:eastAsia="仿宋" w:cs="仿宋"/>
          <w:color w:val="000000" w:themeColor="text1"/>
          <w:sz w:val="32"/>
          <w:szCs w:val="32"/>
          <w:u w:val="none"/>
          <w:lang w:val="en-US" w:eastAsia="zh-CN"/>
          <w14:textFill>
            <w14:solidFill>
              <w14:schemeClr w14:val="tx1"/>
            </w14:solidFill>
          </w14:textFill>
        </w:rPr>
        <w:t>2.47</w:t>
      </w:r>
      <w:r>
        <w:rPr>
          <w:rFonts w:hint="eastAsia" w:ascii="仿宋" w:hAnsi="仿宋" w:eastAsia="仿宋" w:cs="仿宋"/>
          <w:color w:val="000000" w:themeColor="text1"/>
          <w:sz w:val="32"/>
          <w:szCs w:val="32"/>
          <w:u w:val="none"/>
          <w:lang w:eastAsia="zh-CN"/>
          <w14:textFill>
            <w14:solidFill>
              <w14:schemeClr w14:val="tx1"/>
            </w14:solidFill>
          </w14:textFill>
        </w:rPr>
        <w:t>万元。</w:t>
      </w:r>
    </w:p>
    <w:p w14:paraId="187BA180">
      <w:pPr>
        <w:widowControl w:val="0"/>
        <w:numPr>
          <w:ilvl w:val="0"/>
          <w:numId w:val="0"/>
        </w:numPr>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lang w:eastAsia="zh-CN"/>
        </w:rPr>
        <w:t>（</w:t>
      </w:r>
      <w:r>
        <w:rPr>
          <w:rFonts w:hint="eastAsia" w:ascii="仿宋" w:hAnsi="仿宋" w:eastAsia="仿宋" w:cs="仿宋"/>
          <w:snapToGrid/>
          <w:kern w:val="2"/>
          <w:sz w:val="32"/>
          <w:szCs w:val="32"/>
          <w:lang w:val="en-US" w:eastAsia="zh-CN"/>
        </w:rPr>
        <w:t>四</w:t>
      </w:r>
      <w:r>
        <w:rPr>
          <w:rFonts w:hint="eastAsia" w:ascii="仿宋" w:hAnsi="仿宋" w:eastAsia="仿宋" w:cs="仿宋"/>
          <w:snapToGrid/>
          <w:kern w:val="2"/>
          <w:sz w:val="32"/>
          <w:szCs w:val="32"/>
          <w:lang w:eastAsia="zh-CN"/>
        </w:rPr>
        <w:t>）</w:t>
      </w:r>
      <w:r>
        <w:rPr>
          <w:rFonts w:hint="eastAsia" w:ascii="仿宋" w:hAnsi="仿宋" w:eastAsia="仿宋" w:cs="仿宋"/>
          <w:snapToGrid/>
          <w:kern w:val="2"/>
          <w:sz w:val="32"/>
          <w:szCs w:val="32"/>
        </w:rPr>
        <w:t>政府性基金情况</w:t>
      </w:r>
    </w:p>
    <w:p w14:paraId="40D342D3">
      <w:pPr>
        <w:widowControl/>
        <w:spacing w:line="360" w:lineRule="auto"/>
        <w:ind w:firstLine="640" w:firstLineChars="200"/>
        <w:jc w:val="left"/>
        <w:rPr>
          <w:rFonts w:hint="eastAsia" w:ascii="仿宋" w:hAnsi="仿宋" w:eastAsia="仿宋" w:cs="仿宋"/>
          <w:color w:val="000000" w:themeColor="text1"/>
          <w:kern w:val="0"/>
          <w:sz w:val="32"/>
          <w:szCs w:val="32"/>
          <w:u w:val="none"/>
          <w14:textFill>
            <w14:solidFill>
              <w14:schemeClr w14:val="tx1"/>
            </w14:solidFill>
          </w14:textFill>
        </w:rPr>
      </w:pPr>
      <w:r>
        <w:rPr>
          <w:rFonts w:hint="eastAsia" w:ascii="仿宋" w:hAnsi="仿宋" w:eastAsia="仿宋" w:cs="仿宋"/>
          <w:color w:val="000000" w:themeColor="text1"/>
          <w:kern w:val="0"/>
          <w:sz w:val="32"/>
          <w:szCs w:val="32"/>
          <w:u w:val="none"/>
          <w14:textFill>
            <w14:solidFill>
              <w14:schemeClr w14:val="tx1"/>
            </w14:solidFill>
          </w14:textFill>
        </w:rPr>
        <w:t>202</w:t>
      </w:r>
      <w:r>
        <w:rPr>
          <w:rFonts w:hint="eastAsia" w:ascii="仿宋" w:hAnsi="仿宋" w:eastAsia="仿宋" w:cs="仿宋"/>
          <w:color w:val="000000" w:themeColor="text1"/>
          <w:kern w:val="0"/>
          <w:sz w:val="32"/>
          <w:szCs w:val="32"/>
          <w:u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u w:val="none"/>
          <w14:textFill>
            <w14:solidFill>
              <w14:schemeClr w14:val="tx1"/>
            </w14:solidFill>
          </w14:textFill>
        </w:rPr>
        <w:t>年没有政府性基金预算支出。</w:t>
      </w:r>
    </w:p>
    <w:p w14:paraId="5E486F65">
      <w:pPr>
        <w:widowControl w:val="0"/>
        <w:numPr>
          <w:ilvl w:val="0"/>
          <w:numId w:val="0"/>
        </w:numPr>
        <w:kinsoku/>
        <w:autoSpaceDE/>
        <w:autoSpaceDN/>
        <w:adjustRightInd/>
        <w:snapToGrid/>
        <w:jc w:val="both"/>
        <w:textAlignment w:val="auto"/>
        <w:rPr>
          <w:rFonts w:hint="eastAsia" w:ascii="仿宋" w:hAnsi="仿宋" w:eastAsia="仿宋" w:cs="仿宋"/>
          <w:snapToGrid/>
          <w:kern w:val="2"/>
          <w:sz w:val="32"/>
          <w:szCs w:val="32"/>
        </w:rPr>
      </w:pPr>
    </w:p>
    <w:p w14:paraId="4A5C2D6E">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lang w:eastAsia="zh-CN"/>
        </w:rPr>
        <w:t>（</w:t>
      </w:r>
      <w:r>
        <w:rPr>
          <w:rFonts w:hint="eastAsia" w:ascii="仿宋" w:hAnsi="仿宋" w:eastAsia="仿宋" w:cs="仿宋"/>
          <w:snapToGrid/>
          <w:kern w:val="2"/>
          <w:sz w:val="32"/>
          <w:szCs w:val="32"/>
          <w:lang w:val="en-US" w:eastAsia="zh-CN"/>
        </w:rPr>
        <w:t>五</w:t>
      </w:r>
      <w:r>
        <w:rPr>
          <w:rFonts w:hint="eastAsia" w:ascii="仿宋" w:hAnsi="仿宋" w:eastAsia="仿宋" w:cs="仿宋"/>
          <w:snapToGrid/>
          <w:kern w:val="2"/>
          <w:sz w:val="32"/>
          <w:szCs w:val="32"/>
          <w:lang w:eastAsia="zh-CN"/>
        </w:rPr>
        <w:t>）</w:t>
      </w:r>
      <w:r>
        <w:rPr>
          <w:rFonts w:hint="eastAsia" w:ascii="仿宋" w:hAnsi="仿宋" w:eastAsia="仿宋" w:cs="仿宋"/>
          <w:snapToGrid/>
          <w:kern w:val="2"/>
          <w:sz w:val="32"/>
          <w:szCs w:val="32"/>
        </w:rPr>
        <w:t>国有资本经营情况</w:t>
      </w:r>
    </w:p>
    <w:p w14:paraId="42F04789">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国有资本经营预算支出</w:t>
      </w:r>
      <w:r>
        <w:rPr>
          <w:rFonts w:hint="eastAsia" w:ascii="仿宋" w:hAnsi="仿宋" w:eastAsia="仿宋" w:cs="仿宋"/>
          <w:snapToGrid/>
          <w:kern w:val="2"/>
          <w:sz w:val="32"/>
          <w:szCs w:val="32"/>
          <w:lang w:val="en-US" w:eastAsia="zh-CN"/>
        </w:rPr>
        <w:t>0万元</w:t>
      </w:r>
      <w:r>
        <w:rPr>
          <w:rFonts w:hint="eastAsia" w:ascii="仿宋" w:hAnsi="仿宋" w:eastAsia="仿宋" w:cs="仿宋"/>
          <w:snapToGrid/>
          <w:kern w:val="2"/>
          <w:sz w:val="32"/>
          <w:szCs w:val="32"/>
        </w:rPr>
        <w:t>，没有使用国有资本经营预算拨款安排的支出。</w:t>
      </w:r>
    </w:p>
    <w:p w14:paraId="70CBC825">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lang w:eastAsia="zh-CN"/>
        </w:rPr>
        <w:t>（</w:t>
      </w:r>
      <w:r>
        <w:rPr>
          <w:rFonts w:hint="eastAsia" w:ascii="仿宋" w:hAnsi="仿宋" w:eastAsia="仿宋" w:cs="仿宋"/>
          <w:snapToGrid/>
          <w:kern w:val="2"/>
          <w:sz w:val="32"/>
          <w:szCs w:val="32"/>
          <w:lang w:val="en-US" w:eastAsia="zh-CN"/>
        </w:rPr>
        <w:t>六</w:t>
      </w:r>
      <w:r>
        <w:rPr>
          <w:rFonts w:hint="eastAsia" w:ascii="仿宋" w:hAnsi="仿宋" w:eastAsia="仿宋" w:cs="仿宋"/>
          <w:snapToGrid/>
          <w:kern w:val="2"/>
          <w:sz w:val="32"/>
          <w:szCs w:val="32"/>
          <w:lang w:eastAsia="zh-CN"/>
        </w:rPr>
        <w:t>）</w:t>
      </w:r>
      <w:r>
        <w:rPr>
          <w:rFonts w:hint="eastAsia" w:ascii="仿宋" w:hAnsi="仿宋" w:eastAsia="仿宋" w:cs="仿宋"/>
          <w:snapToGrid/>
          <w:kern w:val="2"/>
          <w:sz w:val="32"/>
          <w:szCs w:val="32"/>
        </w:rPr>
        <w:t>机关运行经费等重要事项的说明</w:t>
      </w:r>
    </w:p>
    <w:p w14:paraId="07CA2A02">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202</w:t>
      </w:r>
      <w:r>
        <w:rPr>
          <w:rFonts w:hint="eastAsia" w:ascii="仿宋" w:hAnsi="仿宋" w:eastAsia="仿宋" w:cs="仿宋"/>
          <w:snapToGrid/>
          <w:kern w:val="2"/>
          <w:sz w:val="32"/>
          <w:szCs w:val="32"/>
          <w:lang w:val="en-US" w:eastAsia="zh-CN"/>
        </w:rPr>
        <w:t>5</w:t>
      </w:r>
      <w:r>
        <w:rPr>
          <w:rFonts w:hint="eastAsia" w:ascii="仿宋" w:hAnsi="仿宋" w:eastAsia="仿宋" w:cs="仿宋"/>
          <w:snapToGrid/>
          <w:kern w:val="2"/>
          <w:sz w:val="32"/>
          <w:szCs w:val="32"/>
        </w:rPr>
        <w:t>年部门机关运行费预算</w:t>
      </w:r>
      <w:r>
        <w:rPr>
          <w:rFonts w:hint="eastAsia" w:ascii="仿宋" w:hAnsi="仿宋" w:eastAsia="仿宋" w:cs="仿宋"/>
          <w:snapToGrid/>
          <w:kern w:val="2"/>
          <w:sz w:val="32"/>
          <w:szCs w:val="32"/>
          <w:lang w:val="en-US" w:eastAsia="zh-CN"/>
        </w:rPr>
        <w:t>106</w:t>
      </w:r>
      <w:r>
        <w:rPr>
          <w:rFonts w:hint="eastAsia" w:ascii="仿宋" w:hAnsi="仿宋" w:eastAsia="仿宋" w:cs="仿宋"/>
          <w:snapToGrid/>
          <w:kern w:val="2"/>
          <w:sz w:val="32"/>
          <w:szCs w:val="32"/>
        </w:rPr>
        <w:t>万元，比202</w:t>
      </w:r>
      <w:r>
        <w:rPr>
          <w:rFonts w:hint="eastAsia" w:ascii="仿宋" w:hAnsi="仿宋" w:eastAsia="仿宋" w:cs="仿宋"/>
          <w:snapToGrid/>
          <w:kern w:val="2"/>
          <w:sz w:val="32"/>
          <w:szCs w:val="32"/>
          <w:lang w:val="en-US" w:eastAsia="zh-CN"/>
        </w:rPr>
        <w:t>3</w:t>
      </w:r>
      <w:r>
        <w:rPr>
          <w:rFonts w:hint="eastAsia" w:ascii="仿宋" w:hAnsi="仿宋" w:eastAsia="仿宋" w:cs="仿宋"/>
          <w:snapToGrid/>
          <w:kern w:val="2"/>
          <w:sz w:val="32"/>
          <w:szCs w:val="32"/>
        </w:rPr>
        <w:t>年预算减少</w:t>
      </w:r>
      <w:r>
        <w:rPr>
          <w:rFonts w:hint="eastAsia" w:ascii="仿宋" w:hAnsi="仿宋" w:eastAsia="仿宋" w:cs="仿宋"/>
          <w:snapToGrid/>
          <w:kern w:val="2"/>
          <w:sz w:val="32"/>
          <w:szCs w:val="32"/>
          <w:lang w:val="en-US" w:eastAsia="zh-CN"/>
        </w:rPr>
        <w:t>59.15</w:t>
      </w:r>
      <w:r>
        <w:rPr>
          <w:rFonts w:hint="eastAsia" w:ascii="仿宋" w:hAnsi="仿宋" w:eastAsia="仿宋" w:cs="仿宋"/>
          <w:snapToGrid/>
          <w:kern w:val="2"/>
          <w:sz w:val="32"/>
          <w:szCs w:val="32"/>
        </w:rPr>
        <w:t>万元，下降</w:t>
      </w:r>
      <w:r>
        <w:rPr>
          <w:rFonts w:hint="eastAsia" w:ascii="仿宋" w:hAnsi="仿宋" w:eastAsia="仿宋" w:cs="仿宋"/>
          <w:snapToGrid/>
          <w:kern w:val="2"/>
          <w:sz w:val="32"/>
          <w:szCs w:val="32"/>
          <w:lang w:val="en-US" w:eastAsia="zh-CN"/>
        </w:rPr>
        <w:t>36</w:t>
      </w:r>
      <w:r>
        <w:rPr>
          <w:rFonts w:hint="eastAsia" w:ascii="仿宋" w:hAnsi="仿宋" w:eastAsia="仿宋" w:cs="仿宋"/>
          <w:snapToGrid/>
          <w:kern w:val="2"/>
          <w:sz w:val="32"/>
          <w:szCs w:val="32"/>
        </w:rPr>
        <w:t>%。</w:t>
      </w:r>
    </w:p>
    <w:p w14:paraId="04C12DF0">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lang w:eastAsia="zh-CN"/>
        </w:rPr>
        <w:t>（</w:t>
      </w:r>
      <w:r>
        <w:rPr>
          <w:rFonts w:hint="eastAsia" w:ascii="仿宋" w:hAnsi="仿宋" w:eastAsia="仿宋" w:cs="仿宋"/>
          <w:snapToGrid/>
          <w:kern w:val="2"/>
          <w:sz w:val="32"/>
          <w:szCs w:val="32"/>
          <w:lang w:val="en-US" w:eastAsia="zh-CN"/>
        </w:rPr>
        <w:t>七</w:t>
      </w:r>
      <w:r>
        <w:rPr>
          <w:rFonts w:hint="eastAsia" w:ascii="仿宋" w:hAnsi="仿宋" w:eastAsia="仿宋" w:cs="仿宋"/>
          <w:snapToGrid/>
          <w:kern w:val="2"/>
          <w:sz w:val="32"/>
          <w:szCs w:val="32"/>
          <w:lang w:eastAsia="zh-CN"/>
        </w:rPr>
        <w:t>）</w:t>
      </w:r>
      <w:r>
        <w:rPr>
          <w:rFonts w:hint="eastAsia" w:ascii="仿宋" w:hAnsi="仿宋" w:eastAsia="仿宋" w:cs="仿宋"/>
          <w:snapToGrid/>
          <w:kern w:val="2"/>
          <w:sz w:val="32"/>
          <w:szCs w:val="32"/>
        </w:rPr>
        <w:t>政府采购情况</w:t>
      </w:r>
    </w:p>
    <w:p w14:paraId="4AA6EBF1">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202</w:t>
      </w:r>
      <w:r>
        <w:rPr>
          <w:rFonts w:hint="eastAsia" w:ascii="仿宋" w:hAnsi="仿宋" w:eastAsia="仿宋" w:cs="仿宋"/>
          <w:snapToGrid/>
          <w:kern w:val="2"/>
          <w:sz w:val="32"/>
          <w:szCs w:val="32"/>
          <w:lang w:val="en-US" w:eastAsia="zh-CN"/>
        </w:rPr>
        <w:t>5</w:t>
      </w:r>
      <w:r>
        <w:rPr>
          <w:rFonts w:hint="eastAsia" w:ascii="仿宋" w:hAnsi="仿宋" w:eastAsia="仿宋" w:cs="仿宋"/>
          <w:snapToGrid/>
          <w:kern w:val="2"/>
          <w:sz w:val="32"/>
          <w:szCs w:val="32"/>
        </w:rPr>
        <w:t>年部门所属各单位政府采购总额</w:t>
      </w:r>
      <w:r>
        <w:rPr>
          <w:rFonts w:hint="eastAsia" w:ascii="仿宋" w:hAnsi="仿宋" w:eastAsia="仿宋" w:cs="仿宋"/>
          <w:snapToGrid/>
          <w:kern w:val="2"/>
          <w:sz w:val="32"/>
          <w:szCs w:val="32"/>
          <w:lang w:val="en-US" w:eastAsia="zh-CN"/>
        </w:rPr>
        <w:t>0</w:t>
      </w:r>
      <w:r>
        <w:rPr>
          <w:rFonts w:hint="eastAsia" w:ascii="仿宋" w:hAnsi="仿宋" w:eastAsia="仿宋" w:cs="仿宋"/>
          <w:snapToGrid/>
          <w:kern w:val="2"/>
          <w:sz w:val="32"/>
          <w:szCs w:val="32"/>
        </w:rPr>
        <w:t>万元，其中:政府采购货物预算</w:t>
      </w:r>
      <w:r>
        <w:rPr>
          <w:rFonts w:hint="eastAsia" w:ascii="仿宋" w:hAnsi="仿宋" w:eastAsia="仿宋" w:cs="仿宋"/>
          <w:snapToGrid/>
          <w:kern w:val="2"/>
          <w:sz w:val="32"/>
          <w:szCs w:val="32"/>
          <w:lang w:val="en-US" w:eastAsia="zh-CN"/>
        </w:rPr>
        <w:t>0</w:t>
      </w:r>
      <w:r>
        <w:rPr>
          <w:rFonts w:hint="eastAsia" w:ascii="仿宋" w:hAnsi="仿宋" w:eastAsia="仿宋" w:cs="仿宋"/>
          <w:snapToGrid/>
          <w:kern w:val="2"/>
          <w:sz w:val="32"/>
          <w:szCs w:val="32"/>
        </w:rPr>
        <w:t>万元、政府采购工程预算</w:t>
      </w:r>
      <w:r>
        <w:rPr>
          <w:rFonts w:hint="eastAsia" w:ascii="仿宋" w:hAnsi="仿宋" w:eastAsia="仿宋" w:cs="仿宋"/>
          <w:snapToGrid/>
          <w:kern w:val="2"/>
          <w:sz w:val="32"/>
          <w:szCs w:val="32"/>
          <w:lang w:val="en-US" w:eastAsia="zh-CN"/>
        </w:rPr>
        <w:t>0</w:t>
      </w:r>
      <w:r>
        <w:rPr>
          <w:rFonts w:hint="eastAsia" w:ascii="仿宋" w:hAnsi="仿宋" w:eastAsia="仿宋" w:cs="仿宋"/>
          <w:snapToGrid/>
          <w:kern w:val="2"/>
          <w:sz w:val="32"/>
          <w:szCs w:val="32"/>
        </w:rPr>
        <w:t>万元、政府采购服务预算</w:t>
      </w:r>
      <w:r>
        <w:rPr>
          <w:rFonts w:hint="eastAsia" w:ascii="仿宋" w:hAnsi="仿宋" w:eastAsia="仿宋" w:cs="仿宋"/>
          <w:snapToGrid/>
          <w:kern w:val="2"/>
          <w:sz w:val="32"/>
          <w:szCs w:val="32"/>
          <w:lang w:val="en-US" w:eastAsia="zh-CN"/>
        </w:rPr>
        <w:t>0</w:t>
      </w:r>
      <w:r>
        <w:rPr>
          <w:rFonts w:hint="eastAsia" w:ascii="仿宋" w:hAnsi="仿宋" w:eastAsia="仿宋" w:cs="仿宋"/>
          <w:snapToGrid/>
          <w:kern w:val="2"/>
          <w:sz w:val="32"/>
          <w:szCs w:val="32"/>
        </w:rPr>
        <w:t>万元。</w:t>
      </w:r>
    </w:p>
    <w:p w14:paraId="72665CE2">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lang w:eastAsia="zh-CN"/>
        </w:rPr>
        <w:t>（</w:t>
      </w:r>
      <w:r>
        <w:rPr>
          <w:rFonts w:hint="eastAsia" w:ascii="仿宋" w:hAnsi="仿宋" w:eastAsia="仿宋" w:cs="仿宋"/>
          <w:snapToGrid/>
          <w:kern w:val="2"/>
          <w:sz w:val="32"/>
          <w:szCs w:val="32"/>
          <w:lang w:val="en-US" w:eastAsia="zh-CN"/>
        </w:rPr>
        <w:t>八</w:t>
      </w:r>
      <w:r>
        <w:rPr>
          <w:rFonts w:hint="eastAsia" w:ascii="仿宋" w:hAnsi="仿宋" w:eastAsia="仿宋" w:cs="仿宋"/>
          <w:snapToGrid/>
          <w:kern w:val="2"/>
          <w:sz w:val="32"/>
          <w:szCs w:val="32"/>
          <w:lang w:eastAsia="zh-CN"/>
        </w:rPr>
        <w:t>）</w:t>
      </w:r>
      <w:r>
        <w:rPr>
          <w:rFonts w:hint="eastAsia" w:ascii="仿宋" w:hAnsi="仿宋" w:eastAsia="仿宋" w:cs="仿宋"/>
          <w:snapToGrid/>
          <w:kern w:val="2"/>
          <w:sz w:val="32"/>
          <w:szCs w:val="32"/>
        </w:rPr>
        <w:t>国有资产占有使用情况</w:t>
      </w:r>
    </w:p>
    <w:p w14:paraId="7467FF2C">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截至202</w:t>
      </w:r>
      <w:r>
        <w:rPr>
          <w:rFonts w:hint="eastAsia" w:ascii="仿宋" w:hAnsi="仿宋" w:eastAsia="仿宋" w:cs="仿宋"/>
          <w:snapToGrid/>
          <w:kern w:val="2"/>
          <w:sz w:val="32"/>
          <w:szCs w:val="32"/>
          <w:lang w:val="en-US" w:eastAsia="zh-CN"/>
        </w:rPr>
        <w:t>5</w:t>
      </w:r>
      <w:r>
        <w:rPr>
          <w:rFonts w:hint="eastAsia" w:ascii="仿宋" w:hAnsi="仿宋" w:eastAsia="仿宋" w:cs="仿宋"/>
          <w:snapToGrid/>
          <w:kern w:val="2"/>
          <w:sz w:val="32"/>
          <w:szCs w:val="32"/>
        </w:rPr>
        <w:t>年12月31日，部门共有车辆</w:t>
      </w:r>
      <w:r>
        <w:rPr>
          <w:rFonts w:hint="eastAsia" w:ascii="仿宋" w:hAnsi="仿宋" w:eastAsia="仿宋" w:cs="仿宋"/>
          <w:snapToGrid/>
          <w:kern w:val="2"/>
          <w:sz w:val="32"/>
          <w:szCs w:val="32"/>
          <w:lang w:val="en-US" w:eastAsia="zh-CN"/>
        </w:rPr>
        <w:t>8</w:t>
      </w:r>
      <w:r>
        <w:rPr>
          <w:rFonts w:hint="eastAsia" w:ascii="仿宋" w:hAnsi="仿宋" w:eastAsia="仿宋" w:cs="仿宋"/>
          <w:snapToGrid/>
          <w:kern w:val="2"/>
          <w:sz w:val="32"/>
          <w:szCs w:val="32"/>
        </w:rPr>
        <w:t>辆，其中，一般公务用车</w:t>
      </w:r>
      <w:r>
        <w:rPr>
          <w:rFonts w:hint="eastAsia" w:ascii="仿宋" w:hAnsi="仿宋" w:eastAsia="仿宋" w:cs="仿宋"/>
          <w:snapToGrid/>
          <w:kern w:val="2"/>
          <w:sz w:val="32"/>
          <w:szCs w:val="32"/>
          <w:lang w:val="en-US" w:eastAsia="zh-CN"/>
        </w:rPr>
        <w:t>0</w:t>
      </w:r>
      <w:r>
        <w:rPr>
          <w:rFonts w:hint="eastAsia" w:ascii="仿宋" w:hAnsi="仿宋" w:eastAsia="仿宋" w:cs="仿宋"/>
          <w:snapToGrid/>
          <w:kern w:val="2"/>
          <w:sz w:val="32"/>
          <w:szCs w:val="32"/>
        </w:rPr>
        <w:t>辆，执法执勤用车</w:t>
      </w:r>
      <w:r>
        <w:rPr>
          <w:rFonts w:hint="eastAsia" w:ascii="仿宋" w:hAnsi="仿宋" w:eastAsia="仿宋" w:cs="仿宋"/>
          <w:snapToGrid/>
          <w:kern w:val="2"/>
          <w:sz w:val="32"/>
          <w:szCs w:val="32"/>
          <w:lang w:val="en-US" w:eastAsia="zh-CN"/>
        </w:rPr>
        <w:t>8</w:t>
      </w:r>
      <w:r>
        <w:rPr>
          <w:rFonts w:hint="eastAsia" w:ascii="仿宋" w:hAnsi="仿宋" w:eastAsia="仿宋" w:cs="仿宋"/>
          <w:snapToGrid/>
          <w:kern w:val="2"/>
          <w:sz w:val="32"/>
          <w:szCs w:val="32"/>
        </w:rPr>
        <w:t>辆。</w:t>
      </w:r>
    </w:p>
    <w:p w14:paraId="789E0D9F">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lang w:eastAsia="zh-CN"/>
        </w:rPr>
      </w:pPr>
      <w:r>
        <w:rPr>
          <w:rFonts w:hint="eastAsia" w:ascii="仿宋" w:hAnsi="仿宋" w:eastAsia="仿宋" w:cs="仿宋"/>
          <w:snapToGrid/>
          <w:kern w:val="2"/>
          <w:sz w:val="32"/>
          <w:szCs w:val="32"/>
        </w:rPr>
        <w:t>202</w:t>
      </w:r>
      <w:r>
        <w:rPr>
          <w:rFonts w:hint="eastAsia" w:ascii="仿宋" w:hAnsi="仿宋" w:eastAsia="仿宋" w:cs="仿宋"/>
          <w:snapToGrid/>
          <w:kern w:val="2"/>
          <w:sz w:val="32"/>
          <w:szCs w:val="32"/>
          <w:lang w:val="en-US" w:eastAsia="zh-CN"/>
        </w:rPr>
        <w:t>5</w:t>
      </w:r>
      <w:r>
        <w:rPr>
          <w:rFonts w:hint="eastAsia" w:ascii="仿宋" w:hAnsi="仿宋" w:eastAsia="仿宋" w:cs="仿宋"/>
          <w:snapToGrid/>
          <w:kern w:val="2"/>
          <w:sz w:val="32"/>
          <w:szCs w:val="32"/>
        </w:rPr>
        <w:t>年部门预算安排购置车辆</w:t>
      </w:r>
      <w:r>
        <w:rPr>
          <w:rFonts w:hint="eastAsia" w:ascii="仿宋" w:hAnsi="仿宋" w:eastAsia="仿宋" w:cs="仿宋"/>
          <w:snapToGrid/>
          <w:kern w:val="2"/>
          <w:sz w:val="32"/>
          <w:szCs w:val="32"/>
          <w:lang w:val="en-US" w:eastAsia="zh-CN"/>
        </w:rPr>
        <w:t>0</w:t>
      </w:r>
      <w:r>
        <w:rPr>
          <w:rFonts w:hint="eastAsia" w:ascii="仿宋" w:hAnsi="仿宋" w:eastAsia="仿宋" w:cs="仿宋"/>
          <w:snapToGrid/>
          <w:kern w:val="2"/>
          <w:sz w:val="32"/>
          <w:szCs w:val="32"/>
        </w:rPr>
        <w:t>辆</w:t>
      </w:r>
      <w:r>
        <w:rPr>
          <w:rFonts w:hint="eastAsia" w:ascii="仿宋" w:hAnsi="仿宋" w:eastAsia="仿宋" w:cs="仿宋"/>
          <w:snapToGrid/>
          <w:kern w:val="2"/>
          <w:sz w:val="32"/>
          <w:szCs w:val="32"/>
          <w:lang w:eastAsia="zh-CN"/>
        </w:rPr>
        <w:t>。</w:t>
      </w:r>
    </w:p>
    <w:p w14:paraId="1FFD9D25">
      <w:pPr>
        <w:spacing w:before="214"/>
        <w:rPr>
          <w:rFonts w:hint="eastAsia" w:ascii="仿宋" w:hAnsi="仿宋" w:eastAsia="仿宋" w:cs="仿宋"/>
          <w:spacing w:val="13"/>
          <w:sz w:val="32"/>
          <w:szCs w:val="32"/>
        </w:rPr>
      </w:pPr>
      <w:r>
        <w:rPr>
          <w:rFonts w:hint="eastAsia" w:ascii="仿宋" w:hAnsi="仿宋" w:eastAsia="仿宋" w:cs="仿宋"/>
          <w:b/>
          <w:bCs/>
          <w:spacing w:val="13"/>
          <w:sz w:val="32"/>
          <w:szCs w:val="32"/>
        </w:rPr>
        <w:t>二、202</w:t>
      </w:r>
      <w:r>
        <w:rPr>
          <w:rFonts w:hint="eastAsia" w:ascii="仿宋" w:hAnsi="仿宋" w:eastAsia="仿宋" w:cs="仿宋"/>
          <w:b/>
          <w:bCs/>
          <w:spacing w:val="13"/>
          <w:sz w:val="32"/>
          <w:szCs w:val="32"/>
          <w:lang w:val="en-US" w:eastAsia="zh-CN"/>
        </w:rPr>
        <w:t>5</w:t>
      </w:r>
      <w:r>
        <w:rPr>
          <w:rFonts w:hint="eastAsia" w:ascii="仿宋" w:hAnsi="仿宋" w:eastAsia="仿宋" w:cs="仿宋"/>
          <w:b/>
          <w:bCs/>
          <w:spacing w:val="13"/>
          <w:sz w:val="32"/>
          <w:szCs w:val="32"/>
        </w:rPr>
        <w:t>年"三公”经费预算情况说明</w:t>
      </w:r>
    </w:p>
    <w:p w14:paraId="2679DD79">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202</w:t>
      </w:r>
      <w:r>
        <w:rPr>
          <w:rFonts w:hint="eastAsia" w:ascii="仿宋" w:hAnsi="仿宋" w:eastAsia="仿宋" w:cs="仿宋"/>
          <w:snapToGrid/>
          <w:kern w:val="2"/>
          <w:sz w:val="32"/>
          <w:szCs w:val="32"/>
          <w:lang w:val="en-US" w:eastAsia="zh-CN"/>
        </w:rPr>
        <w:t>5</w:t>
      </w:r>
      <w:r>
        <w:rPr>
          <w:rFonts w:hint="eastAsia" w:ascii="仿宋" w:hAnsi="仿宋" w:eastAsia="仿宋" w:cs="仿宋"/>
          <w:snapToGrid/>
          <w:kern w:val="2"/>
          <w:sz w:val="32"/>
          <w:szCs w:val="32"/>
        </w:rPr>
        <w:t>年</w:t>
      </w:r>
      <w:r>
        <w:rPr>
          <w:rFonts w:hint="eastAsia" w:ascii="仿宋" w:hAnsi="仿宋" w:eastAsia="仿宋" w:cs="仿宋"/>
          <w:snapToGrid/>
          <w:kern w:val="2"/>
          <w:sz w:val="32"/>
          <w:szCs w:val="32"/>
          <w:lang w:val="en-US" w:eastAsia="zh-CN"/>
        </w:rPr>
        <w:t>森林分</w:t>
      </w:r>
      <w:r>
        <w:rPr>
          <w:rFonts w:hint="eastAsia" w:ascii="仿宋" w:hAnsi="仿宋" w:eastAsia="仿宋" w:cs="仿宋"/>
          <w:snapToGrid/>
          <w:kern w:val="2"/>
          <w:sz w:val="32"/>
          <w:szCs w:val="32"/>
        </w:rPr>
        <w:t>局"三公"经费一般公共预算安排</w:t>
      </w:r>
      <w:r>
        <w:rPr>
          <w:rFonts w:hint="eastAsia" w:ascii="仿宋" w:hAnsi="仿宋" w:eastAsia="仿宋" w:cs="仿宋"/>
          <w:snapToGrid/>
          <w:kern w:val="2"/>
          <w:sz w:val="32"/>
          <w:szCs w:val="32"/>
          <w:lang w:val="en-US" w:eastAsia="zh-CN"/>
        </w:rPr>
        <w:t>21.72</w:t>
      </w:r>
      <w:r>
        <w:rPr>
          <w:rFonts w:hint="eastAsia" w:ascii="仿宋" w:hAnsi="仿宋" w:eastAsia="仿宋" w:cs="仿宋"/>
          <w:snapToGrid/>
          <w:kern w:val="2"/>
          <w:sz w:val="32"/>
          <w:szCs w:val="32"/>
        </w:rPr>
        <w:t>万元。其中:</w:t>
      </w:r>
    </w:p>
    <w:p w14:paraId="72F8B43A">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lang w:eastAsia="zh-CN"/>
        </w:rPr>
      </w:pPr>
      <w:r>
        <w:rPr>
          <w:rFonts w:hint="eastAsia" w:ascii="仿宋" w:hAnsi="仿宋" w:eastAsia="仿宋" w:cs="仿宋"/>
          <w:snapToGrid/>
          <w:kern w:val="2"/>
          <w:sz w:val="32"/>
          <w:szCs w:val="32"/>
        </w:rPr>
        <w:t>因公出国(境)费</w:t>
      </w:r>
      <w:r>
        <w:rPr>
          <w:rFonts w:hint="eastAsia" w:ascii="仿宋" w:hAnsi="仿宋" w:eastAsia="仿宋" w:cs="仿宋"/>
          <w:snapToGrid/>
          <w:kern w:val="2"/>
          <w:sz w:val="32"/>
          <w:szCs w:val="32"/>
          <w:lang w:val="en-US" w:eastAsia="zh-CN"/>
        </w:rPr>
        <w:t>0</w:t>
      </w:r>
      <w:r>
        <w:rPr>
          <w:rFonts w:hint="eastAsia" w:ascii="仿宋" w:hAnsi="仿宋" w:eastAsia="仿宋" w:cs="仿宋"/>
          <w:snapToGrid/>
          <w:kern w:val="2"/>
          <w:sz w:val="32"/>
          <w:szCs w:val="32"/>
        </w:rPr>
        <w:t>万元，比上年增(减)</w:t>
      </w:r>
      <w:r>
        <w:rPr>
          <w:rFonts w:hint="eastAsia" w:ascii="仿宋" w:hAnsi="仿宋" w:eastAsia="仿宋" w:cs="仿宋"/>
          <w:snapToGrid/>
          <w:kern w:val="2"/>
          <w:sz w:val="32"/>
          <w:szCs w:val="32"/>
          <w:lang w:val="en-US" w:eastAsia="zh-CN"/>
        </w:rPr>
        <w:t>0</w:t>
      </w:r>
      <w:r>
        <w:rPr>
          <w:rFonts w:hint="eastAsia" w:ascii="仿宋" w:hAnsi="仿宋" w:eastAsia="仿宋" w:cs="仿宋"/>
          <w:snapToGrid/>
          <w:kern w:val="2"/>
          <w:sz w:val="32"/>
          <w:szCs w:val="32"/>
        </w:rPr>
        <w:t>万元</w:t>
      </w:r>
      <w:r>
        <w:rPr>
          <w:rFonts w:hint="eastAsia" w:ascii="仿宋" w:hAnsi="仿宋" w:eastAsia="仿宋" w:cs="仿宋"/>
          <w:snapToGrid/>
          <w:kern w:val="2"/>
          <w:sz w:val="32"/>
          <w:szCs w:val="32"/>
          <w:lang w:eastAsia="zh-CN"/>
        </w:rPr>
        <w:t>。</w:t>
      </w:r>
    </w:p>
    <w:p w14:paraId="62FC346A">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公务接待费</w:t>
      </w:r>
      <w:r>
        <w:rPr>
          <w:rFonts w:hint="eastAsia" w:ascii="仿宋" w:hAnsi="仿宋" w:eastAsia="仿宋" w:cs="仿宋"/>
          <w:snapToGrid/>
          <w:kern w:val="2"/>
          <w:sz w:val="32"/>
          <w:szCs w:val="32"/>
          <w:lang w:val="en-US" w:eastAsia="zh-CN"/>
        </w:rPr>
        <w:t>1</w:t>
      </w:r>
      <w:r>
        <w:rPr>
          <w:rFonts w:hint="eastAsia" w:ascii="仿宋" w:hAnsi="仿宋" w:eastAsia="仿宋" w:cs="仿宋"/>
          <w:snapToGrid/>
          <w:kern w:val="2"/>
          <w:sz w:val="32"/>
          <w:szCs w:val="32"/>
        </w:rPr>
        <w:t>万元，比上年减</w:t>
      </w:r>
      <w:r>
        <w:rPr>
          <w:rFonts w:hint="eastAsia" w:ascii="仿宋" w:hAnsi="仿宋" w:eastAsia="仿宋" w:cs="仿宋"/>
          <w:snapToGrid/>
          <w:kern w:val="2"/>
          <w:sz w:val="32"/>
          <w:szCs w:val="32"/>
          <w:lang w:val="en-US" w:eastAsia="zh-CN"/>
        </w:rPr>
        <w:t>少6</w:t>
      </w:r>
      <w:r>
        <w:rPr>
          <w:rFonts w:hint="eastAsia" w:ascii="仿宋" w:hAnsi="仿宋" w:eastAsia="仿宋" w:cs="仿宋"/>
          <w:snapToGrid/>
          <w:kern w:val="2"/>
          <w:sz w:val="32"/>
          <w:szCs w:val="32"/>
        </w:rPr>
        <w:t>万元，主要原因</w:t>
      </w:r>
    </w:p>
    <w:p w14:paraId="7315840F">
      <w:pPr>
        <w:widowControl w:val="0"/>
        <w:kinsoku/>
        <w:autoSpaceDE/>
        <w:autoSpaceDN/>
        <w:adjustRightInd/>
        <w:snapToGrid/>
        <w:ind w:firstLine="640" w:firstLineChars="200"/>
        <w:jc w:val="both"/>
        <w:textAlignment w:val="auto"/>
        <w:rPr>
          <w:rFonts w:hint="default" w:ascii="仿宋" w:hAnsi="仿宋" w:eastAsia="仿宋" w:cs="仿宋"/>
          <w:snapToGrid/>
          <w:kern w:val="2"/>
          <w:sz w:val="32"/>
          <w:szCs w:val="32"/>
          <w:lang w:val="en-US"/>
        </w:rPr>
      </w:pPr>
      <w:r>
        <w:rPr>
          <w:rFonts w:hint="eastAsia" w:ascii="仿宋" w:hAnsi="仿宋" w:eastAsia="仿宋" w:cs="仿宋"/>
          <w:snapToGrid/>
          <w:kern w:val="2"/>
          <w:sz w:val="32"/>
          <w:szCs w:val="32"/>
        </w:rPr>
        <w:t>是:</w:t>
      </w:r>
      <w:r>
        <w:rPr>
          <w:rFonts w:hint="eastAsia" w:ascii="仿宋" w:hAnsi="仿宋" w:eastAsia="仿宋" w:cs="仿宋"/>
          <w:snapToGrid/>
          <w:kern w:val="2"/>
          <w:sz w:val="32"/>
          <w:szCs w:val="32"/>
          <w:lang w:val="en-US" w:eastAsia="zh-CN"/>
        </w:rPr>
        <w:t>机构改革，派出所优化整合。</w:t>
      </w:r>
    </w:p>
    <w:p w14:paraId="73461177">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snapToGrid/>
          <w:kern w:val="2"/>
          <w:sz w:val="32"/>
          <w:szCs w:val="32"/>
        </w:rPr>
        <w:t>公务用车运行维护费</w:t>
      </w:r>
      <w:r>
        <w:rPr>
          <w:rFonts w:hint="eastAsia" w:ascii="仿宋" w:hAnsi="仿宋" w:eastAsia="仿宋" w:cs="仿宋"/>
          <w:snapToGrid/>
          <w:kern w:val="2"/>
          <w:sz w:val="32"/>
          <w:szCs w:val="32"/>
          <w:lang w:val="en-US" w:eastAsia="zh-CN"/>
        </w:rPr>
        <w:t>20.72</w:t>
      </w:r>
      <w:r>
        <w:rPr>
          <w:rFonts w:hint="eastAsia" w:ascii="仿宋" w:hAnsi="仿宋" w:eastAsia="仿宋" w:cs="仿宋"/>
          <w:snapToGrid/>
          <w:kern w:val="2"/>
          <w:sz w:val="32"/>
          <w:szCs w:val="32"/>
        </w:rPr>
        <w:t>万元，</w:t>
      </w:r>
      <w:r>
        <w:rPr>
          <w:rFonts w:hint="eastAsia" w:ascii="仿宋" w:hAnsi="仿宋" w:eastAsia="仿宋" w:cs="仿宋"/>
          <w:snapToGrid/>
          <w:kern w:val="2"/>
          <w:sz w:val="32"/>
          <w:szCs w:val="32"/>
          <w:lang w:val="en-US" w:eastAsia="zh-CN"/>
        </w:rPr>
        <w:t>与上年一致。</w:t>
      </w:r>
    </w:p>
    <w:p w14:paraId="1C50F8D2">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lang w:eastAsia="zh-CN"/>
        </w:rPr>
      </w:pPr>
      <w:r>
        <w:rPr>
          <w:rFonts w:hint="eastAsia" w:ascii="仿宋" w:hAnsi="仿宋" w:eastAsia="仿宋" w:cs="仿宋"/>
          <w:snapToGrid/>
          <w:kern w:val="2"/>
          <w:sz w:val="32"/>
          <w:szCs w:val="32"/>
        </w:rPr>
        <w:t>公务用车购置费</w:t>
      </w:r>
      <w:r>
        <w:rPr>
          <w:rFonts w:hint="eastAsia" w:ascii="仿宋" w:hAnsi="仿宋" w:eastAsia="仿宋" w:cs="仿宋"/>
          <w:snapToGrid/>
          <w:kern w:val="2"/>
          <w:sz w:val="32"/>
          <w:szCs w:val="32"/>
          <w:lang w:val="en-US" w:eastAsia="zh-CN"/>
        </w:rPr>
        <w:t>0</w:t>
      </w:r>
      <w:r>
        <w:rPr>
          <w:rFonts w:hint="eastAsia" w:ascii="仿宋" w:hAnsi="仿宋" w:eastAsia="仿宋" w:cs="仿宋"/>
          <w:snapToGrid/>
          <w:kern w:val="2"/>
          <w:sz w:val="32"/>
          <w:szCs w:val="32"/>
        </w:rPr>
        <w:t>万元，比上年增(减)</w:t>
      </w:r>
      <w:r>
        <w:rPr>
          <w:rFonts w:hint="eastAsia" w:ascii="仿宋" w:hAnsi="仿宋" w:eastAsia="仿宋" w:cs="仿宋"/>
          <w:snapToGrid/>
          <w:kern w:val="2"/>
          <w:sz w:val="32"/>
          <w:szCs w:val="32"/>
          <w:lang w:val="en-US" w:eastAsia="zh-CN"/>
        </w:rPr>
        <w:t>0</w:t>
      </w:r>
      <w:r>
        <w:rPr>
          <w:rFonts w:hint="eastAsia" w:ascii="仿宋" w:hAnsi="仿宋" w:eastAsia="仿宋" w:cs="仿宋"/>
          <w:snapToGrid/>
          <w:kern w:val="2"/>
          <w:sz w:val="32"/>
          <w:szCs w:val="32"/>
        </w:rPr>
        <w:t>万元</w:t>
      </w:r>
      <w:r>
        <w:rPr>
          <w:rFonts w:hint="eastAsia" w:ascii="仿宋" w:hAnsi="仿宋" w:eastAsia="仿宋" w:cs="仿宋"/>
          <w:snapToGrid/>
          <w:kern w:val="2"/>
          <w:sz w:val="32"/>
          <w:szCs w:val="32"/>
          <w:lang w:eastAsia="zh-CN"/>
        </w:rPr>
        <w:t>。</w:t>
      </w:r>
    </w:p>
    <w:p w14:paraId="1AF05A0B">
      <w:pPr>
        <w:spacing w:before="173"/>
        <w:ind w:right="49" w:firstLine="599"/>
        <w:rPr>
          <w:rFonts w:hint="eastAsia" w:ascii="仿宋" w:hAnsi="仿宋" w:eastAsia="仿宋" w:cs="仿宋"/>
          <w:spacing w:val="-15"/>
          <w:w w:val="94"/>
          <w:sz w:val="32"/>
          <w:szCs w:val="32"/>
        </w:rPr>
      </w:pPr>
    </w:p>
    <w:p w14:paraId="6BE5A649">
      <w:pPr>
        <w:widowControl w:val="0"/>
        <w:kinsoku/>
        <w:autoSpaceDE/>
        <w:autoSpaceDN/>
        <w:adjustRightInd/>
        <w:snapToGrid/>
        <w:jc w:val="center"/>
        <w:textAlignment w:val="auto"/>
        <w:rPr>
          <w:rFonts w:hint="eastAsia" w:ascii="仿宋" w:hAnsi="仿宋" w:eastAsia="仿宋" w:cs="仿宋"/>
          <w:snapToGrid/>
          <w:kern w:val="2"/>
          <w:sz w:val="32"/>
          <w:szCs w:val="32"/>
        </w:rPr>
      </w:pPr>
      <w:r>
        <w:rPr>
          <w:rFonts w:hint="eastAsia" w:ascii="仿宋" w:hAnsi="仿宋" w:eastAsia="仿宋" w:cs="仿宋"/>
          <w:b/>
          <w:bCs/>
          <w:snapToGrid/>
          <w:kern w:val="2"/>
          <w:sz w:val="32"/>
          <w:szCs w:val="32"/>
        </w:rPr>
        <w:t>第四部分   名词解释</w:t>
      </w:r>
    </w:p>
    <w:p w14:paraId="03AE0D4E">
      <w:pPr>
        <w:spacing w:before="214"/>
        <w:rPr>
          <w:rFonts w:hint="eastAsia" w:ascii="仿宋" w:hAnsi="仿宋" w:eastAsia="仿宋" w:cs="仿宋"/>
          <w:b/>
          <w:bCs/>
          <w:spacing w:val="13"/>
          <w:sz w:val="32"/>
          <w:szCs w:val="32"/>
        </w:rPr>
      </w:pPr>
      <w:r>
        <w:rPr>
          <w:rFonts w:hint="eastAsia" w:ascii="仿宋" w:hAnsi="仿宋" w:eastAsia="仿宋" w:cs="仿宋"/>
          <w:b/>
          <w:bCs/>
          <w:spacing w:val="13"/>
          <w:sz w:val="32"/>
          <w:szCs w:val="32"/>
        </w:rPr>
        <w:t>一、收入科目</w:t>
      </w:r>
    </w:p>
    <w:p w14:paraId="1787957F">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各部门结合实际进行解释。</w:t>
      </w:r>
    </w:p>
    <w:p w14:paraId="614B9AE8">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(一)财政拨款:指省级财政当年拨付的资金。</w:t>
      </w:r>
    </w:p>
    <w:p w14:paraId="71802BCD">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(二)教育收费资金收入:反映实行专项管理的高中以上学费、住宿费，高校委托培养费，函大、电大、夜大及短训班培训费等教育收费取得的收入。</w:t>
      </w:r>
    </w:p>
    <w:p w14:paraId="78500BA7">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(三)事业收入:指事业单位开展专业业务活动及辅助活动取得的收入。</w:t>
      </w:r>
    </w:p>
    <w:p w14:paraId="44D6AA4B">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(四)事业单位经营收入:指事业单位在专业业务活动及辅助活动之外开展非独立核算经营活动取得的收入。</w:t>
      </w:r>
    </w:p>
    <w:p w14:paraId="55BCEBC4">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(五)附属单位上缴收入:反映事业单位附属的独立核算单位按规定标准或比例缴纳的各项收入。包括附属的事业单位上缴的收入和附属的企业上缴的利润等。</w:t>
      </w:r>
    </w:p>
    <w:p w14:paraId="15C6DA75">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(六)上级补助收入:反映事业单位从主管部门和上级单位取得的非财政补助收入。</w:t>
      </w:r>
    </w:p>
    <w:p w14:paraId="09BF794E">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(七)其他收入:指除财政拨款、事业收入、事业单位经营收入等以外的各项收入。</w:t>
      </w:r>
    </w:p>
    <w:p w14:paraId="261CC154">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(八)使用非财政拨款结余:填列历年滚存的非限定用途的非统计财政拨款结余弥补202</w:t>
      </w:r>
      <w:r>
        <w:rPr>
          <w:rFonts w:hint="eastAsia" w:ascii="仿宋" w:hAnsi="仿宋" w:eastAsia="仿宋" w:cs="仿宋"/>
          <w:snapToGrid/>
          <w:kern w:val="2"/>
          <w:sz w:val="32"/>
          <w:szCs w:val="32"/>
          <w:lang w:val="en-US" w:eastAsia="zh-CN"/>
        </w:rPr>
        <w:t>5</w:t>
      </w:r>
      <w:r>
        <w:rPr>
          <w:rFonts w:hint="eastAsia" w:ascii="仿宋" w:hAnsi="仿宋" w:eastAsia="仿宋" w:cs="仿宋"/>
          <w:snapToGrid/>
          <w:kern w:val="2"/>
          <w:sz w:val="32"/>
          <w:szCs w:val="32"/>
        </w:rPr>
        <w:t>年收支差额的数额。</w:t>
      </w:r>
    </w:p>
    <w:p w14:paraId="32978B07">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(九)上年结转和结余:填列202</w:t>
      </w:r>
      <w:r>
        <w:rPr>
          <w:rFonts w:hint="eastAsia" w:ascii="仿宋" w:hAnsi="仿宋" w:eastAsia="仿宋" w:cs="仿宋"/>
          <w:snapToGrid/>
          <w:kern w:val="2"/>
          <w:sz w:val="32"/>
          <w:szCs w:val="32"/>
          <w:lang w:val="en-US" w:eastAsia="zh-CN"/>
        </w:rPr>
        <w:t>5</w:t>
      </w:r>
      <w:r>
        <w:rPr>
          <w:rFonts w:hint="eastAsia" w:ascii="仿宋" w:hAnsi="仿宋" w:eastAsia="仿宋" w:cs="仿宋"/>
          <w:snapToGrid/>
          <w:kern w:val="2"/>
          <w:sz w:val="32"/>
          <w:szCs w:val="32"/>
        </w:rPr>
        <w:t>年全部结转和结余的资金数，包括当年结转结余资金和历年滚存结转结余资金。</w:t>
      </w:r>
    </w:p>
    <w:p w14:paraId="48373B5A">
      <w:pPr>
        <w:spacing w:before="214"/>
        <w:ind w:firstLine="692" w:firstLineChars="200"/>
        <w:rPr>
          <w:rFonts w:hint="eastAsia" w:ascii="仿宋" w:hAnsi="仿宋" w:eastAsia="仿宋" w:cs="仿宋"/>
          <w:spacing w:val="13"/>
          <w:sz w:val="32"/>
          <w:szCs w:val="32"/>
          <w:lang w:val="en-US" w:eastAsia="zh-CN"/>
        </w:rPr>
      </w:pPr>
    </w:p>
    <w:p w14:paraId="2AD0ED77">
      <w:pPr>
        <w:spacing w:before="214"/>
        <w:rPr>
          <w:rFonts w:hint="eastAsia" w:ascii="仿宋" w:hAnsi="仿宋" w:eastAsia="仿宋" w:cs="仿宋"/>
          <w:b/>
          <w:bCs/>
          <w:spacing w:val="13"/>
          <w:sz w:val="32"/>
          <w:szCs w:val="32"/>
        </w:rPr>
      </w:pPr>
      <w:r>
        <w:rPr>
          <w:rFonts w:hint="eastAsia" w:ascii="仿宋" w:hAnsi="仿宋" w:eastAsia="仿宋" w:cs="仿宋"/>
          <w:b/>
          <w:bCs/>
          <w:spacing w:val="13"/>
          <w:sz w:val="32"/>
          <w:szCs w:val="32"/>
        </w:rPr>
        <w:t>三、部门涉及的专业名词</w:t>
      </w:r>
    </w:p>
    <w:p w14:paraId="421F9DC5">
      <w:pPr>
        <w:widowControl w:val="0"/>
        <w:kinsoku/>
        <w:autoSpaceDE/>
        <w:autoSpaceDN/>
        <w:adjustRightInd/>
        <w:snapToGrid/>
        <w:ind w:firstLine="640" w:firstLineChars="200"/>
        <w:jc w:val="both"/>
        <w:textAlignment w:val="auto"/>
        <w:rPr>
          <w:rFonts w:hint="eastAsia" w:ascii="仿宋" w:hAnsi="仿宋" w:eastAsia="仿宋" w:cs="仿宋"/>
          <w:snapToGrid/>
          <w:kern w:val="2"/>
          <w:sz w:val="32"/>
          <w:szCs w:val="32"/>
          <w:lang w:val="en-US" w:eastAsia="zh-CN"/>
        </w:rPr>
      </w:pPr>
      <w:r>
        <w:rPr>
          <w:rFonts w:hint="eastAsia" w:ascii="仿宋" w:hAnsi="仿宋" w:eastAsia="仿宋" w:cs="仿宋"/>
          <w:snapToGrid/>
          <w:kern w:val="2"/>
          <w:sz w:val="32"/>
          <w:szCs w:val="32"/>
          <w:lang w:val="en-US" w:eastAsia="zh-CN"/>
        </w:rPr>
        <w:t>无</w:t>
      </w:r>
    </w:p>
    <w:p w14:paraId="6AB963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NzIwNDkyMDY0MWY5YzRlYmNmNjkxYTlkYmI5MzMifQ=="/>
  </w:docVars>
  <w:rsids>
    <w:rsidRoot w:val="3E8A6D44"/>
    <w:rsid w:val="041729B9"/>
    <w:rsid w:val="1B3726E7"/>
    <w:rsid w:val="1CA16BC7"/>
    <w:rsid w:val="1DAC4FBE"/>
    <w:rsid w:val="2CC432B7"/>
    <w:rsid w:val="37F21C57"/>
    <w:rsid w:val="45E660D5"/>
    <w:rsid w:val="4F734595"/>
    <w:rsid w:val="6FD6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1816</Words>
  <Characters>1958</Characters>
  <Lines>0</Lines>
  <Paragraphs>0</Paragraphs>
  <TotalTime>9</TotalTime>
  <ScaleCrop>false</ScaleCrop>
  <LinksUpToDate>false</LinksUpToDate>
  <CharactersWithSpaces>1972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2024-03-05T08:04:00Z</dcterms:created>
  <dc:creator>李什么妍妍呦</dc:creator>
  <cp:lastModifiedBy>李什么妍妍呦</cp:lastModifiedBy>
  <cp:lastPrinted>2025-06-13T01:56:12Z</cp:lastPrinted>
  <dcterms:modified xsi:type="dcterms:W3CDTF">2025-06-13T01:56:19Z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4EACEF7C5F9041388DB31889940BB628_11</vt:lpwstr>
  </property>
  <property fmtid="{D5CDD505-2E9C-101B-9397-08002B2CF9AE}" pid="4" name="KSOTemplateDocerSaveRecord">
    <vt:lpwstr>eyJoZGlkIjoiMDFlNzIwNDkyMDY0MWY5YzRlYmNmNjkxYTlkYmI5MzMiLCJ1c2VySWQiOiIzNDc4NTgyOTAifQ==</vt:lpwstr>
  </property>
</Properties>
</file>