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735" w:rsidRDefault="006F43BF">
      <w:pPr>
        <w:pStyle w:val="a8"/>
        <w:rPr>
          <w:rFonts w:hint="default"/>
        </w:rPr>
      </w:pPr>
      <w:r>
        <w:t>浮梁县公安局交通管理大队2026年单位预算</w:t>
      </w:r>
    </w:p>
    <w:p w:rsidR="005A7735" w:rsidRDefault="005A7735">
      <w:pPr>
        <w:pStyle w:val="p0"/>
        <w:spacing w:line="600" w:lineRule="atLeast"/>
        <w:jc w:val="center"/>
        <w:rPr>
          <w:rFonts w:ascii="黑体" w:eastAsia="黑体" w:hAnsi="黑体"/>
          <w:color w:val="000000"/>
          <w:sz w:val="32"/>
          <w:szCs w:val="32"/>
        </w:rPr>
      </w:pPr>
    </w:p>
    <w:p w:rsidR="005A7735" w:rsidRDefault="006F43BF">
      <w:pPr>
        <w:pStyle w:val="p0"/>
        <w:spacing w:line="600" w:lineRule="atLeast"/>
        <w:jc w:val="center"/>
        <w:rPr>
          <w:rFonts w:ascii="黑体" w:eastAsia="黑体" w:hAnsi="黑体"/>
          <w:color w:val="000000"/>
          <w:sz w:val="32"/>
          <w:szCs w:val="32"/>
        </w:rPr>
      </w:pPr>
      <w:r>
        <w:rPr>
          <w:rFonts w:ascii="黑体" w:eastAsia="黑体" w:hAnsi="黑体" w:hint="eastAsia"/>
          <w:color w:val="000000"/>
          <w:sz w:val="32"/>
          <w:szCs w:val="32"/>
        </w:rPr>
        <w:t>目    录</w:t>
      </w:r>
    </w:p>
    <w:p w:rsidR="005A7735" w:rsidRDefault="005A7735">
      <w:pPr>
        <w:pStyle w:val="p0"/>
        <w:rPr>
          <w:rFonts w:ascii="宋体" w:hAnsi="宋体"/>
          <w:color w:val="000000"/>
        </w:rPr>
      </w:pPr>
    </w:p>
    <w:p w:rsidR="005A7735" w:rsidRDefault="006F43BF">
      <w:pPr>
        <w:pStyle w:val="a"/>
        <w:numPr>
          <w:ilvl w:val="0"/>
          <w:numId w:val="0"/>
        </w:numPr>
        <w:ind w:leftChars="200" w:left="420"/>
        <w:jc w:val="left"/>
      </w:pPr>
      <w:r>
        <w:rPr>
          <w:rFonts w:hint="eastAsia"/>
        </w:rPr>
        <w:t>第一部分  浮梁县公安局交通管理大队概况</w:t>
      </w:r>
    </w:p>
    <w:p w:rsidR="005A7735" w:rsidRDefault="006F43BF" w:rsidP="00DD66DF">
      <w:pPr>
        <w:pStyle w:val="a9"/>
        <w:ind w:firstLine="640"/>
        <w:rPr>
          <w:rFonts w:cs="仿宋_GB2312"/>
        </w:rPr>
      </w:pPr>
      <w:r>
        <w:rPr>
          <w:rFonts w:cs="仿宋_GB2312" w:hint="eastAsia"/>
        </w:rPr>
        <w:t>一、单位主要职责</w:t>
      </w:r>
    </w:p>
    <w:p w:rsidR="005A7735" w:rsidRDefault="006F43BF" w:rsidP="00DD66DF">
      <w:pPr>
        <w:pStyle w:val="a9"/>
        <w:ind w:firstLine="640"/>
        <w:rPr>
          <w:rFonts w:cs="仿宋_GB2312"/>
        </w:rPr>
      </w:pPr>
      <w:r>
        <w:rPr>
          <w:rFonts w:cs="仿宋_GB2312" w:hint="eastAsia"/>
        </w:rPr>
        <w:t>二、机构设置及人员情况</w:t>
      </w:r>
    </w:p>
    <w:p w:rsidR="005A7735" w:rsidRDefault="006F43BF">
      <w:pPr>
        <w:pStyle w:val="a"/>
        <w:numPr>
          <w:ilvl w:val="0"/>
          <w:numId w:val="0"/>
        </w:numPr>
        <w:ind w:leftChars="200" w:left="420"/>
        <w:jc w:val="left"/>
      </w:pPr>
      <w:r>
        <w:rPr>
          <w:rFonts w:hint="eastAsia"/>
        </w:rPr>
        <w:t>第二部分  浮梁县公安局交通管理大队2026年单位预算表</w:t>
      </w:r>
    </w:p>
    <w:p w:rsidR="005A7735" w:rsidRDefault="006F43BF" w:rsidP="00DD66DF">
      <w:pPr>
        <w:pStyle w:val="a9"/>
        <w:ind w:firstLine="640"/>
        <w:rPr>
          <w:rFonts w:cs="仿宋_GB2312"/>
        </w:rPr>
      </w:pPr>
      <w:r>
        <w:rPr>
          <w:rFonts w:cs="仿宋_GB2312" w:hint="eastAsia"/>
        </w:rPr>
        <w:t>一、《收支预算总表》</w:t>
      </w:r>
    </w:p>
    <w:p w:rsidR="005A7735" w:rsidRDefault="006F43BF" w:rsidP="00DD66DF">
      <w:pPr>
        <w:pStyle w:val="a9"/>
        <w:ind w:firstLine="640"/>
        <w:rPr>
          <w:rFonts w:cs="仿宋_GB2312"/>
        </w:rPr>
      </w:pPr>
      <w:r>
        <w:rPr>
          <w:rFonts w:cs="仿宋_GB2312" w:hint="eastAsia"/>
        </w:rPr>
        <w:t>二、《单位收入总表》</w:t>
      </w:r>
    </w:p>
    <w:p w:rsidR="005A7735" w:rsidRDefault="006F43BF" w:rsidP="00DD66DF">
      <w:pPr>
        <w:pStyle w:val="a9"/>
        <w:ind w:firstLine="640"/>
        <w:rPr>
          <w:rFonts w:cs="仿宋_GB2312"/>
        </w:rPr>
      </w:pPr>
      <w:r>
        <w:rPr>
          <w:rFonts w:cs="仿宋_GB2312" w:hint="eastAsia"/>
        </w:rPr>
        <w:t>三、《单位支出总表》</w:t>
      </w:r>
    </w:p>
    <w:p w:rsidR="005A7735" w:rsidRDefault="006F43BF" w:rsidP="00DD66DF">
      <w:pPr>
        <w:pStyle w:val="a9"/>
        <w:ind w:firstLine="640"/>
        <w:rPr>
          <w:rFonts w:cs="仿宋_GB2312"/>
        </w:rPr>
      </w:pPr>
      <w:r>
        <w:rPr>
          <w:rFonts w:cs="仿宋_GB2312" w:hint="eastAsia"/>
        </w:rPr>
        <w:t>四、《财政拨款收支总表》</w:t>
      </w:r>
    </w:p>
    <w:p w:rsidR="005A7735" w:rsidRDefault="006F43BF" w:rsidP="00DD66DF">
      <w:pPr>
        <w:pStyle w:val="a9"/>
        <w:ind w:firstLine="640"/>
        <w:rPr>
          <w:rFonts w:cs="仿宋_GB2312"/>
        </w:rPr>
      </w:pPr>
      <w:r>
        <w:rPr>
          <w:rFonts w:cs="仿宋_GB2312" w:hint="eastAsia"/>
        </w:rPr>
        <w:t>五、《一般公共预算支出表》</w:t>
      </w:r>
    </w:p>
    <w:p w:rsidR="005A7735" w:rsidRDefault="006F43BF" w:rsidP="00DD66DF">
      <w:pPr>
        <w:pStyle w:val="a9"/>
        <w:ind w:firstLine="640"/>
        <w:rPr>
          <w:rFonts w:cs="仿宋_GB2312"/>
        </w:rPr>
      </w:pPr>
      <w:r>
        <w:rPr>
          <w:rFonts w:cs="仿宋_GB2312" w:hint="eastAsia"/>
        </w:rPr>
        <w:t>六、《一般公共预算基本支出表》</w:t>
      </w:r>
    </w:p>
    <w:p w:rsidR="005A7735" w:rsidRDefault="006F43BF" w:rsidP="00DD66DF">
      <w:pPr>
        <w:pStyle w:val="a9"/>
        <w:ind w:firstLine="640"/>
        <w:rPr>
          <w:rFonts w:cs="仿宋_GB2312"/>
        </w:rPr>
      </w:pPr>
      <w:r>
        <w:rPr>
          <w:rFonts w:cs="仿宋_GB2312" w:hint="eastAsia"/>
        </w:rPr>
        <w:t>七、《财政拨款“三公”经费支出表》</w:t>
      </w:r>
    </w:p>
    <w:p w:rsidR="005A7735" w:rsidRDefault="006F43BF" w:rsidP="00DD66DF">
      <w:pPr>
        <w:pStyle w:val="a9"/>
        <w:ind w:firstLine="640"/>
        <w:rPr>
          <w:rFonts w:cs="仿宋_GB2312"/>
        </w:rPr>
      </w:pPr>
      <w:r>
        <w:rPr>
          <w:rFonts w:cs="仿宋_GB2312" w:hint="eastAsia"/>
        </w:rPr>
        <w:t>八、《政府性基金预算支出表》</w:t>
      </w:r>
    </w:p>
    <w:p w:rsidR="005A7735" w:rsidRDefault="006F43BF" w:rsidP="00DD66DF">
      <w:pPr>
        <w:pStyle w:val="a9"/>
        <w:ind w:firstLine="640"/>
        <w:rPr>
          <w:rFonts w:cs="仿宋_GB2312"/>
        </w:rPr>
      </w:pPr>
      <w:r>
        <w:rPr>
          <w:rFonts w:cs="仿宋_GB2312" w:hint="eastAsia"/>
        </w:rPr>
        <w:t>九、《国有资本经营预算支出表》</w:t>
      </w:r>
      <w:r>
        <w:rPr>
          <w:rFonts w:cs="仿宋_GB2312" w:hint="eastAsia"/>
        </w:rPr>
        <w:tab/>
      </w:r>
    </w:p>
    <w:p w:rsidR="005A7735" w:rsidRDefault="006F43BF" w:rsidP="00DD66DF">
      <w:pPr>
        <w:pStyle w:val="a9"/>
        <w:ind w:firstLine="640"/>
        <w:rPr>
          <w:rFonts w:cs="仿宋_GB2312"/>
        </w:rPr>
      </w:pPr>
      <w:r>
        <w:rPr>
          <w:rFonts w:cs="仿宋_GB2312" w:hint="eastAsia"/>
        </w:rPr>
        <w:t>十、《项目绩效目标表》</w:t>
      </w:r>
      <w:bookmarkStart w:id="0" w:name="_GoBack"/>
      <w:bookmarkEnd w:id="0"/>
    </w:p>
    <w:p w:rsidR="005A7735" w:rsidRDefault="005A7735">
      <w:pPr>
        <w:pStyle w:val="a9"/>
        <w:ind w:firstLineChars="0" w:firstLine="0"/>
        <w:rPr>
          <w:rFonts w:cs="仿宋_GB2312"/>
        </w:rPr>
      </w:pPr>
    </w:p>
    <w:p w:rsidR="005A7735" w:rsidRDefault="006F43BF">
      <w:pPr>
        <w:pStyle w:val="a"/>
        <w:numPr>
          <w:ilvl w:val="0"/>
          <w:numId w:val="0"/>
        </w:numPr>
        <w:ind w:leftChars="200" w:left="420"/>
        <w:jc w:val="left"/>
      </w:pPr>
      <w:r>
        <w:rPr>
          <w:rFonts w:hint="eastAsia"/>
        </w:rPr>
        <w:lastRenderedPageBreak/>
        <w:t>第三部分 浮梁县公安局交通管理大队 2026年单位预算情况说明</w:t>
      </w:r>
    </w:p>
    <w:p w:rsidR="005A7735" w:rsidRDefault="006F43BF" w:rsidP="00DD66DF">
      <w:pPr>
        <w:pStyle w:val="a9"/>
        <w:ind w:firstLine="640"/>
        <w:rPr>
          <w:rFonts w:cs="仿宋_GB2312"/>
        </w:rPr>
      </w:pPr>
      <w:r>
        <w:rPr>
          <w:rFonts w:cs="仿宋_GB2312" w:hint="eastAsia"/>
        </w:rPr>
        <w:t>一、2026年单位预算收支情况说明</w:t>
      </w:r>
    </w:p>
    <w:p w:rsidR="005A7735" w:rsidRDefault="006F43BF" w:rsidP="00DD66DF">
      <w:pPr>
        <w:pStyle w:val="a9"/>
        <w:ind w:firstLine="640"/>
        <w:rPr>
          <w:rFonts w:cs="仿宋_GB2312"/>
        </w:rPr>
      </w:pPr>
      <w:r>
        <w:rPr>
          <w:rFonts w:cs="仿宋_GB2312" w:hint="eastAsia"/>
        </w:rPr>
        <w:t>二、2026年财政拨款“三公”经费预算情况说明</w:t>
      </w:r>
    </w:p>
    <w:p w:rsidR="005A7735" w:rsidRDefault="005A7735">
      <w:pPr>
        <w:pStyle w:val="p0"/>
        <w:tabs>
          <w:tab w:val="left" w:pos="6546"/>
        </w:tabs>
        <w:spacing w:line="600" w:lineRule="atLeast"/>
        <w:ind w:firstLine="1280"/>
        <w:jc w:val="left"/>
        <w:rPr>
          <w:rFonts w:ascii="Adobe 仿宋 Std R" w:eastAsia="Adobe 仿宋 Std R" w:hAnsi="Adobe 仿宋 Std R" w:cstheme="minorBidi"/>
          <w:kern w:val="2"/>
          <w:sz w:val="32"/>
          <w:szCs w:val="30"/>
        </w:rPr>
      </w:pPr>
    </w:p>
    <w:p w:rsidR="005A7735" w:rsidRDefault="006F43BF">
      <w:pPr>
        <w:pStyle w:val="a"/>
        <w:numPr>
          <w:ilvl w:val="0"/>
          <w:numId w:val="0"/>
        </w:numPr>
        <w:ind w:leftChars="200" w:left="420"/>
        <w:jc w:val="left"/>
      </w:pPr>
      <w:r>
        <w:rPr>
          <w:rFonts w:hint="eastAsia"/>
        </w:rPr>
        <w:t>第四部分  名词解释</w:t>
      </w:r>
    </w:p>
    <w:p w:rsidR="005A7735" w:rsidRDefault="005A7735">
      <w:pPr>
        <w:widowControl/>
        <w:spacing w:line="580" w:lineRule="exact"/>
        <w:jc w:val="center"/>
        <w:rPr>
          <w:rFonts w:ascii="仿宋_GB2312" w:eastAsia="仿宋_GB2312"/>
          <w:b/>
          <w:sz w:val="32"/>
          <w:szCs w:val="30"/>
        </w:rPr>
      </w:pPr>
    </w:p>
    <w:p w:rsidR="005A7735" w:rsidRDefault="005A7735">
      <w:pPr>
        <w:widowControl/>
        <w:spacing w:line="580" w:lineRule="exact"/>
        <w:jc w:val="center"/>
        <w:rPr>
          <w:rFonts w:ascii="仿宋_GB2312" w:eastAsia="仿宋_GB2312"/>
          <w:b/>
          <w:sz w:val="32"/>
          <w:szCs w:val="30"/>
        </w:rPr>
      </w:pPr>
    </w:p>
    <w:p w:rsidR="005A7735" w:rsidRDefault="006F43BF">
      <w:pPr>
        <w:pStyle w:val="a"/>
        <w:numPr>
          <w:ilvl w:val="0"/>
          <w:numId w:val="0"/>
        </w:numPr>
        <w:ind w:leftChars="200" w:left="420"/>
        <w:jc w:val="center"/>
      </w:pPr>
      <w:r>
        <w:rPr>
          <w:rFonts w:hint="eastAsia"/>
        </w:rPr>
        <w:t>第一部分  浮梁县公安局交通管理大队概况</w:t>
      </w:r>
    </w:p>
    <w:p w:rsidR="005A7735" w:rsidRDefault="005A7735">
      <w:pPr>
        <w:widowControl/>
        <w:spacing w:line="580" w:lineRule="exact"/>
        <w:jc w:val="left"/>
        <w:rPr>
          <w:rFonts w:asciiTheme="minorEastAsia" w:hAnsiTheme="minorEastAsia"/>
          <w:b/>
          <w:sz w:val="36"/>
          <w:szCs w:val="36"/>
        </w:rPr>
      </w:pPr>
    </w:p>
    <w:p w:rsidR="005A7735" w:rsidRDefault="006F43BF">
      <w:pPr>
        <w:pStyle w:val="a"/>
        <w:numPr>
          <w:ilvl w:val="0"/>
          <w:numId w:val="0"/>
        </w:numPr>
        <w:ind w:leftChars="200" w:left="420" w:firstLineChars="100" w:firstLine="320"/>
      </w:pPr>
      <w:r>
        <w:rPr>
          <w:rFonts w:hint="eastAsia"/>
        </w:rPr>
        <w:t>一、单位主要职责</w:t>
      </w:r>
    </w:p>
    <w:p w:rsidR="009774B5" w:rsidRPr="00D21D87" w:rsidRDefault="009774B5" w:rsidP="00D21D87">
      <w:pPr>
        <w:pStyle w:val="aa"/>
        <w:spacing w:before="0" w:beforeAutospacing="0" w:after="0" w:afterAutospacing="0" w:line="360" w:lineRule="auto"/>
        <w:ind w:firstLineChars="200" w:firstLine="643"/>
        <w:jc w:val="both"/>
        <w:rPr>
          <w:rFonts w:eastAsia="宋体"/>
          <w:b/>
          <w:color w:val="333333"/>
          <w:sz w:val="32"/>
          <w:szCs w:val="32"/>
          <w:shd w:val="clear" w:color="auto" w:fill="FFFFFF"/>
        </w:rPr>
      </w:pPr>
      <w:r w:rsidRPr="00D21D87">
        <w:rPr>
          <w:rFonts w:eastAsia="宋体" w:hint="eastAsia"/>
          <w:b/>
          <w:color w:val="333333"/>
          <w:sz w:val="32"/>
          <w:szCs w:val="32"/>
          <w:shd w:val="clear" w:color="auto" w:fill="FFFFFF"/>
        </w:rPr>
        <w:t xml:space="preserve">1. </w:t>
      </w:r>
      <w:r w:rsidR="00223CCC">
        <w:rPr>
          <w:rFonts w:eastAsia="宋体" w:hint="eastAsia"/>
          <w:b/>
          <w:color w:val="333333"/>
          <w:sz w:val="32"/>
          <w:szCs w:val="32"/>
          <w:shd w:val="clear" w:color="auto" w:fill="FFFFFF"/>
        </w:rPr>
        <w:t>依法对全县道路交通实行统一管理，维护全县道路交通秩序，预防和处理</w:t>
      </w:r>
      <w:r w:rsidRPr="00D21D87">
        <w:rPr>
          <w:rFonts w:eastAsia="宋体" w:hint="eastAsia"/>
          <w:b/>
          <w:color w:val="333333"/>
          <w:sz w:val="32"/>
          <w:szCs w:val="32"/>
          <w:shd w:val="clear" w:color="auto" w:fill="FFFFFF"/>
        </w:rPr>
        <w:t>交通事故；</w:t>
      </w:r>
    </w:p>
    <w:p w:rsidR="009774B5" w:rsidRPr="00D21D87" w:rsidRDefault="009774B5" w:rsidP="00D21D87">
      <w:pPr>
        <w:pStyle w:val="aa"/>
        <w:spacing w:before="0" w:beforeAutospacing="0" w:after="0" w:afterAutospacing="0" w:line="360" w:lineRule="auto"/>
        <w:ind w:firstLineChars="200" w:firstLine="643"/>
        <w:jc w:val="both"/>
        <w:rPr>
          <w:rFonts w:eastAsia="宋体"/>
          <w:b/>
          <w:color w:val="333333"/>
          <w:sz w:val="32"/>
          <w:szCs w:val="32"/>
          <w:shd w:val="clear" w:color="auto" w:fill="FFFFFF"/>
        </w:rPr>
      </w:pPr>
      <w:r w:rsidRPr="00D21D87">
        <w:rPr>
          <w:rFonts w:eastAsia="宋体" w:hint="eastAsia"/>
          <w:b/>
          <w:color w:val="333333"/>
          <w:sz w:val="32"/>
          <w:szCs w:val="32"/>
          <w:shd w:val="clear" w:color="auto" w:fill="FFFFFF"/>
        </w:rPr>
        <w:t>2. 根据本县道路交通情况，适时组织各种交通安全的专项治理；</w:t>
      </w:r>
    </w:p>
    <w:p w:rsidR="009774B5" w:rsidRPr="00D21D87" w:rsidRDefault="009774B5" w:rsidP="00D21D87">
      <w:pPr>
        <w:pStyle w:val="aa"/>
        <w:spacing w:before="0" w:beforeAutospacing="0" w:after="0" w:afterAutospacing="0" w:line="360" w:lineRule="auto"/>
        <w:ind w:firstLineChars="200" w:firstLine="643"/>
        <w:jc w:val="both"/>
        <w:rPr>
          <w:rFonts w:eastAsia="宋体"/>
          <w:b/>
          <w:color w:val="333333"/>
          <w:sz w:val="32"/>
          <w:szCs w:val="32"/>
          <w:shd w:val="clear" w:color="auto" w:fill="FFFFFF"/>
        </w:rPr>
      </w:pPr>
      <w:r w:rsidRPr="00D21D87">
        <w:rPr>
          <w:rFonts w:eastAsia="宋体" w:hint="eastAsia"/>
          <w:b/>
          <w:color w:val="333333"/>
          <w:sz w:val="32"/>
          <w:szCs w:val="32"/>
          <w:shd w:val="clear" w:color="auto" w:fill="FFFFFF"/>
        </w:rPr>
        <w:t>3. 具体负责全县机动车辆及驾驶员的管理业务；</w:t>
      </w:r>
    </w:p>
    <w:p w:rsidR="009774B5" w:rsidRPr="00D21D87" w:rsidRDefault="009774B5" w:rsidP="00D21D87">
      <w:pPr>
        <w:pStyle w:val="aa"/>
        <w:spacing w:before="0" w:beforeAutospacing="0" w:after="0" w:afterAutospacing="0" w:line="360" w:lineRule="auto"/>
        <w:ind w:firstLineChars="200" w:firstLine="643"/>
        <w:jc w:val="both"/>
        <w:rPr>
          <w:rFonts w:eastAsia="宋体"/>
          <w:b/>
          <w:color w:val="333333"/>
          <w:sz w:val="32"/>
          <w:szCs w:val="32"/>
          <w:shd w:val="clear" w:color="auto" w:fill="FFFFFF"/>
        </w:rPr>
      </w:pPr>
      <w:r w:rsidRPr="00D21D87">
        <w:rPr>
          <w:rFonts w:eastAsia="宋体" w:hint="eastAsia"/>
          <w:b/>
          <w:color w:val="333333"/>
          <w:sz w:val="32"/>
          <w:szCs w:val="32"/>
          <w:shd w:val="clear" w:color="auto" w:fill="FFFFFF"/>
        </w:rPr>
        <w:t xml:space="preserve">4. </w:t>
      </w:r>
      <w:r w:rsidR="00223CCC">
        <w:rPr>
          <w:rFonts w:eastAsia="宋体" w:hint="eastAsia"/>
          <w:b/>
          <w:color w:val="333333"/>
          <w:sz w:val="32"/>
          <w:szCs w:val="32"/>
          <w:shd w:val="clear" w:color="auto" w:fill="FFFFFF"/>
        </w:rPr>
        <w:t>负责县</w:t>
      </w:r>
      <w:r w:rsidRPr="00D21D87">
        <w:rPr>
          <w:rFonts w:eastAsia="宋体" w:hint="eastAsia"/>
          <w:b/>
          <w:color w:val="333333"/>
          <w:sz w:val="32"/>
          <w:szCs w:val="32"/>
          <w:shd w:val="clear" w:color="auto" w:fill="FFFFFF"/>
        </w:rPr>
        <w:t>内各种交通事故的调查、分析、责任认定、调解处理、事故统计工作，并向有关领导和部门提出本县事故预防对策；</w:t>
      </w:r>
    </w:p>
    <w:p w:rsidR="009774B5" w:rsidRPr="00D21D87" w:rsidRDefault="009774B5" w:rsidP="00D21D87">
      <w:pPr>
        <w:pStyle w:val="aa"/>
        <w:spacing w:before="0" w:beforeAutospacing="0" w:after="0" w:afterAutospacing="0" w:line="360" w:lineRule="auto"/>
        <w:ind w:firstLineChars="200" w:firstLine="643"/>
        <w:jc w:val="both"/>
        <w:rPr>
          <w:rFonts w:eastAsia="宋体"/>
          <w:b/>
          <w:color w:val="333333"/>
          <w:sz w:val="32"/>
          <w:szCs w:val="32"/>
          <w:shd w:val="clear" w:color="auto" w:fill="FFFFFF"/>
        </w:rPr>
      </w:pPr>
      <w:r w:rsidRPr="00D21D87">
        <w:rPr>
          <w:rFonts w:eastAsia="宋体" w:hint="eastAsia"/>
          <w:b/>
          <w:color w:val="333333"/>
          <w:sz w:val="32"/>
          <w:szCs w:val="32"/>
          <w:shd w:val="clear" w:color="auto" w:fill="FFFFFF"/>
        </w:rPr>
        <w:t>5. 具体组织各项交通勤务，保证安全有序，畅通的道路交通环境；</w:t>
      </w:r>
    </w:p>
    <w:p w:rsidR="009774B5" w:rsidRPr="00D21D87" w:rsidRDefault="009774B5" w:rsidP="00D21D87">
      <w:pPr>
        <w:pStyle w:val="aa"/>
        <w:spacing w:before="0" w:beforeAutospacing="0" w:after="0" w:afterAutospacing="0" w:line="360" w:lineRule="auto"/>
        <w:ind w:firstLineChars="200" w:firstLine="643"/>
        <w:jc w:val="both"/>
        <w:rPr>
          <w:rFonts w:eastAsia="宋体"/>
          <w:b/>
          <w:color w:val="030303"/>
          <w:sz w:val="32"/>
          <w:szCs w:val="32"/>
        </w:rPr>
      </w:pPr>
      <w:r w:rsidRPr="00D21D87">
        <w:rPr>
          <w:rFonts w:eastAsia="宋体" w:hint="eastAsia"/>
          <w:b/>
          <w:color w:val="333333"/>
          <w:sz w:val="32"/>
          <w:szCs w:val="32"/>
          <w:shd w:val="clear" w:color="auto" w:fill="FFFFFF"/>
        </w:rPr>
        <w:lastRenderedPageBreak/>
        <w:t>6. 做好上级领导机关交办的其他工作任务</w:t>
      </w:r>
    </w:p>
    <w:p w:rsidR="005A7735" w:rsidRPr="00D21D87" w:rsidRDefault="005A7735" w:rsidP="00DD66DF">
      <w:pPr>
        <w:pStyle w:val="a9"/>
        <w:ind w:firstLine="640"/>
        <w:rPr>
          <w:rFonts w:cs="仿宋_GB2312"/>
          <w:b/>
        </w:rPr>
      </w:pPr>
    </w:p>
    <w:p w:rsidR="005A7735" w:rsidRDefault="006F43BF">
      <w:pPr>
        <w:pStyle w:val="a"/>
        <w:numPr>
          <w:ilvl w:val="0"/>
          <w:numId w:val="0"/>
        </w:numPr>
        <w:ind w:leftChars="200" w:left="420" w:firstLineChars="100" w:firstLine="320"/>
      </w:pPr>
      <w:r>
        <w:rPr>
          <w:rFonts w:hint="eastAsia"/>
        </w:rPr>
        <w:t>二、机构设置及人员情况</w:t>
      </w:r>
    </w:p>
    <w:p w:rsidR="005A7735" w:rsidRDefault="009774B5" w:rsidP="00DD66DF">
      <w:pPr>
        <w:pStyle w:val="a9"/>
        <w:ind w:firstLine="640"/>
        <w:rPr>
          <w:rFonts w:cs="仿宋_GB2312"/>
        </w:rPr>
      </w:pPr>
      <w:r>
        <w:rPr>
          <w:rFonts w:cs="仿宋_GB2312" w:hint="eastAsia"/>
        </w:rPr>
        <w:t>浮梁县公安局交通管理大队内设中队</w:t>
      </w:r>
      <w:r w:rsidR="006F43BF">
        <w:rPr>
          <w:rFonts w:cs="仿宋_GB2312" w:hint="eastAsia"/>
        </w:rPr>
        <w:t>__</w:t>
      </w:r>
      <w:r>
        <w:rPr>
          <w:rFonts w:cs="仿宋_GB2312" w:hint="eastAsia"/>
        </w:rPr>
        <w:t>9</w:t>
      </w:r>
      <w:r w:rsidR="006F43BF">
        <w:rPr>
          <w:rFonts w:cs="仿宋_GB2312" w:hint="eastAsia"/>
        </w:rPr>
        <w:t>__ 个，包括：</w:t>
      </w:r>
      <w:r>
        <w:rPr>
          <w:rFonts w:cs="仿宋_GB2312" w:hint="eastAsia"/>
        </w:rPr>
        <w:t>综合管理中队、秩序管理中队、事故预防处理中队、车辆和驾驶人管理中队、蛟潭中队、县城中队、三龙中队、鹅湖中人、荞麦岭中队</w:t>
      </w:r>
      <w:r w:rsidR="006F43BF">
        <w:rPr>
          <w:rFonts w:cs="仿宋_GB2312" w:hint="eastAsia"/>
        </w:rPr>
        <w:t>。</w:t>
      </w:r>
      <w:r>
        <w:rPr>
          <w:rFonts w:cs="仿宋_GB2312" w:hint="eastAsia"/>
        </w:rPr>
        <w:t>共有编制数为43人，其中公务员31人、退休16人。全部补助事业编制0人，参照公务员管理事业编制0人。实有在职人数134人、长期聘用人员103人（其中辅警58人）。</w:t>
      </w:r>
    </w:p>
    <w:p w:rsidR="005A7735" w:rsidRDefault="005A7735" w:rsidP="00DD66DF">
      <w:pPr>
        <w:pStyle w:val="a9"/>
        <w:ind w:firstLine="640"/>
        <w:rPr>
          <w:rFonts w:cs="仿宋_GB2312"/>
        </w:rPr>
      </w:pPr>
    </w:p>
    <w:p w:rsidR="005A7735" w:rsidRDefault="005A7735">
      <w:pPr>
        <w:widowControl/>
        <w:spacing w:line="580" w:lineRule="exact"/>
        <w:jc w:val="center"/>
        <w:rPr>
          <w:rFonts w:ascii="仿宋_GB2312" w:eastAsia="仿宋_GB2312"/>
          <w:b/>
          <w:szCs w:val="30"/>
        </w:rPr>
      </w:pPr>
    </w:p>
    <w:p w:rsidR="005A7735" w:rsidRDefault="006F43BF">
      <w:pPr>
        <w:pStyle w:val="a"/>
        <w:numPr>
          <w:ilvl w:val="0"/>
          <w:numId w:val="0"/>
        </w:numPr>
        <w:ind w:leftChars="200" w:left="420"/>
        <w:jc w:val="center"/>
      </w:pPr>
      <w:r>
        <w:rPr>
          <w:rFonts w:hint="eastAsia"/>
        </w:rPr>
        <w:t>第二部分  浮梁县公安局交通管理大队2026年单位预算表</w:t>
      </w:r>
    </w:p>
    <w:p w:rsidR="005A7735" w:rsidRDefault="005A7735">
      <w:pPr>
        <w:pStyle w:val="a"/>
        <w:numPr>
          <w:ilvl w:val="0"/>
          <w:numId w:val="0"/>
        </w:numPr>
        <w:ind w:leftChars="200" w:left="420"/>
        <w:sectPr w:rsidR="005A7735">
          <w:headerReference w:type="default" r:id="rId7"/>
          <w:pgSz w:w="11906" w:h="16838"/>
          <w:pgMar w:top="2098" w:right="1587" w:bottom="2098" w:left="1587" w:header="851" w:footer="992" w:gutter="0"/>
          <w:cols w:space="425"/>
          <w:docGrid w:type="lines" w:linePitch="312"/>
        </w:sectPr>
      </w:pPr>
    </w:p>
    <w:tbl>
      <w:tblPr>
        <w:tblW w:w="5000" w:type="pct"/>
        <w:jc w:val="center"/>
        <w:tblLayout w:type="fixed"/>
        <w:tblLook w:val="04A0"/>
      </w:tblPr>
      <w:tblGrid>
        <w:gridCol w:w="3121"/>
        <w:gridCol w:w="2250"/>
        <w:gridCol w:w="3536"/>
        <w:gridCol w:w="1775"/>
      </w:tblGrid>
      <w:tr w:rsidR="005A7735">
        <w:trPr>
          <w:trHeight w:val="585"/>
          <w:tblHeader/>
          <w:jc w:val="center"/>
        </w:trPr>
        <w:tc>
          <w:tcPr>
            <w:tcW w:w="5000" w:type="pct"/>
            <w:gridSpan w:val="4"/>
            <w:noWrap/>
            <w:vAlign w:val="center"/>
          </w:tcPr>
          <w:p w:rsidR="005A7735" w:rsidRDefault="006F43BF">
            <w:pPr>
              <w:widowControl/>
              <w:jc w:val="center"/>
              <w:rPr>
                <w:rFonts w:ascii="宋体" w:eastAsia="宋体" w:hAnsi="宋体" w:cs="Arial"/>
                <w:b/>
                <w:bCs/>
                <w:color w:val="000000"/>
                <w:kern w:val="0"/>
                <w:sz w:val="40"/>
                <w:szCs w:val="40"/>
              </w:rPr>
            </w:pPr>
            <w:r>
              <w:rPr>
                <w:rFonts w:asciiTheme="minorEastAsia" w:hAnsiTheme="minorEastAsia" w:cstheme="minorEastAsia" w:hint="eastAsia"/>
                <w:b/>
                <w:bCs/>
                <w:color w:val="000000"/>
                <w:kern w:val="0"/>
                <w:sz w:val="24"/>
                <w:szCs w:val="24"/>
              </w:rPr>
              <w:lastRenderedPageBreak/>
              <w:t>收支预算总表</w:t>
            </w:r>
          </w:p>
        </w:tc>
      </w:tr>
      <w:tr w:rsidR="005A7735">
        <w:trPr>
          <w:trHeight w:val="345"/>
          <w:tblHeader/>
          <w:jc w:val="center"/>
        </w:trPr>
        <w:tc>
          <w:tcPr>
            <w:tcW w:w="2514" w:type="pct"/>
            <w:gridSpan w:val="2"/>
            <w:noWrap/>
            <w:vAlign w:val="center"/>
          </w:tcPr>
          <w:p w:rsidR="005A7735" w:rsidRDefault="006F43BF">
            <w:pPr>
              <w:widowControl/>
              <w:snapToGrid w:val="0"/>
              <w:jc w:val="left"/>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Cs w:val="21"/>
              </w:rPr>
              <w:t>填报单位:131001浮梁县公安局交通管理大队</w:t>
            </w:r>
          </w:p>
        </w:tc>
        <w:tc>
          <w:tcPr>
            <w:tcW w:w="1655" w:type="pct"/>
            <w:noWrap/>
            <w:vAlign w:val="bottom"/>
          </w:tcPr>
          <w:p w:rsidR="005A7735" w:rsidRDefault="005A7735">
            <w:pPr>
              <w:widowControl/>
              <w:snapToGrid w:val="0"/>
              <w:jc w:val="left"/>
              <w:textAlignment w:val="center"/>
              <w:rPr>
                <w:rFonts w:asciiTheme="minorEastAsia" w:hAnsiTheme="minorEastAsia" w:cstheme="minorEastAsia"/>
                <w:color w:val="000000"/>
                <w:kern w:val="0"/>
                <w:sz w:val="18"/>
                <w:szCs w:val="18"/>
              </w:rPr>
            </w:pPr>
          </w:p>
        </w:tc>
        <w:tc>
          <w:tcPr>
            <w:tcW w:w="829" w:type="pct"/>
            <w:noWrap/>
            <w:vAlign w:val="center"/>
          </w:tcPr>
          <w:p w:rsidR="005A7735" w:rsidRDefault="006F43BF">
            <w:pPr>
              <w:widowControl/>
              <w:snapToGrid w:val="0"/>
              <w:jc w:val="right"/>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Cs w:val="21"/>
              </w:rPr>
              <w:t>单位：万元</w:t>
            </w:r>
          </w:p>
        </w:tc>
      </w:tr>
      <w:tr w:rsidR="005A7735">
        <w:trPr>
          <w:cantSplit/>
          <w:trHeight w:val="283"/>
          <w:tblHeader/>
          <w:jc w:val="center"/>
        </w:trPr>
        <w:tc>
          <w:tcPr>
            <w:tcW w:w="2514" w:type="pct"/>
            <w:gridSpan w:val="2"/>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收      入</w:t>
            </w:r>
          </w:p>
        </w:tc>
        <w:tc>
          <w:tcPr>
            <w:tcW w:w="2485" w:type="pct"/>
            <w:gridSpan w:val="2"/>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支       出</w:t>
            </w:r>
          </w:p>
        </w:tc>
      </w:tr>
      <w:tr w:rsidR="005A7735">
        <w:trPr>
          <w:cantSplit/>
          <w:trHeight w:val="283"/>
          <w:tblHeader/>
          <w:jc w:val="center"/>
        </w:trPr>
        <w:tc>
          <w:tcPr>
            <w:tcW w:w="1461" w:type="pct"/>
            <w:tcBorders>
              <w:top w:val="nil"/>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项目</w:t>
            </w:r>
          </w:p>
        </w:tc>
        <w:tc>
          <w:tcPr>
            <w:tcW w:w="1053" w:type="pct"/>
            <w:tcBorders>
              <w:top w:val="nil"/>
              <w:left w:val="nil"/>
              <w:bottom w:val="nil"/>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预算数</w:t>
            </w:r>
          </w:p>
        </w:tc>
        <w:tc>
          <w:tcPr>
            <w:tcW w:w="1655"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项目(按功能科目)</w:t>
            </w:r>
          </w:p>
        </w:tc>
        <w:tc>
          <w:tcPr>
            <w:tcW w:w="829"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预算数</w:t>
            </w:r>
          </w:p>
        </w:tc>
      </w:tr>
      <w:tr w:rsidR="005A7735">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5A7735" w:rsidRDefault="006F43BF">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一、财政拨款</w:t>
            </w:r>
          </w:p>
        </w:tc>
        <w:tc>
          <w:tcPr>
            <w:tcW w:w="1053"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2,217.05</w:t>
            </w:r>
          </w:p>
        </w:tc>
        <w:tc>
          <w:tcPr>
            <w:tcW w:w="1655"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公共安全支出</w:t>
            </w:r>
          </w:p>
        </w:tc>
        <w:tc>
          <w:tcPr>
            <w:tcW w:w="829"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t>2,157.67</w:t>
            </w:r>
          </w:p>
        </w:tc>
      </w:tr>
      <w:tr w:rsidR="005A7735">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5A7735" w:rsidRDefault="006F43BF">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（一）一般公共预算收入</w:t>
            </w:r>
          </w:p>
        </w:tc>
        <w:tc>
          <w:tcPr>
            <w:tcW w:w="1053" w:type="pct"/>
            <w:tcBorders>
              <w:top w:val="nil"/>
              <w:left w:val="nil"/>
              <w:bottom w:val="single" w:sz="4" w:space="0" w:color="000000"/>
              <w:right w:val="single" w:sz="4" w:space="0" w:color="000000"/>
            </w:tcBorders>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2,217.05</w:t>
            </w:r>
          </w:p>
        </w:tc>
        <w:tc>
          <w:tcPr>
            <w:tcW w:w="1655"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t>社会保障和就业支出</w:t>
            </w:r>
          </w:p>
        </w:tc>
        <w:tc>
          <w:tcPr>
            <w:tcW w:w="829"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t>97.93</w:t>
            </w:r>
          </w:p>
        </w:tc>
      </w:tr>
      <w:tr w:rsidR="005A7735">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5A7735" w:rsidRDefault="006F43BF">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（二）政府性基金预算收入</w:t>
            </w:r>
          </w:p>
        </w:tc>
        <w:tc>
          <w:tcPr>
            <w:tcW w:w="1053"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0.00</w:t>
            </w:r>
          </w:p>
        </w:tc>
        <w:tc>
          <w:tcPr>
            <w:tcW w:w="1655"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t>卫生健康支出</w:t>
            </w:r>
          </w:p>
        </w:tc>
        <w:tc>
          <w:tcPr>
            <w:tcW w:w="829"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t>28.58</w:t>
            </w:r>
          </w:p>
        </w:tc>
      </w:tr>
      <w:tr w:rsidR="005A7735">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5A7735" w:rsidRDefault="006F43BF">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（三）国有资本经营预算收入</w:t>
            </w:r>
          </w:p>
        </w:tc>
        <w:tc>
          <w:tcPr>
            <w:tcW w:w="1053" w:type="pct"/>
            <w:tcBorders>
              <w:top w:val="nil"/>
              <w:left w:val="nil"/>
              <w:bottom w:val="single" w:sz="4" w:space="0" w:color="000000"/>
              <w:right w:val="single" w:sz="4" w:space="0" w:color="000000"/>
            </w:tcBorders>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0.00</w:t>
            </w:r>
          </w:p>
        </w:tc>
        <w:tc>
          <w:tcPr>
            <w:tcW w:w="1655"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t>住房保障支出</w:t>
            </w:r>
          </w:p>
        </w:tc>
        <w:tc>
          <w:tcPr>
            <w:tcW w:w="829"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t>52.87</w:t>
            </w:r>
          </w:p>
        </w:tc>
      </w:tr>
      <w:tr w:rsidR="005A7735">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5A7735" w:rsidRDefault="006F43BF">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二、教育收费资金收入</w:t>
            </w:r>
          </w:p>
        </w:tc>
        <w:tc>
          <w:tcPr>
            <w:tcW w:w="1053" w:type="pct"/>
            <w:tcBorders>
              <w:top w:val="nil"/>
              <w:left w:val="nil"/>
              <w:bottom w:val="single" w:sz="4" w:space="0" w:color="000000"/>
              <w:right w:val="single" w:sz="4" w:space="0" w:color="000000"/>
            </w:tcBorders>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0.00</w:t>
            </w:r>
          </w:p>
        </w:tc>
        <w:tc>
          <w:tcPr>
            <w:tcW w:w="1655"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5A7735" w:rsidRDefault="006F43BF">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三、事业收入</w:t>
            </w:r>
          </w:p>
        </w:tc>
        <w:tc>
          <w:tcPr>
            <w:tcW w:w="1053" w:type="pct"/>
            <w:tcBorders>
              <w:top w:val="nil"/>
              <w:left w:val="nil"/>
              <w:bottom w:val="single" w:sz="4" w:space="0" w:color="000000"/>
              <w:right w:val="single" w:sz="4" w:space="0" w:color="000000"/>
            </w:tcBorders>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0.00</w:t>
            </w:r>
          </w:p>
        </w:tc>
        <w:tc>
          <w:tcPr>
            <w:tcW w:w="1655"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5A7735" w:rsidRDefault="006F43BF">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四、事业单位经营收入</w:t>
            </w:r>
          </w:p>
        </w:tc>
        <w:tc>
          <w:tcPr>
            <w:tcW w:w="1053" w:type="pct"/>
            <w:tcBorders>
              <w:top w:val="nil"/>
              <w:left w:val="nil"/>
              <w:bottom w:val="single" w:sz="4" w:space="0" w:color="000000"/>
              <w:right w:val="single" w:sz="4" w:space="0" w:color="000000"/>
            </w:tcBorders>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0.00</w:t>
            </w:r>
          </w:p>
        </w:tc>
        <w:tc>
          <w:tcPr>
            <w:tcW w:w="1655"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5A7735" w:rsidRDefault="006F43BF">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五、附属单位上缴收入</w:t>
            </w:r>
          </w:p>
        </w:tc>
        <w:tc>
          <w:tcPr>
            <w:tcW w:w="1053"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0.00</w:t>
            </w:r>
          </w:p>
        </w:tc>
        <w:tc>
          <w:tcPr>
            <w:tcW w:w="1655"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5A7735" w:rsidRDefault="006F43BF">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六、上级补助收入</w:t>
            </w:r>
          </w:p>
        </w:tc>
        <w:tc>
          <w:tcPr>
            <w:tcW w:w="1053"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0.00</w:t>
            </w:r>
          </w:p>
        </w:tc>
        <w:tc>
          <w:tcPr>
            <w:tcW w:w="1655"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5A7735" w:rsidRDefault="006F43BF">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七、其他收入</w:t>
            </w:r>
          </w:p>
        </w:tc>
        <w:tc>
          <w:tcPr>
            <w:tcW w:w="1053"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0.00</w:t>
            </w:r>
          </w:p>
        </w:tc>
        <w:tc>
          <w:tcPr>
            <w:tcW w:w="1655"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5A7735" w:rsidRDefault="006F43BF">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　</w:t>
            </w:r>
          </w:p>
        </w:tc>
        <w:tc>
          <w:tcPr>
            <w:tcW w:w="1053"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5A7735" w:rsidRDefault="006F43BF">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　</w:t>
            </w:r>
          </w:p>
        </w:tc>
        <w:tc>
          <w:tcPr>
            <w:tcW w:w="1053"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7735" w:rsidRDefault="005A7735">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7735" w:rsidRDefault="005A7735">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7735" w:rsidRDefault="005A7735">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7735" w:rsidRDefault="005A7735">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7735" w:rsidRDefault="005A7735">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7735" w:rsidRDefault="005A7735">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7735" w:rsidRDefault="005A7735">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7735" w:rsidRDefault="005A7735">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7735" w:rsidRDefault="005A7735">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7735" w:rsidRDefault="005A7735">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7735" w:rsidRDefault="005A7735">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7735" w:rsidRDefault="005A7735">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7735" w:rsidRDefault="005A7735">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7735" w:rsidRDefault="005A7735">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7735" w:rsidRDefault="005A7735">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7735" w:rsidRDefault="005A7735">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7735" w:rsidRDefault="005A7735">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jc w:val="center"/>
        </w:trPr>
        <w:tc>
          <w:tcPr>
            <w:tcW w:w="1461" w:type="pct"/>
            <w:tcBorders>
              <w:top w:val="nil"/>
              <w:left w:val="single" w:sz="4" w:space="0" w:color="000000"/>
              <w:bottom w:val="single" w:sz="4" w:space="0" w:color="auto"/>
              <w:right w:val="single" w:sz="4" w:space="0" w:color="000000"/>
            </w:tcBorders>
            <w:noWrap/>
            <w:vAlign w:val="center"/>
          </w:tcPr>
          <w:p w:rsidR="005A7735" w:rsidRDefault="006F43BF">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本年收入合计</w:t>
            </w:r>
          </w:p>
        </w:tc>
        <w:tc>
          <w:tcPr>
            <w:tcW w:w="1053" w:type="pct"/>
            <w:tcBorders>
              <w:top w:val="nil"/>
              <w:left w:val="nil"/>
              <w:bottom w:val="single" w:sz="4" w:space="0" w:color="auto"/>
              <w:right w:val="single" w:sz="4" w:space="0" w:color="000000"/>
            </w:tcBorders>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2,217.05</w:t>
            </w:r>
          </w:p>
        </w:tc>
        <w:tc>
          <w:tcPr>
            <w:tcW w:w="1655" w:type="pct"/>
            <w:tcBorders>
              <w:top w:val="nil"/>
              <w:left w:val="nil"/>
              <w:bottom w:val="single" w:sz="4" w:space="0" w:color="auto"/>
              <w:right w:val="single" w:sz="4" w:space="0" w:color="000000"/>
            </w:tcBorders>
            <w:noWrap/>
            <w:vAlign w:val="center"/>
          </w:tcPr>
          <w:p w:rsidR="005A7735" w:rsidRDefault="006F43BF">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本年支出合计</w:t>
            </w:r>
          </w:p>
        </w:tc>
        <w:tc>
          <w:tcPr>
            <w:tcW w:w="829" w:type="pct"/>
            <w:tcBorders>
              <w:top w:val="nil"/>
              <w:left w:val="nil"/>
              <w:bottom w:val="single" w:sz="4" w:space="0" w:color="auto"/>
              <w:right w:val="single" w:sz="4" w:space="0" w:color="000000"/>
            </w:tcBorders>
            <w:noWrap/>
            <w:vAlign w:val="bottom"/>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2,337.05</w:t>
            </w:r>
          </w:p>
        </w:tc>
      </w:tr>
      <w:tr w:rsidR="005A7735">
        <w:trPr>
          <w:cantSplit/>
          <w:trHeight w:val="283"/>
          <w:jc w:val="center"/>
        </w:trPr>
        <w:tc>
          <w:tcPr>
            <w:tcW w:w="1461" w:type="pct"/>
            <w:tcBorders>
              <w:top w:val="single" w:sz="4" w:space="0" w:color="auto"/>
              <w:left w:val="single" w:sz="4" w:space="0" w:color="auto"/>
              <w:bottom w:val="single" w:sz="4" w:space="0" w:color="auto"/>
              <w:right w:val="single" w:sz="4" w:space="0" w:color="auto"/>
            </w:tcBorders>
            <w:noWrap/>
            <w:vAlign w:val="center"/>
          </w:tcPr>
          <w:p w:rsidR="005A7735" w:rsidRDefault="006F43BF">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八、使用非财政拨款结余</w:t>
            </w:r>
          </w:p>
        </w:tc>
        <w:tc>
          <w:tcPr>
            <w:tcW w:w="1053" w:type="pct"/>
            <w:tcBorders>
              <w:top w:val="single" w:sz="4" w:space="0" w:color="auto"/>
              <w:left w:val="single" w:sz="4" w:space="0" w:color="auto"/>
              <w:bottom w:val="single" w:sz="4" w:space="0" w:color="auto"/>
              <w:right w:val="single" w:sz="4" w:space="0" w:color="auto"/>
            </w:tcBorders>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0.00</w:t>
            </w:r>
          </w:p>
        </w:tc>
        <w:tc>
          <w:tcPr>
            <w:tcW w:w="1655" w:type="pct"/>
            <w:tcBorders>
              <w:top w:val="single" w:sz="4" w:space="0" w:color="auto"/>
              <w:left w:val="single" w:sz="4" w:space="0" w:color="auto"/>
              <w:bottom w:val="single" w:sz="4" w:space="0" w:color="auto"/>
              <w:right w:val="single" w:sz="4" w:space="0" w:color="auto"/>
            </w:tcBorders>
            <w:noWrap/>
            <w:vAlign w:val="center"/>
          </w:tcPr>
          <w:p w:rsidR="005A7735" w:rsidRDefault="006F43BF">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结转下年</w:t>
            </w:r>
          </w:p>
        </w:tc>
        <w:tc>
          <w:tcPr>
            <w:tcW w:w="829" w:type="pct"/>
            <w:tcBorders>
              <w:top w:val="single" w:sz="4" w:space="0" w:color="auto"/>
              <w:left w:val="single" w:sz="4" w:space="0" w:color="auto"/>
              <w:bottom w:val="single" w:sz="4" w:space="0" w:color="auto"/>
              <w:right w:val="single" w:sz="4" w:space="0" w:color="auto"/>
            </w:tcBorders>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0.00</w:t>
            </w:r>
          </w:p>
        </w:tc>
      </w:tr>
      <w:tr w:rsidR="005A7735">
        <w:trPr>
          <w:cantSplit/>
          <w:trHeight w:val="283"/>
          <w:jc w:val="center"/>
        </w:trPr>
        <w:tc>
          <w:tcPr>
            <w:tcW w:w="1461" w:type="pct"/>
            <w:tcBorders>
              <w:top w:val="single" w:sz="4" w:space="0" w:color="auto"/>
              <w:left w:val="single" w:sz="4" w:space="0" w:color="000000"/>
              <w:bottom w:val="single" w:sz="4" w:space="0" w:color="auto"/>
              <w:right w:val="nil"/>
            </w:tcBorders>
            <w:noWrap/>
            <w:vAlign w:val="center"/>
          </w:tcPr>
          <w:p w:rsidR="005A7735" w:rsidRDefault="006F43BF">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九、上年结转（结余）</w:t>
            </w:r>
          </w:p>
        </w:tc>
        <w:tc>
          <w:tcPr>
            <w:tcW w:w="1053" w:type="pct"/>
            <w:tcBorders>
              <w:top w:val="single" w:sz="4" w:space="0" w:color="auto"/>
              <w:left w:val="single" w:sz="4" w:space="0" w:color="000000"/>
              <w:bottom w:val="single" w:sz="4" w:space="0" w:color="auto"/>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120.00</w:t>
            </w:r>
          </w:p>
        </w:tc>
        <w:tc>
          <w:tcPr>
            <w:tcW w:w="1655" w:type="pct"/>
            <w:tcBorders>
              <w:top w:val="single" w:sz="4" w:space="0" w:color="auto"/>
              <w:left w:val="nil"/>
              <w:bottom w:val="single" w:sz="4" w:space="0" w:color="auto"/>
              <w:right w:val="single" w:sz="4" w:space="0" w:color="000000"/>
            </w:tcBorders>
            <w:noWrap/>
            <w:vAlign w:val="bottom"/>
          </w:tcPr>
          <w:p w:rsidR="005A7735" w:rsidRDefault="006F43BF">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　</w:t>
            </w:r>
          </w:p>
        </w:tc>
        <w:tc>
          <w:tcPr>
            <w:tcW w:w="829" w:type="pct"/>
            <w:tcBorders>
              <w:top w:val="single" w:sz="4" w:space="0" w:color="auto"/>
              <w:left w:val="nil"/>
              <w:bottom w:val="single" w:sz="4" w:space="0" w:color="auto"/>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trHeight w:val="283"/>
          <w:jc w:val="center"/>
        </w:trPr>
        <w:tc>
          <w:tcPr>
            <w:tcW w:w="1461" w:type="pct"/>
            <w:tcBorders>
              <w:top w:val="single" w:sz="4" w:space="0" w:color="auto"/>
              <w:left w:val="single" w:sz="4" w:space="0" w:color="auto"/>
              <w:bottom w:val="single" w:sz="4" w:space="0" w:color="auto"/>
              <w:right w:val="single" w:sz="4" w:space="0" w:color="auto"/>
            </w:tcBorders>
            <w:noWrap/>
            <w:vAlign w:val="center"/>
          </w:tcPr>
          <w:p w:rsidR="005A7735" w:rsidRDefault="006F43BF">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收入总计</w:t>
            </w:r>
          </w:p>
        </w:tc>
        <w:tc>
          <w:tcPr>
            <w:tcW w:w="1053" w:type="pct"/>
            <w:tcBorders>
              <w:top w:val="single" w:sz="4" w:space="0" w:color="auto"/>
              <w:left w:val="single" w:sz="4" w:space="0" w:color="auto"/>
              <w:bottom w:val="single" w:sz="4" w:space="0" w:color="auto"/>
              <w:right w:val="single" w:sz="4" w:space="0" w:color="auto"/>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2,337.05</w:t>
            </w:r>
          </w:p>
        </w:tc>
        <w:tc>
          <w:tcPr>
            <w:tcW w:w="1655" w:type="pct"/>
            <w:tcBorders>
              <w:top w:val="single" w:sz="4" w:space="0" w:color="auto"/>
              <w:left w:val="single" w:sz="4" w:space="0" w:color="auto"/>
              <w:bottom w:val="single" w:sz="4" w:space="0" w:color="auto"/>
              <w:right w:val="single" w:sz="4" w:space="0" w:color="auto"/>
            </w:tcBorders>
            <w:noWrap/>
            <w:vAlign w:val="center"/>
          </w:tcPr>
          <w:p w:rsidR="005A7735" w:rsidRDefault="006F43BF">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支出总计</w:t>
            </w:r>
          </w:p>
        </w:tc>
        <w:tc>
          <w:tcPr>
            <w:tcW w:w="829" w:type="pct"/>
            <w:tcBorders>
              <w:top w:val="single" w:sz="4" w:space="0" w:color="auto"/>
              <w:left w:val="single" w:sz="4" w:space="0" w:color="auto"/>
              <w:bottom w:val="single" w:sz="4" w:space="0" w:color="auto"/>
              <w:right w:val="single" w:sz="4" w:space="0" w:color="auto"/>
            </w:tcBorders>
            <w:noWrap/>
            <w:vAlign w:val="bottom"/>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2,337.05</w:t>
            </w:r>
          </w:p>
        </w:tc>
      </w:tr>
    </w:tbl>
    <w:p w:rsidR="005A7735" w:rsidRDefault="005A7735">
      <w:pPr>
        <w:widowControl/>
        <w:jc w:val="left"/>
        <w:rPr>
          <w:rStyle w:val="rowtreelevel4"/>
          <w:rFonts w:ascii="仿宋" w:eastAsia="仿宋" w:hAnsi="仿宋"/>
          <w:bCs/>
          <w:sz w:val="32"/>
          <w:szCs w:val="32"/>
        </w:rPr>
        <w:sectPr w:rsidR="005A7735">
          <w:pgSz w:w="11906" w:h="16838"/>
          <w:pgMar w:top="720" w:right="720" w:bottom="720" w:left="720" w:header="851" w:footer="992" w:gutter="0"/>
          <w:cols w:space="720"/>
          <w:docGrid w:type="lines" w:linePitch="312"/>
        </w:sectPr>
      </w:pPr>
    </w:p>
    <w:tbl>
      <w:tblPr>
        <w:tblW w:w="5336" w:type="pct"/>
        <w:tblInd w:w="-329" w:type="dxa"/>
        <w:tblLayout w:type="fixed"/>
        <w:tblLook w:val="04A0"/>
      </w:tblPr>
      <w:tblGrid>
        <w:gridCol w:w="1549"/>
        <w:gridCol w:w="1124"/>
        <w:gridCol w:w="759"/>
        <w:gridCol w:w="1010"/>
        <w:gridCol w:w="834"/>
        <w:gridCol w:w="684"/>
        <w:gridCol w:w="748"/>
        <w:gridCol w:w="661"/>
        <w:gridCol w:w="764"/>
        <w:gridCol w:w="727"/>
        <w:gridCol w:w="657"/>
        <w:gridCol w:w="499"/>
        <w:gridCol w:w="727"/>
        <w:gridCol w:w="657"/>
      </w:tblGrid>
      <w:tr w:rsidR="005A7735">
        <w:trPr>
          <w:trHeight w:val="372"/>
        </w:trPr>
        <w:tc>
          <w:tcPr>
            <w:tcW w:w="5000" w:type="pct"/>
            <w:gridSpan w:val="14"/>
            <w:tcBorders>
              <w:top w:val="nil"/>
              <w:left w:val="nil"/>
              <w:bottom w:val="nil"/>
              <w:right w:val="nil"/>
            </w:tcBorders>
            <w:shd w:val="clear" w:color="auto" w:fill="auto"/>
            <w:noWrap/>
            <w:vAlign w:val="center"/>
          </w:tcPr>
          <w:p w:rsidR="005A7735" w:rsidRDefault="006F43BF">
            <w:pPr>
              <w:widowControl/>
              <w:jc w:val="center"/>
              <w:rPr>
                <w:rFonts w:ascii="宋体" w:eastAsia="宋体" w:hAnsi="宋体" w:cs="Arial"/>
                <w:b/>
                <w:bCs/>
                <w:color w:val="000000"/>
                <w:kern w:val="0"/>
                <w:sz w:val="32"/>
                <w:szCs w:val="32"/>
              </w:rPr>
            </w:pPr>
            <w:r>
              <w:rPr>
                <w:rFonts w:asciiTheme="minorEastAsia" w:hAnsiTheme="minorEastAsia" w:cstheme="minorEastAsia" w:hint="eastAsia"/>
                <w:color w:val="000000"/>
                <w:sz w:val="18"/>
                <w:szCs w:val="18"/>
              </w:rPr>
              <w:lastRenderedPageBreak/>
              <w:t>单位收入总表</w:t>
            </w:r>
          </w:p>
        </w:tc>
      </w:tr>
      <w:tr w:rsidR="005A7735">
        <w:trPr>
          <w:trHeight w:val="327"/>
        </w:trPr>
        <w:tc>
          <w:tcPr>
            <w:tcW w:w="1948" w:type="pct"/>
            <w:gridSpan w:val="4"/>
            <w:tcBorders>
              <w:top w:val="nil"/>
              <w:left w:val="nil"/>
              <w:bottom w:val="single" w:sz="4" w:space="0" w:color="auto"/>
              <w:right w:val="nil"/>
            </w:tcBorders>
            <w:shd w:val="clear" w:color="auto" w:fill="auto"/>
            <w:noWrap/>
            <w:vAlign w:val="center"/>
          </w:tcPr>
          <w:p w:rsidR="005A7735" w:rsidRDefault="006F43BF">
            <w:pPr>
              <w:widowControl/>
              <w:jc w:val="left"/>
              <w:rPr>
                <w:rFonts w:ascii="Times New Roman" w:eastAsia="Times New Roman" w:hAnsi="Times New Roman" w:cs="Times New Roman"/>
                <w:kern w:val="0"/>
                <w:sz w:val="20"/>
                <w:szCs w:val="20"/>
              </w:rPr>
            </w:pPr>
            <w:r>
              <w:rPr>
                <w:rFonts w:asciiTheme="minorEastAsia" w:hAnsiTheme="minorEastAsia" w:cstheme="minorEastAsia" w:hint="eastAsia"/>
                <w:color w:val="000000"/>
                <w:kern w:val="0"/>
                <w:sz w:val="18"/>
                <w:szCs w:val="18"/>
              </w:rPr>
              <w:t>填报单位:131001浮梁县公安局交通管理大队</w:t>
            </w:r>
          </w:p>
        </w:tc>
        <w:tc>
          <w:tcPr>
            <w:tcW w:w="366" w:type="pct"/>
            <w:tcBorders>
              <w:top w:val="nil"/>
              <w:left w:val="nil"/>
              <w:bottom w:val="single" w:sz="4" w:space="0" w:color="auto"/>
              <w:right w:val="nil"/>
            </w:tcBorders>
            <w:shd w:val="clear" w:color="auto" w:fill="auto"/>
            <w:noWrap/>
            <w:vAlign w:val="bottom"/>
          </w:tcPr>
          <w:p w:rsidR="005A7735" w:rsidRDefault="005A7735">
            <w:pPr>
              <w:widowControl/>
              <w:jc w:val="left"/>
              <w:rPr>
                <w:rFonts w:ascii="Times New Roman" w:eastAsia="Times New Roman" w:hAnsi="Times New Roman" w:cs="Times New Roman"/>
                <w:kern w:val="0"/>
                <w:sz w:val="20"/>
                <w:szCs w:val="20"/>
              </w:rPr>
            </w:pPr>
          </w:p>
        </w:tc>
        <w:tc>
          <w:tcPr>
            <w:tcW w:w="300" w:type="pct"/>
            <w:tcBorders>
              <w:top w:val="nil"/>
              <w:left w:val="nil"/>
              <w:bottom w:val="single" w:sz="4" w:space="0" w:color="auto"/>
              <w:right w:val="nil"/>
            </w:tcBorders>
            <w:shd w:val="clear" w:color="auto" w:fill="auto"/>
            <w:noWrap/>
            <w:vAlign w:val="bottom"/>
          </w:tcPr>
          <w:p w:rsidR="005A7735" w:rsidRDefault="005A7735">
            <w:pPr>
              <w:widowControl/>
              <w:jc w:val="left"/>
              <w:rPr>
                <w:rFonts w:ascii="Times New Roman" w:eastAsia="Times New Roman" w:hAnsi="Times New Roman" w:cs="Times New Roman"/>
                <w:kern w:val="0"/>
                <w:sz w:val="20"/>
                <w:szCs w:val="20"/>
              </w:rPr>
            </w:pPr>
          </w:p>
        </w:tc>
        <w:tc>
          <w:tcPr>
            <w:tcW w:w="328" w:type="pct"/>
            <w:tcBorders>
              <w:top w:val="nil"/>
              <w:left w:val="nil"/>
              <w:bottom w:val="single" w:sz="4" w:space="0" w:color="auto"/>
              <w:right w:val="nil"/>
            </w:tcBorders>
            <w:shd w:val="clear" w:color="auto" w:fill="auto"/>
            <w:noWrap/>
            <w:vAlign w:val="bottom"/>
          </w:tcPr>
          <w:p w:rsidR="005A7735" w:rsidRDefault="005A7735">
            <w:pPr>
              <w:widowControl/>
              <w:jc w:val="left"/>
              <w:rPr>
                <w:rFonts w:ascii="Times New Roman" w:eastAsia="Times New Roman" w:hAnsi="Times New Roman" w:cs="Times New Roman"/>
                <w:kern w:val="0"/>
                <w:sz w:val="20"/>
                <w:szCs w:val="20"/>
              </w:rPr>
            </w:pPr>
          </w:p>
        </w:tc>
        <w:tc>
          <w:tcPr>
            <w:tcW w:w="290" w:type="pct"/>
            <w:tcBorders>
              <w:top w:val="nil"/>
              <w:left w:val="nil"/>
              <w:bottom w:val="single" w:sz="4" w:space="0" w:color="auto"/>
              <w:right w:val="nil"/>
            </w:tcBorders>
            <w:shd w:val="clear" w:color="auto" w:fill="auto"/>
            <w:noWrap/>
            <w:vAlign w:val="bottom"/>
          </w:tcPr>
          <w:p w:rsidR="005A7735" w:rsidRDefault="005A7735">
            <w:pPr>
              <w:widowControl/>
              <w:jc w:val="left"/>
              <w:rPr>
                <w:rFonts w:ascii="Times New Roman" w:eastAsia="Times New Roman" w:hAnsi="Times New Roman" w:cs="Times New Roman"/>
                <w:kern w:val="0"/>
                <w:sz w:val="20"/>
                <w:szCs w:val="20"/>
              </w:rPr>
            </w:pPr>
          </w:p>
        </w:tc>
        <w:tc>
          <w:tcPr>
            <w:tcW w:w="335" w:type="pct"/>
            <w:tcBorders>
              <w:top w:val="nil"/>
              <w:left w:val="nil"/>
              <w:bottom w:val="single" w:sz="4" w:space="0" w:color="auto"/>
              <w:right w:val="nil"/>
            </w:tcBorders>
            <w:shd w:val="clear" w:color="auto" w:fill="auto"/>
            <w:noWrap/>
            <w:vAlign w:val="bottom"/>
          </w:tcPr>
          <w:p w:rsidR="005A7735" w:rsidRDefault="005A7735">
            <w:pPr>
              <w:widowControl/>
              <w:jc w:val="left"/>
              <w:rPr>
                <w:rFonts w:ascii="Times New Roman" w:eastAsia="Times New Roman" w:hAnsi="Times New Roman" w:cs="Times New Roman"/>
                <w:kern w:val="0"/>
                <w:sz w:val="20"/>
                <w:szCs w:val="20"/>
              </w:rPr>
            </w:pPr>
          </w:p>
        </w:tc>
        <w:tc>
          <w:tcPr>
            <w:tcW w:w="319" w:type="pct"/>
            <w:tcBorders>
              <w:top w:val="nil"/>
              <w:left w:val="nil"/>
              <w:bottom w:val="single" w:sz="4" w:space="0" w:color="auto"/>
              <w:right w:val="nil"/>
            </w:tcBorders>
            <w:shd w:val="clear" w:color="auto" w:fill="auto"/>
            <w:noWrap/>
            <w:vAlign w:val="bottom"/>
          </w:tcPr>
          <w:p w:rsidR="005A7735" w:rsidRDefault="005A7735">
            <w:pPr>
              <w:widowControl/>
              <w:jc w:val="left"/>
              <w:rPr>
                <w:rFonts w:ascii="Times New Roman" w:eastAsia="Times New Roman" w:hAnsi="Times New Roman" w:cs="Times New Roman"/>
                <w:kern w:val="0"/>
                <w:sz w:val="20"/>
                <w:szCs w:val="20"/>
              </w:rPr>
            </w:pPr>
          </w:p>
        </w:tc>
        <w:tc>
          <w:tcPr>
            <w:tcW w:w="288" w:type="pct"/>
            <w:tcBorders>
              <w:top w:val="nil"/>
              <w:left w:val="nil"/>
              <w:bottom w:val="single" w:sz="4" w:space="0" w:color="auto"/>
              <w:right w:val="nil"/>
            </w:tcBorders>
            <w:shd w:val="clear" w:color="auto" w:fill="auto"/>
            <w:noWrap/>
            <w:vAlign w:val="bottom"/>
          </w:tcPr>
          <w:p w:rsidR="005A7735" w:rsidRDefault="005A7735">
            <w:pPr>
              <w:widowControl/>
              <w:jc w:val="left"/>
              <w:rPr>
                <w:rFonts w:ascii="Times New Roman" w:eastAsia="Times New Roman" w:hAnsi="Times New Roman" w:cs="Times New Roman"/>
                <w:kern w:val="0"/>
                <w:sz w:val="20"/>
                <w:szCs w:val="20"/>
              </w:rPr>
            </w:pPr>
          </w:p>
        </w:tc>
        <w:tc>
          <w:tcPr>
            <w:tcW w:w="219" w:type="pct"/>
            <w:tcBorders>
              <w:top w:val="nil"/>
              <w:left w:val="nil"/>
              <w:bottom w:val="single" w:sz="4" w:space="0" w:color="auto"/>
              <w:right w:val="nil"/>
            </w:tcBorders>
            <w:shd w:val="clear" w:color="auto" w:fill="auto"/>
            <w:noWrap/>
            <w:vAlign w:val="bottom"/>
          </w:tcPr>
          <w:p w:rsidR="005A7735" w:rsidRDefault="005A7735">
            <w:pPr>
              <w:widowControl/>
              <w:jc w:val="left"/>
              <w:rPr>
                <w:rFonts w:ascii="Times New Roman" w:eastAsia="Times New Roman" w:hAnsi="Times New Roman" w:cs="Times New Roman"/>
                <w:kern w:val="0"/>
                <w:sz w:val="20"/>
                <w:szCs w:val="20"/>
              </w:rPr>
            </w:pPr>
          </w:p>
        </w:tc>
        <w:tc>
          <w:tcPr>
            <w:tcW w:w="603" w:type="pct"/>
            <w:gridSpan w:val="2"/>
            <w:tcBorders>
              <w:top w:val="nil"/>
              <w:left w:val="nil"/>
              <w:bottom w:val="single" w:sz="4" w:space="0" w:color="auto"/>
              <w:right w:val="nil"/>
            </w:tcBorders>
            <w:shd w:val="clear" w:color="auto" w:fill="auto"/>
            <w:noWrap/>
            <w:vAlign w:val="bottom"/>
          </w:tcPr>
          <w:p w:rsidR="005A7735" w:rsidRDefault="006F43BF">
            <w:pPr>
              <w:widowControl/>
              <w:jc w:val="right"/>
              <w:rPr>
                <w:rFonts w:ascii="宋体" w:eastAsia="宋体" w:hAnsi="宋体" w:cs="宋体"/>
                <w:color w:val="000000"/>
                <w:kern w:val="0"/>
                <w:sz w:val="18"/>
                <w:szCs w:val="18"/>
              </w:rPr>
            </w:pPr>
            <w:r>
              <w:rPr>
                <w:rFonts w:asciiTheme="minorEastAsia" w:hAnsiTheme="minorEastAsia" w:cstheme="minorEastAsia" w:hint="eastAsia"/>
                <w:color w:val="000000"/>
                <w:kern w:val="0"/>
                <w:sz w:val="18"/>
                <w:szCs w:val="18"/>
              </w:rPr>
              <w:t>单位：万元</w:t>
            </w:r>
          </w:p>
        </w:tc>
      </w:tr>
      <w:tr w:rsidR="005A7735">
        <w:trPr>
          <w:cantSplit/>
          <w:trHeight w:val="283"/>
        </w:trPr>
        <w:tc>
          <w:tcPr>
            <w:tcW w:w="679" w:type="pct"/>
            <w:vMerge w:val="restart"/>
            <w:tcBorders>
              <w:top w:val="single" w:sz="4" w:space="0" w:color="auto"/>
              <w:left w:val="single" w:sz="4" w:space="0" w:color="auto"/>
              <w:right w:val="single" w:sz="4" w:space="0" w:color="auto"/>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3"/>
                <w:szCs w:val="13"/>
              </w:rPr>
              <w:t>单位名称</w:t>
            </w:r>
          </w:p>
        </w:tc>
        <w:tc>
          <w:tcPr>
            <w:tcW w:w="49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3"/>
                <w:szCs w:val="13"/>
              </w:rPr>
              <w:t>合计</w:t>
            </w:r>
          </w:p>
        </w:tc>
        <w:tc>
          <w:tcPr>
            <w:tcW w:w="3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7735" w:rsidRDefault="006F43BF">
            <w:pPr>
              <w:widowControl/>
              <w:snapToGrid w:val="0"/>
              <w:jc w:val="center"/>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3"/>
                <w:szCs w:val="13"/>
              </w:rPr>
              <w:t>上年结转</w:t>
            </w:r>
          </w:p>
        </w:tc>
        <w:tc>
          <w:tcPr>
            <w:tcW w:w="1436"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3"/>
                <w:szCs w:val="13"/>
              </w:rPr>
              <w:t>财政拨款</w:t>
            </w:r>
          </w:p>
        </w:tc>
        <w:tc>
          <w:tcPr>
            <w:tcW w:w="2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7735" w:rsidRDefault="006F43BF">
            <w:pPr>
              <w:widowControl/>
              <w:snapToGrid w:val="0"/>
              <w:jc w:val="center"/>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3"/>
                <w:szCs w:val="13"/>
              </w:rPr>
              <w:t>教育收费资金收入</w:t>
            </w:r>
          </w:p>
        </w:tc>
        <w:tc>
          <w:tcPr>
            <w:tcW w:w="3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7735" w:rsidRDefault="006F43BF">
            <w:pPr>
              <w:widowControl/>
              <w:snapToGrid w:val="0"/>
              <w:jc w:val="center"/>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3"/>
                <w:szCs w:val="13"/>
              </w:rPr>
              <w:t>事业收入</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7735" w:rsidRDefault="006F43BF">
            <w:pPr>
              <w:widowControl/>
              <w:snapToGrid w:val="0"/>
              <w:jc w:val="center"/>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3"/>
                <w:szCs w:val="13"/>
              </w:rPr>
              <w:t>事业单位经营收入</w:t>
            </w:r>
          </w:p>
        </w:tc>
        <w:tc>
          <w:tcPr>
            <w:tcW w:w="28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7735" w:rsidRDefault="006F43BF">
            <w:pPr>
              <w:widowControl/>
              <w:snapToGrid w:val="0"/>
              <w:jc w:val="center"/>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3"/>
                <w:szCs w:val="13"/>
              </w:rPr>
              <w:t>附属单位上缴收入</w:t>
            </w:r>
          </w:p>
        </w:tc>
        <w:tc>
          <w:tcPr>
            <w:tcW w:w="2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7735" w:rsidRDefault="006F43BF">
            <w:pPr>
              <w:widowControl/>
              <w:snapToGrid w:val="0"/>
              <w:jc w:val="center"/>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3"/>
                <w:szCs w:val="13"/>
              </w:rPr>
              <w:t>上级补助收入</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7735" w:rsidRDefault="006F43BF">
            <w:pPr>
              <w:widowControl/>
              <w:snapToGrid w:val="0"/>
              <w:jc w:val="center"/>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3"/>
                <w:szCs w:val="13"/>
              </w:rPr>
              <w:t>其他收入</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7735" w:rsidRDefault="006F43BF">
            <w:pPr>
              <w:widowControl/>
              <w:snapToGrid w:val="0"/>
              <w:jc w:val="center"/>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3"/>
                <w:szCs w:val="13"/>
              </w:rPr>
              <w:t>使用非财政拨款结余</w:t>
            </w:r>
          </w:p>
        </w:tc>
      </w:tr>
      <w:tr w:rsidR="005A7735">
        <w:trPr>
          <w:cantSplit/>
          <w:trHeight w:val="554"/>
        </w:trPr>
        <w:tc>
          <w:tcPr>
            <w:tcW w:w="679" w:type="pct"/>
            <w:vMerge/>
            <w:tcBorders>
              <w:left w:val="single" w:sz="4" w:space="0" w:color="auto"/>
              <w:bottom w:val="single" w:sz="4" w:space="0" w:color="auto"/>
              <w:right w:val="single" w:sz="4" w:space="0" w:color="auto"/>
            </w:tcBorders>
            <w:vAlign w:val="center"/>
          </w:tcPr>
          <w:p w:rsidR="005A7735" w:rsidRDefault="005A7735">
            <w:pPr>
              <w:widowControl/>
              <w:jc w:val="left"/>
              <w:rPr>
                <w:rFonts w:ascii="宋体" w:eastAsia="宋体" w:hAnsi="宋体" w:cs="Arial"/>
                <w:color w:val="000000"/>
                <w:kern w:val="0"/>
                <w:sz w:val="13"/>
                <w:szCs w:val="13"/>
              </w:rPr>
            </w:pPr>
          </w:p>
        </w:tc>
        <w:tc>
          <w:tcPr>
            <w:tcW w:w="493" w:type="pct"/>
            <w:vMerge/>
            <w:tcBorders>
              <w:top w:val="single" w:sz="4" w:space="0" w:color="auto"/>
              <w:left w:val="single" w:sz="4" w:space="0" w:color="auto"/>
              <w:bottom w:val="single" w:sz="4" w:space="0" w:color="auto"/>
              <w:right w:val="single" w:sz="4" w:space="0" w:color="auto"/>
            </w:tcBorders>
            <w:vAlign w:val="center"/>
          </w:tcPr>
          <w:p w:rsidR="005A7735" w:rsidRDefault="005A7735">
            <w:pPr>
              <w:widowControl/>
              <w:jc w:val="left"/>
              <w:rPr>
                <w:rFonts w:ascii="宋体" w:eastAsia="宋体" w:hAnsi="宋体" w:cs="Arial"/>
                <w:color w:val="000000"/>
                <w:kern w:val="0"/>
                <w:sz w:val="13"/>
                <w:szCs w:val="13"/>
              </w:rPr>
            </w:pPr>
          </w:p>
        </w:tc>
        <w:tc>
          <w:tcPr>
            <w:tcW w:w="333" w:type="pct"/>
            <w:vMerge/>
            <w:tcBorders>
              <w:top w:val="single" w:sz="4" w:space="0" w:color="auto"/>
              <w:left w:val="single" w:sz="4" w:space="0" w:color="auto"/>
              <w:bottom w:val="single" w:sz="4" w:space="0" w:color="auto"/>
              <w:right w:val="single" w:sz="4" w:space="0" w:color="auto"/>
            </w:tcBorders>
            <w:vAlign w:val="center"/>
          </w:tcPr>
          <w:p w:rsidR="005A7735" w:rsidRDefault="005A7735">
            <w:pPr>
              <w:widowControl/>
              <w:jc w:val="left"/>
              <w:rPr>
                <w:rFonts w:ascii="宋体" w:eastAsia="宋体" w:hAnsi="宋体" w:cs="Arial"/>
                <w:color w:val="000000"/>
                <w:kern w:val="0"/>
                <w:sz w:val="13"/>
                <w:szCs w:val="13"/>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5A7735" w:rsidRDefault="006F43BF">
            <w:pPr>
              <w:widowControl/>
              <w:snapToGrid w:val="0"/>
              <w:jc w:val="center"/>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3"/>
                <w:szCs w:val="13"/>
              </w:rPr>
              <w:t>小计</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5A7735" w:rsidRDefault="006F43BF">
            <w:pPr>
              <w:widowControl/>
              <w:snapToGrid w:val="0"/>
              <w:jc w:val="center"/>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3"/>
                <w:szCs w:val="13"/>
              </w:rPr>
              <w:t>一般公共预算拨款收入</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5A7735" w:rsidRDefault="006F43BF">
            <w:pPr>
              <w:widowControl/>
              <w:snapToGrid w:val="0"/>
              <w:jc w:val="center"/>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3"/>
                <w:szCs w:val="13"/>
              </w:rPr>
              <w:t>政府性基金预算拨款收入</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5A7735" w:rsidRDefault="006F43BF">
            <w:pPr>
              <w:widowControl/>
              <w:snapToGrid w:val="0"/>
              <w:jc w:val="center"/>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3"/>
                <w:szCs w:val="13"/>
              </w:rPr>
              <w:t>国有资本经营预算收入</w:t>
            </w:r>
          </w:p>
        </w:tc>
        <w:tc>
          <w:tcPr>
            <w:tcW w:w="290" w:type="pct"/>
            <w:vMerge/>
            <w:tcBorders>
              <w:top w:val="single" w:sz="4" w:space="0" w:color="auto"/>
              <w:left w:val="single" w:sz="4" w:space="0" w:color="auto"/>
              <w:bottom w:val="single" w:sz="4" w:space="0" w:color="auto"/>
              <w:right w:val="single" w:sz="4" w:space="0" w:color="auto"/>
            </w:tcBorders>
            <w:vAlign w:val="center"/>
          </w:tcPr>
          <w:p w:rsidR="005A7735" w:rsidRDefault="005A7735">
            <w:pPr>
              <w:widowControl/>
              <w:jc w:val="left"/>
              <w:rPr>
                <w:rFonts w:ascii="宋体" w:eastAsia="宋体" w:hAnsi="宋体" w:cs="Arial"/>
                <w:color w:val="000000"/>
                <w:kern w:val="0"/>
                <w:sz w:val="13"/>
                <w:szCs w:val="13"/>
              </w:rPr>
            </w:pPr>
          </w:p>
        </w:tc>
        <w:tc>
          <w:tcPr>
            <w:tcW w:w="335" w:type="pct"/>
            <w:vMerge/>
            <w:tcBorders>
              <w:top w:val="single" w:sz="4" w:space="0" w:color="auto"/>
              <w:left w:val="single" w:sz="4" w:space="0" w:color="auto"/>
              <w:bottom w:val="single" w:sz="4" w:space="0" w:color="auto"/>
              <w:right w:val="single" w:sz="4" w:space="0" w:color="auto"/>
            </w:tcBorders>
            <w:vAlign w:val="center"/>
          </w:tcPr>
          <w:p w:rsidR="005A7735" w:rsidRDefault="005A7735">
            <w:pPr>
              <w:widowControl/>
              <w:jc w:val="left"/>
              <w:rPr>
                <w:rFonts w:ascii="宋体" w:eastAsia="宋体" w:hAnsi="宋体" w:cs="Arial"/>
                <w:color w:val="000000"/>
                <w:kern w:val="0"/>
                <w:sz w:val="13"/>
                <w:szCs w:val="13"/>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5A7735" w:rsidRDefault="005A7735">
            <w:pPr>
              <w:widowControl/>
              <w:jc w:val="left"/>
              <w:rPr>
                <w:rFonts w:ascii="宋体" w:eastAsia="宋体" w:hAnsi="宋体" w:cs="Arial"/>
                <w:color w:val="000000"/>
                <w:kern w:val="0"/>
                <w:sz w:val="13"/>
                <w:szCs w:val="13"/>
              </w:rPr>
            </w:pPr>
          </w:p>
        </w:tc>
        <w:tc>
          <w:tcPr>
            <w:tcW w:w="288" w:type="pct"/>
            <w:vMerge/>
            <w:tcBorders>
              <w:top w:val="single" w:sz="4" w:space="0" w:color="auto"/>
              <w:left w:val="single" w:sz="4" w:space="0" w:color="auto"/>
              <w:bottom w:val="single" w:sz="4" w:space="0" w:color="auto"/>
              <w:right w:val="single" w:sz="4" w:space="0" w:color="auto"/>
            </w:tcBorders>
            <w:vAlign w:val="center"/>
          </w:tcPr>
          <w:p w:rsidR="005A7735" w:rsidRDefault="005A7735">
            <w:pPr>
              <w:widowControl/>
              <w:jc w:val="left"/>
              <w:rPr>
                <w:rFonts w:ascii="宋体" w:eastAsia="宋体" w:hAnsi="宋体" w:cs="Arial"/>
                <w:color w:val="000000"/>
                <w:kern w:val="0"/>
                <w:sz w:val="13"/>
                <w:szCs w:val="13"/>
              </w:rPr>
            </w:pPr>
          </w:p>
        </w:tc>
        <w:tc>
          <w:tcPr>
            <w:tcW w:w="219" w:type="pct"/>
            <w:vMerge/>
            <w:tcBorders>
              <w:top w:val="single" w:sz="4" w:space="0" w:color="auto"/>
              <w:left w:val="single" w:sz="4" w:space="0" w:color="auto"/>
              <w:bottom w:val="single" w:sz="4" w:space="0" w:color="auto"/>
              <w:right w:val="single" w:sz="4" w:space="0" w:color="auto"/>
            </w:tcBorders>
            <w:vAlign w:val="center"/>
          </w:tcPr>
          <w:p w:rsidR="005A7735" w:rsidRDefault="005A7735">
            <w:pPr>
              <w:widowControl/>
              <w:jc w:val="left"/>
              <w:rPr>
                <w:rFonts w:ascii="宋体" w:eastAsia="宋体" w:hAnsi="宋体" w:cs="Arial"/>
                <w:color w:val="000000"/>
                <w:kern w:val="0"/>
                <w:sz w:val="13"/>
                <w:szCs w:val="13"/>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5A7735" w:rsidRDefault="005A7735">
            <w:pPr>
              <w:widowControl/>
              <w:jc w:val="left"/>
              <w:rPr>
                <w:rFonts w:ascii="宋体" w:eastAsia="宋体" w:hAnsi="宋体" w:cs="Arial"/>
                <w:color w:val="000000"/>
                <w:kern w:val="0"/>
                <w:sz w:val="13"/>
                <w:szCs w:val="13"/>
              </w:rPr>
            </w:pPr>
          </w:p>
        </w:tc>
        <w:tc>
          <w:tcPr>
            <w:tcW w:w="283" w:type="pct"/>
            <w:vMerge/>
            <w:tcBorders>
              <w:top w:val="single" w:sz="4" w:space="0" w:color="auto"/>
              <w:left w:val="single" w:sz="4" w:space="0" w:color="auto"/>
              <w:bottom w:val="single" w:sz="4" w:space="0" w:color="auto"/>
              <w:right w:val="single" w:sz="4" w:space="0" w:color="auto"/>
            </w:tcBorders>
            <w:vAlign w:val="center"/>
          </w:tcPr>
          <w:p w:rsidR="005A7735" w:rsidRDefault="005A7735">
            <w:pPr>
              <w:widowControl/>
              <w:jc w:val="left"/>
              <w:rPr>
                <w:rFonts w:ascii="宋体" w:eastAsia="宋体" w:hAnsi="宋体" w:cs="Arial"/>
                <w:color w:val="000000"/>
                <w:kern w:val="0"/>
                <w:sz w:val="13"/>
                <w:szCs w:val="13"/>
              </w:rPr>
            </w:pPr>
          </w:p>
        </w:tc>
      </w:tr>
      <w:tr w:rsidR="005A7735">
        <w:trPr>
          <w:cantSplit/>
          <w:trHeight w:val="389"/>
        </w:trPr>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7735" w:rsidRDefault="006F43B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7735" w:rsidRDefault="006F43B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7735" w:rsidRDefault="006F43B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2</w:t>
            </w:r>
          </w:p>
        </w:tc>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7735" w:rsidRDefault="006F43B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3</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7735" w:rsidRDefault="006F43B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4</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7735" w:rsidRDefault="006F43B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5</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7735" w:rsidRDefault="006F43B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6</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7735" w:rsidRDefault="006F43B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7</w:t>
            </w:r>
          </w:p>
        </w:tc>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7735" w:rsidRDefault="006F43B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8</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7735" w:rsidRDefault="006F43B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9</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7735" w:rsidRDefault="006F43B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10</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7735" w:rsidRDefault="006F43B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11</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7735" w:rsidRDefault="006F43B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12</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7735" w:rsidRDefault="006F43B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13</w:t>
            </w:r>
          </w:p>
        </w:tc>
      </w:tr>
      <w:tr w:rsidR="005A7735">
        <w:trPr>
          <w:cantSplit/>
          <w:trHeight w:val="454"/>
        </w:trPr>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7735" w:rsidRDefault="006F43BF">
            <w:pPr>
              <w:widowControl/>
              <w:jc w:val="left"/>
              <w:rPr>
                <w:rFonts w:ascii="宋体" w:eastAsia="宋体" w:hAnsi="宋体" w:cs="Arial"/>
                <w:color w:val="000000"/>
                <w:kern w:val="0"/>
                <w:sz w:val="13"/>
                <w:szCs w:val="13"/>
              </w:rPr>
            </w:pPr>
            <w:r>
              <w:rPr>
                <w:rFonts w:ascii="宋体" w:eastAsia="宋体" w:hAnsi="宋体" w:cs="Arial" w:hint="eastAsia"/>
                <w:color w:val="000000"/>
                <w:kern w:val="0"/>
                <w:sz w:val="13"/>
                <w:szCs w:val="13"/>
              </w:rPr>
              <w:t>浮梁县公安局交通管理大队</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7735" w:rsidRDefault="006F43B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2,337.05</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7735" w:rsidRDefault="006F43B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120.00</w:t>
            </w:r>
          </w:p>
        </w:tc>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7735" w:rsidRDefault="006F43B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2,217.05</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7735" w:rsidRDefault="006F43B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2,217.05</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7735" w:rsidRDefault="006F43B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7735" w:rsidRDefault="006F43B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7735" w:rsidRDefault="006F43B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7735" w:rsidRDefault="006F43B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7735" w:rsidRDefault="006F43B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7735" w:rsidRDefault="006F43B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7735" w:rsidRDefault="006F43B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7735" w:rsidRDefault="006F43B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A7735" w:rsidRDefault="006F43B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r>
    </w:tbl>
    <w:p w:rsidR="005A7735" w:rsidRDefault="005A7735">
      <w:pPr>
        <w:widowControl/>
        <w:jc w:val="left"/>
        <w:rPr>
          <w:rStyle w:val="rowtreelevel4"/>
          <w:rFonts w:ascii="仿宋" w:eastAsia="仿宋" w:hAnsi="仿宋"/>
          <w:bCs/>
          <w:sz w:val="32"/>
          <w:szCs w:val="32"/>
        </w:rPr>
        <w:sectPr w:rsidR="005A7735">
          <w:pgSz w:w="11906" w:h="16838"/>
          <w:pgMar w:top="720" w:right="720" w:bottom="720" w:left="720" w:header="851" w:footer="992" w:gutter="0"/>
          <w:cols w:space="720"/>
          <w:docGrid w:type="lines" w:linePitch="312"/>
        </w:sectPr>
      </w:pPr>
    </w:p>
    <w:tbl>
      <w:tblPr>
        <w:tblW w:w="5000" w:type="pct"/>
        <w:tblLayout w:type="fixed"/>
        <w:tblLook w:val="04A0"/>
      </w:tblPr>
      <w:tblGrid>
        <w:gridCol w:w="1956"/>
        <w:gridCol w:w="3882"/>
        <w:gridCol w:w="1953"/>
        <w:gridCol w:w="1378"/>
        <w:gridCol w:w="1513"/>
      </w:tblGrid>
      <w:tr w:rsidR="005A7735">
        <w:trPr>
          <w:trHeight w:val="585"/>
        </w:trPr>
        <w:tc>
          <w:tcPr>
            <w:tcW w:w="5000" w:type="pct"/>
            <w:gridSpan w:val="5"/>
            <w:tcBorders>
              <w:top w:val="nil"/>
              <w:left w:val="nil"/>
              <w:bottom w:val="nil"/>
              <w:right w:val="nil"/>
            </w:tcBorders>
            <w:shd w:val="clear" w:color="auto" w:fill="auto"/>
            <w:noWrap/>
            <w:vAlign w:val="center"/>
          </w:tcPr>
          <w:p w:rsidR="005A7735" w:rsidRDefault="006F43BF">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rPr>
              <w:lastRenderedPageBreak/>
              <w:t>单位支出总表</w:t>
            </w:r>
          </w:p>
        </w:tc>
      </w:tr>
      <w:tr w:rsidR="005A7735">
        <w:trPr>
          <w:trHeight w:val="420"/>
        </w:trPr>
        <w:tc>
          <w:tcPr>
            <w:tcW w:w="2733" w:type="pct"/>
            <w:gridSpan w:val="2"/>
            <w:tcBorders>
              <w:top w:val="nil"/>
              <w:left w:val="nil"/>
              <w:bottom w:val="nil"/>
              <w:right w:val="nil"/>
            </w:tcBorders>
            <w:shd w:val="clear" w:color="auto" w:fill="auto"/>
            <w:noWrap/>
            <w:vAlign w:val="center"/>
          </w:tcPr>
          <w:p w:rsidR="005A7735" w:rsidRDefault="006F43BF">
            <w:pPr>
              <w:widowControl/>
              <w:snapToGrid w:val="0"/>
              <w:jc w:val="left"/>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8"/>
                <w:szCs w:val="18"/>
              </w:rPr>
              <w:t>填报单位:131001浮梁县公安局交通管理大队</w:t>
            </w:r>
          </w:p>
        </w:tc>
        <w:tc>
          <w:tcPr>
            <w:tcW w:w="914" w:type="pct"/>
            <w:tcBorders>
              <w:top w:val="nil"/>
              <w:left w:val="nil"/>
              <w:bottom w:val="nil"/>
              <w:right w:val="nil"/>
            </w:tcBorders>
            <w:shd w:val="clear" w:color="auto" w:fill="auto"/>
            <w:noWrap/>
            <w:vAlign w:val="bottom"/>
          </w:tcPr>
          <w:p w:rsidR="005A7735" w:rsidRDefault="005A7735">
            <w:pPr>
              <w:widowControl/>
              <w:snapToGrid w:val="0"/>
              <w:jc w:val="center"/>
              <w:textAlignment w:val="center"/>
              <w:rPr>
                <w:rFonts w:asciiTheme="minorEastAsia" w:hAnsiTheme="minorEastAsia" w:cstheme="minorEastAsia"/>
                <w:color w:val="000000"/>
                <w:kern w:val="0"/>
                <w:sz w:val="13"/>
                <w:szCs w:val="13"/>
              </w:rPr>
            </w:pPr>
          </w:p>
        </w:tc>
        <w:tc>
          <w:tcPr>
            <w:tcW w:w="645" w:type="pct"/>
            <w:tcBorders>
              <w:top w:val="nil"/>
              <w:left w:val="nil"/>
              <w:bottom w:val="nil"/>
              <w:right w:val="nil"/>
            </w:tcBorders>
            <w:shd w:val="clear" w:color="auto" w:fill="auto"/>
            <w:noWrap/>
            <w:vAlign w:val="bottom"/>
          </w:tcPr>
          <w:p w:rsidR="005A7735" w:rsidRDefault="005A7735">
            <w:pPr>
              <w:widowControl/>
              <w:snapToGrid w:val="0"/>
              <w:jc w:val="center"/>
              <w:textAlignment w:val="center"/>
              <w:rPr>
                <w:rFonts w:asciiTheme="minorEastAsia" w:hAnsiTheme="minorEastAsia" w:cstheme="minorEastAsia"/>
                <w:color w:val="000000"/>
                <w:kern w:val="0"/>
                <w:sz w:val="13"/>
                <w:szCs w:val="13"/>
              </w:rPr>
            </w:pPr>
          </w:p>
        </w:tc>
        <w:tc>
          <w:tcPr>
            <w:tcW w:w="705" w:type="pct"/>
            <w:tcBorders>
              <w:top w:val="nil"/>
              <w:left w:val="nil"/>
              <w:bottom w:val="nil"/>
              <w:right w:val="nil"/>
            </w:tcBorders>
            <w:shd w:val="clear" w:color="auto" w:fill="auto"/>
            <w:noWrap/>
            <w:vAlign w:val="bottom"/>
          </w:tcPr>
          <w:p w:rsidR="005A7735" w:rsidRDefault="006F43BF">
            <w:pPr>
              <w:widowControl/>
              <w:snapToGrid w:val="0"/>
              <w:jc w:val="right"/>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8"/>
                <w:szCs w:val="18"/>
              </w:rPr>
              <w:t>单位：万元</w:t>
            </w:r>
          </w:p>
        </w:tc>
      </w:tr>
      <w:tr w:rsidR="005A7735">
        <w:trPr>
          <w:cantSplit/>
          <w:trHeight w:val="283"/>
        </w:trPr>
        <w:tc>
          <w:tcPr>
            <w:tcW w:w="27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支出功能分类科目</w:t>
            </w:r>
          </w:p>
        </w:tc>
        <w:tc>
          <w:tcPr>
            <w:tcW w:w="914" w:type="pct"/>
            <w:vMerge w:val="restart"/>
            <w:tcBorders>
              <w:top w:val="single" w:sz="4" w:space="0" w:color="000000"/>
              <w:left w:val="single" w:sz="4" w:space="0" w:color="000000"/>
              <w:bottom w:val="single" w:sz="4" w:space="0" w:color="000000"/>
              <w:right w:val="nil"/>
            </w:tcBorders>
            <w:shd w:val="clear" w:color="auto" w:fill="auto"/>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合计</w:t>
            </w:r>
          </w:p>
        </w:tc>
        <w:tc>
          <w:tcPr>
            <w:tcW w:w="645" w:type="pct"/>
            <w:vMerge w:val="restart"/>
            <w:tcBorders>
              <w:top w:val="single" w:sz="4" w:space="0" w:color="000000"/>
              <w:left w:val="single" w:sz="4" w:space="0" w:color="000000"/>
              <w:bottom w:val="single" w:sz="4" w:space="0" w:color="000000"/>
              <w:right w:val="nil"/>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基本支出</w:t>
            </w:r>
          </w:p>
        </w:tc>
        <w:tc>
          <w:tcPr>
            <w:tcW w:w="70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项目支出</w:t>
            </w:r>
          </w:p>
        </w:tc>
      </w:tr>
      <w:tr w:rsidR="005A7735">
        <w:trPr>
          <w:cantSplit/>
          <w:trHeight w:val="283"/>
        </w:trPr>
        <w:tc>
          <w:tcPr>
            <w:tcW w:w="916" w:type="pct"/>
            <w:tcBorders>
              <w:top w:val="nil"/>
              <w:left w:val="single" w:sz="4" w:space="0" w:color="000000"/>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科目编码</w:t>
            </w:r>
          </w:p>
        </w:tc>
        <w:tc>
          <w:tcPr>
            <w:tcW w:w="1816" w:type="pct"/>
            <w:tcBorders>
              <w:top w:val="nil"/>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 xml:space="preserve">科目名称 </w:t>
            </w:r>
          </w:p>
        </w:tc>
        <w:tc>
          <w:tcPr>
            <w:tcW w:w="914" w:type="pct"/>
            <w:vMerge/>
            <w:tcBorders>
              <w:top w:val="single" w:sz="4" w:space="0" w:color="000000"/>
              <w:left w:val="single" w:sz="4" w:space="0" w:color="000000"/>
              <w:bottom w:val="single" w:sz="4" w:space="0" w:color="000000"/>
              <w:right w:val="nil"/>
            </w:tcBorders>
            <w:vAlign w:val="center"/>
          </w:tcPr>
          <w:p w:rsidR="005A7735" w:rsidRDefault="005A7735">
            <w:pPr>
              <w:widowControl/>
              <w:snapToGrid w:val="0"/>
              <w:jc w:val="center"/>
              <w:textAlignment w:val="center"/>
              <w:rPr>
                <w:rFonts w:asciiTheme="minorEastAsia" w:hAnsiTheme="minorEastAsia" w:cstheme="minorEastAsia"/>
                <w:color w:val="000000"/>
                <w:kern w:val="0"/>
                <w:sz w:val="18"/>
                <w:szCs w:val="18"/>
              </w:rPr>
            </w:pPr>
          </w:p>
        </w:tc>
        <w:tc>
          <w:tcPr>
            <w:tcW w:w="645" w:type="pct"/>
            <w:vMerge/>
            <w:tcBorders>
              <w:top w:val="single" w:sz="4" w:space="0" w:color="000000"/>
              <w:left w:val="single" w:sz="4" w:space="0" w:color="000000"/>
              <w:bottom w:val="single" w:sz="4" w:space="0" w:color="000000"/>
              <w:right w:val="nil"/>
            </w:tcBorders>
            <w:vAlign w:val="center"/>
          </w:tcPr>
          <w:p w:rsidR="005A7735" w:rsidRDefault="005A7735">
            <w:pPr>
              <w:widowControl/>
              <w:snapToGrid w:val="0"/>
              <w:jc w:val="center"/>
              <w:textAlignment w:val="center"/>
              <w:rPr>
                <w:rFonts w:asciiTheme="minorEastAsia" w:hAnsiTheme="minorEastAsia" w:cstheme="minorEastAsia"/>
                <w:color w:val="000000"/>
                <w:kern w:val="0"/>
                <w:sz w:val="18"/>
                <w:szCs w:val="18"/>
              </w:rPr>
            </w:pPr>
          </w:p>
        </w:tc>
        <w:tc>
          <w:tcPr>
            <w:tcW w:w="705" w:type="pct"/>
            <w:vMerge/>
            <w:tcBorders>
              <w:top w:val="single" w:sz="4" w:space="0" w:color="000000"/>
              <w:left w:val="single" w:sz="4" w:space="0" w:color="000000"/>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 w:val="18"/>
                <w:szCs w:val="18"/>
              </w:rPr>
            </w:pPr>
          </w:p>
        </w:tc>
      </w:tr>
      <w:tr w:rsidR="005A7735">
        <w:trPr>
          <w:cantSplit/>
          <w:trHeight w:val="283"/>
        </w:trPr>
        <w:tc>
          <w:tcPr>
            <w:tcW w:w="916" w:type="pct"/>
            <w:tcBorders>
              <w:top w:val="nil"/>
              <w:left w:val="single" w:sz="4" w:space="0" w:color="000000"/>
              <w:bottom w:val="nil"/>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w:t>
            </w:r>
          </w:p>
        </w:tc>
        <w:tc>
          <w:tcPr>
            <w:tcW w:w="1816" w:type="pct"/>
            <w:tcBorders>
              <w:top w:val="nil"/>
              <w:left w:val="nil"/>
              <w:bottom w:val="nil"/>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w:t>
            </w:r>
          </w:p>
        </w:tc>
        <w:tc>
          <w:tcPr>
            <w:tcW w:w="914" w:type="pct"/>
            <w:tcBorders>
              <w:top w:val="nil"/>
              <w:left w:val="nil"/>
              <w:bottom w:val="nil"/>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w:t>
            </w:r>
          </w:p>
        </w:tc>
        <w:tc>
          <w:tcPr>
            <w:tcW w:w="645" w:type="pct"/>
            <w:tcBorders>
              <w:top w:val="nil"/>
              <w:left w:val="nil"/>
              <w:bottom w:val="nil"/>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w:t>
            </w:r>
          </w:p>
        </w:tc>
        <w:tc>
          <w:tcPr>
            <w:tcW w:w="705" w:type="pct"/>
            <w:tcBorders>
              <w:top w:val="nil"/>
              <w:left w:val="nil"/>
              <w:bottom w:val="nil"/>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w:t>
            </w:r>
          </w:p>
        </w:tc>
      </w:tr>
      <w:tr w:rsidR="005A7735">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735" w:rsidRDefault="005A7735">
            <w:pPr>
              <w:widowControl/>
              <w:snapToGrid w:val="0"/>
              <w:jc w:val="center"/>
              <w:textAlignment w:val="center"/>
              <w:rPr>
                <w:rFonts w:asciiTheme="minorEastAsia" w:hAnsiTheme="minorEastAsia" w:cstheme="minorEastAsia"/>
                <w:color w:val="000000"/>
                <w:kern w:val="0"/>
                <w:sz w:val="18"/>
                <w:szCs w:val="18"/>
              </w:rPr>
            </w:pP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合计</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2,337.05</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1,362.08</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974.97</w:t>
            </w:r>
          </w:p>
        </w:tc>
      </w:tr>
      <w:tr w:rsidR="005A7735">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204</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公共安全支出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2,157.67</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1,182.70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974.97</w:t>
            </w:r>
          </w:p>
        </w:tc>
      </w:tr>
      <w:tr w:rsidR="005A7735">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20402</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公安</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2,157.67</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1,182.70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974.97</w:t>
            </w:r>
          </w:p>
        </w:tc>
      </w:tr>
      <w:tr w:rsidR="005A7735">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2040201</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行政运行</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1,182.70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1,182.70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5A7735">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2040202</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一般行政管理事务</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974.97</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974.97</w:t>
            </w:r>
          </w:p>
        </w:tc>
      </w:tr>
      <w:tr w:rsidR="005A7735">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208</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社会保障和就业支出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97.93</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97.93</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r>
      <w:tr w:rsidR="005A7735">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20805</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行政事业单位养老支出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97.93</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97.93</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r>
      <w:tr w:rsidR="005A7735">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2080505</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机关事业单位基本养老保险缴费支出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65.28</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65.28</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5A7735">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2080506</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机关事业单位职业年金缴费支出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32.64</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32.64</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5A7735">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210</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卫生健康支出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28.58</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28.58</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r>
      <w:tr w:rsidR="005A7735">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21011</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行政事业单位医疗</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28.58</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28.58</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r>
      <w:tr w:rsidR="005A7735">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2101101</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行政单位医疗</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27.77</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27.77</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5A7735">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2101199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其他行政事业单位医疗支出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0.82</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0.82</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5A7735">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221</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住房保障支出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52.87</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52.87</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r>
      <w:tr w:rsidR="005A7735">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22102</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住房改革支出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52.87</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52.87</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r>
      <w:tr w:rsidR="005A7735">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2210201</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住房公积金</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52.87</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52.87</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bl>
    <w:p w:rsidR="005A7735" w:rsidRDefault="005A7735">
      <w:pPr>
        <w:widowControl/>
        <w:jc w:val="left"/>
        <w:rPr>
          <w:rStyle w:val="rowtreelevel4"/>
          <w:rFonts w:ascii="仿宋" w:eastAsia="仿宋" w:hAnsi="仿宋"/>
          <w:bCs/>
          <w:sz w:val="32"/>
          <w:szCs w:val="32"/>
        </w:rPr>
        <w:sectPr w:rsidR="005A7735">
          <w:pgSz w:w="11906" w:h="16838"/>
          <w:pgMar w:top="720" w:right="720" w:bottom="720" w:left="720" w:header="851" w:footer="992" w:gutter="0"/>
          <w:cols w:space="720"/>
          <w:docGrid w:type="lines" w:linePitch="312"/>
        </w:sectPr>
      </w:pPr>
    </w:p>
    <w:tbl>
      <w:tblPr>
        <w:tblW w:w="4995" w:type="pct"/>
        <w:tblLayout w:type="fixed"/>
        <w:tblLook w:val="04A0"/>
      </w:tblPr>
      <w:tblGrid>
        <w:gridCol w:w="2067"/>
        <w:gridCol w:w="1404"/>
        <w:gridCol w:w="2023"/>
        <w:gridCol w:w="1231"/>
        <w:gridCol w:w="1306"/>
        <w:gridCol w:w="1285"/>
        <w:gridCol w:w="1355"/>
      </w:tblGrid>
      <w:tr w:rsidR="005A7735">
        <w:trPr>
          <w:trHeight w:val="585"/>
          <w:tblHeader/>
        </w:trPr>
        <w:tc>
          <w:tcPr>
            <w:tcW w:w="5000" w:type="pct"/>
            <w:gridSpan w:val="7"/>
            <w:noWrap/>
            <w:vAlign w:val="center"/>
          </w:tcPr>
          <w:p w:rsidR="005A7735" w:rsidRDefault="006F43BF">
            <w:pPr>
              <w:widowControl/>
              <w:jc w:val="center"/>
              <w:rPr>
                <w:rFonts w:ascii="宋体" w:eastAsia="宋体" w:hAnsi="宋体" w:cs="Arial"/>
                <w:b/>
                <w:bCs/>
                <w:color w:val="000000"/>
                <w:kern w:val="0"/>
                <w:sz w:val="40"/>
                <w:szCs w:val="40"/>
              </w:rPr>
            </w:pPr>
            <w:r>
              <w:rPr>
                <w:rFonts w:asciiTheme="minorEastAsia" w:hAnsiTheme="minorEastAsia" w:cstheme="minorEastAsia" w:hint="eastAsia"/>
                <w:b/>
                <w:bCs/>
                <w:color w:val="000000"/>
                <w:kern w:val="0"/>
                <w:sz w:val="24"/>
                <w:szCs w:val="24"/>
              </w:rPr>
              <w:lastRenderedPageBreak/>
              <w:br w:type="page"/>
              <w:t>财政拨款收支总表</w:t>
            </w:r>
          </w:p>
        </w:tc>
      </w:tr>
      <w:tr w:rsidR="005A7735">
        <w:trPr>
          <w:cantSplit/>
          <w:trHeight w:val="346"/>
          <w:tblHeader/>
        </w:trPr>
        <w:tc>
          <w:tcPr>
            <w:tcW w:w="2574" w:type="pct"/>
            <w:gridSpan w:val="3"/>
            <w:noWrap/>
            <w:vAlign w:val="center"/>
          </w:tcPr>
          <w:p w:rsidR="005A7735" w:rsidRDefault="006F43BF">
            <w:pPr>
              <w:widowControl/>
              <w:snapToGrid w:val="0"/>
              <w:jc w:val="left"/>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Cs w:val="21"/>
              </w:rPr>
              <w:t>填报单位:131001浮梁县公安局交通管理大队</w:t>
            </w:r>
          </w:p>
        </w:tc>
        <w:tc>
          <w:tcPr>
            <w:tcW w:w="577" w:type="pct"/>
            <w:noWrap/>
            <w:vAlign w:val="bottom"/>
          </w:tcPr>
          <w:p w:rsidR="005A7735" w:rsidRDefault="005A7735">
            <w:pPr>
              <w:widowControl/>
              <w:snapToGrid w:val="0"/>
              <w:jc w:val="center"/>
              <w:textAlignment w:val="center"/>
              <w:rPr>
                <w:rFonts w:asciiTheme="minorEastAsia" w:hAnsiTheme="minorEastAsia" w:cstheme="minorEastAsia"/>
                <w:color w:val="000000"/>
                <w:kern w:val="0"/>
                <w:sz w:val="13"/>
                <w:szCs w:val="13"/>
              </w:rPr>
            </w:pPr>
          </w:p>
        </w:tc>
        <w:tc>
          <w:tcPr>
            <w:tcW w:w="612" w:type="pct"/>
            <w:noWrap/>
            <w:vAlign w:val="bottom"/>
          </w:tcPr>
          <w:p w:rsidR="005A7735" w:rsidRDefault="005A7735">
            <w:pPr>
              <w:widowControl/>
              <w:snapToGrid w:val="0"/>
              <w:jc w:val="center"/>
              <w:textAlignment w:val="center"/>
              <w:rPr>
                <w:rFonts w:asciiTheme="minorEastAsia" w:hAnsiTheme="minorEastAsia" w:cstheme="minorEastAsia"/>
                <w:color w:val="000000"/>
                <w:kern w:val="0"/>
                <w:sz w:val="13"/>
                <w:szCs w:val="13"/>
              </w:rPr>
            </w:pPr>
          </w:p>
        </w:tc>
        <w:tc>
          <w:tcPr>
            <w:tcW w:w="1235" w:type="pct"/>
            <w:gridSpan w:val="2"/>
            <w:noWrap/>
            <w:vAlign w:val="center"/>
          </w:tcPr>
          <w:p w:rsidR="005A7735" w:rsidRDefault="006F43BF">
            <w:pPr>
              <w:widowControl/>
              <w:snapToGrid w:val="0"/>
              <w:jc w:val="right"/>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Cs w:val="21"/>
              </w:rPr>
              <w:t>单位：万元</w:t>
            </w:r>
          </w:p>
        </w:tc>
      </w:tr>
      <w:tr w:rsidR="005A7735">
        <w:trPr>
          <w:cantSplit/>
          <w:trHeight w:val="283"/>
          <w:tblHeader/>
        </w:trPr>
        <w:tc>
          <w:tcPr>
            <w:tcW w:w="1626" w:type="pct"/>
            <w:gridSpan w:val="2"/>
            <w:tcBorders>
              <w:top w:val="single" w:sz="4" w:space="0" w:color="000000"/>
              <w:left w:val="single" w:sz="4" w:space="0" w:color="000000"/>
              <w:bottom w:val="single" w:sz="4" w:space="0" w:color="000000"/>
              <w:right w:val="nil"/>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收      入</w:t>
            </w:r>
          </w:p>
        </w:tc>
        <w:tc>
          <w:tcPr>
            <w:tcW w:w="3373" w:type="pct"/>
            <w:gridSpan w:val="5"/>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支      出 </w:t>
            </w:r>
          </w:p>
        </w:tc>
      </w:tr>
      <w:tr w:rsidR="005A7735">
        <w:trPr>
          <w:cantSplit/>
          <w:trHeight w:val="283"/>
          <w:tblHeader/>
        </w:trPr>
        <w:tc>
          <w:tcPr>
            <w:tcW w:w="968" w:type="pct"/>
            <w:tcBorders>
              <w:top w:val="nil"/>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项目</w:t>
            </w:r>
          </w:p>
        </w:tc>
        <w:tc>
          <w:tcPr>
            <w:tcW w:w="657" w:type="pct"/>
            <w:tcBorders>
              <w:top w:val="nil"/>
              <w:left w:val="nil"/>
              <w:bottom w:val="nil"/>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预算数</w:t>
            </w:r>
          </w:p>
        </w:tc>
        <w:tc>
          <w:tcPr>
            <w:tcW w:w="948"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项目(按功能科目)</w:t>
            </w:r>
          </w:p>
        </w:tc>
        <w:tc>
          <w:tcPr>
            <w:tcW w:w="577"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合计</w:t>
            </w:r>
          </w:p>
        </w:tc>
        <w:tc>
          <w:tcPr>
            <w:tcW w:w="612"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一般公共预算支出</w:t>
            </w:r>
          </w:p>
        </w:tc>
        <w:tc>
          <w:tcPr>
            <w:tcW w:w="602"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政府性基金预算支出</w:t>
            </w:r>
          </w:p>
        </w:tc>
        <w:tc>
          <w:tcPr>
            <w:tcW w:w="632"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国有资本经营预算支出</w:t>
            </w:r>
          </w:p>
        </w:tc>
      </w:tr>
      <w:tr w:rsidR="005A7735">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7735" w:rsidRDefault="006F43BF">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一、本年收入</w:t>
            </w:r>
          </w:p>
        </w:tc>
        <w:tc>
          <w:tcPr>
            <w:tcW w:w="657"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2,217.05</w:t>
            </w:r>
          </w:p>
        </w:tc>
        <w:tc>
          <w:tcPr>
            <w:tcW w:w="948"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公共安全支出</w:t>
            </w:r>
          </w:p>
        </w:tc>
        <w:tc>
          <w:tcPr>
            <w:tcW w:w="577"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2,037.67</w:t>
            </w:r>
          </w:p>
        </w:tc>
        <w:tc>
          <w:tcPr>
            <w:tcW w:w="612"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2,037.67</w:t>
            </w:r>
          </w:p>
        </w:tc>
        <w:tc>
          <w:tcPr>
            <w:tcW w:w="602"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0.00</w:t>
            </w:r>
          </w:p>
        </w:tc>
        <w:tc>
          <w:tcPr>
            <w:tcW w:w="632"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0.00</w:t>
            </w:r>
          </w:p>
        </w:tc>
      </w:tr>
      <w:tr w:rsidR="005A7735">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7735" w:rsidRDefault="006F43BF">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  一般公共预算拨款收入</w:t>
            </w:r>
          </w:p>
        </w:tc>
        <w:tc>
          <w:tcPr>
            <w:tcW w:w="657" w:type="pct"/>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2,217.05</w:t>
            </w:r>
          </w:p>
        </w:tc>
        <w:tc>
          <w:tcPr>
            <w:tcW w:w="948" w:type="pct"/>
            <w:tcBorders>
              <w:top w:val="nil"/>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t>社会保障和就业支出</w:t>
            </w:r>
          </w:p>
        </w:tc>
        <w:tc>
          <w:tcPr>
            <w:tcW w:w="577"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t>97.93</w:t>
            </w:r>
          </w:p>
        </w:tc>
        <w:tc>
          <w:tcPr>
            <w:tcW w:w="612"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t>97.93</w:t>
            </w:r>
          </w:p>
        </w:tc>
        <w:tc>
          <w:tcPr>
            <w:tcW w:w="602"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t>0.00</w:t>
            </w:r>
          </w:p>
        </w:tc>
        <w:tc>
          <w:tcPr>
            <w:tcW w:w="632"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t>0.00</w:t>
            </w:r>
          </w:p>
        </w:tc>
      </w:tr>
      <w:tr w:rsidR="005A7735">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7735" w:rsidRDefault="006F43BF">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  政府性基金预算拨款收入</w:t>
            </w:r>
          </w:p>
        </w:tc>
        <w:tc>
          <w:tcPr>
            <w:tcW w:w="657"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0.00</w:t>
            </w:r>
          </w:p>
        </w:tc>
        <w:tc>
          <w:tcPr>
            <w:tcW w:w="948"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t>卫生健康支出</w:t>
            </w:r>
          </w:p>
        </w:tc>
        <w:tc>
          <w:tcPr>
            <w:tcW w:w="577"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t>28.58</w:t>
            </w:r>
          </w:p>
        </w:tc>
        <w:tc>
          <w:tcPr>
            <w:tcW w:w="612"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t>28.58</w:t>
            </w:r>
          </w:p>
        </w:tc>
        <w:tc>
          <w:tcPr>
            <w:tcW w:w="602"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t>0.00</w:t>
            </w:r>
          </w:p>
        </w:tc>
        <w:tc>
          <w:tcPr>
            <w:tcW w:w="632"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t>0.00</w:t>
            </w:r>
          </w:p>
        </w:tc>
      </w:tr>
      <w:tr w:rsidR="005A7735">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7735" w:rsidRDefault="006F43BF">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  国有资本经营预算收入</w:t>
            </w:r>
          </w:p>
        </w:tc>
        <w:tc>
          <w:tcPr>
            <w:tcW w:w="657" w:type="pct"/>
            <w:tcBorders>
              <w:top w:val="nil"/>
              <w:left w:val="nil"/>
              <w:bottom w:val="single" w:sz="4" w:space="0" w:color="000000"/>
              <w:right w:val="single" w:sz="4" w:space="0" w:color="000000"/>
            </w:tcBorders>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0.00　</w:t>
            </w:r>
          </w:p>
        </w:tc>
        <w:tc>
          <w:tcPr>
            <w:tcW w:w="948"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t>住房保障支出</w:t>
            </w:r>
          </w:p>
        </w:tc>
        <w:tc>
          <w:tcPr>
            <w:tcW w:w="577"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t>52.87</w:t>
            </w:r>
          </w:p>
        </w:tc>
        <w:tc>
          <w:tcPr>
            <w:tcW w:w="612"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t>52.87</w:t>
            </w:r>
          </w:p>
        </w:tc>
        <w:tc>
          <w:tcPr>
            <w:tcW w:w="602"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t>0.00</w:t>
            </w:r>
          </w:p>
        </w:tc>
        <w:tc>
          <w:tcPr>
            <w:tcW w:w="632"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t>0.00</w:t>
            </w:r>
          </w:p>
        </w:tc>
      </w:tr>
      <w:tr w:rsidR="005A7735">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trPr>
        <w:tc>
          <w:tcPr>
            <w:tcW w:w="968"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　</w:t>
            </w:r>
          </w:p>
        </w:tc>
        <w:tc>
          <w:tcPr>
            <w:tcW w:w="657" w:type="pct"/>
            <w:tcBorders>
              <w:top w:val="single" w:sz="4" w:space="0" w:color="000000"/>
              <w:left w:val="nil"/>
              <w:bottom w:val="single" w:sz="4" w:space="0" w:color="000000"/>
              <w:right w:val="single" w:sz="4" w:space="0" w:color="000000"/>
            </w:tcBorders>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　</w:t>
            </w:r>
          </w:p>
        </w:tc>
        <w:tc>
          <w:tcPr>
            <w:tcW w:w="948"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　</w:t>
            </w:r>
          </w:p>
        </w:tc>
        <w:tc>
          <w:tcPr>
            <w:tcW w:w="657" w:type="pct"/>
            <w:tcBorders>
              <w:top w:val="nil"/>
              <w:left w:val="nil"/>
              <w:bottom w:val="single" w:sz="4" w:space="0" w:color="000000"/>
              <w:right w:val="single" w:sz="4" w:space="0" w:color="000000"/>
            </w:tcBorders>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　</w:t>
            </w:r>
          </w:p>
        </w:tc>
        <w:tc>
          <w:tcPr>
            <w:tcW w:w="948"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7735" w:rsidRDefault="006F43BF">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二、上年结转</w:t>
            </w:r>
          </w:p>
        </w:tc>
        <w:tc>
          <w:tcPr>
            <w:tcW w:w="657" w:type="pct"/>
            <w:tcBorders>
              <w:top w:val="nil"/>
              <w:left w:val="nil"/>
              <w:bottom w:val="single" w:sz="4" w:space="0" w:color="auto"/>
              <w:right w:val="single" w:sz="4" w:space="0" w:color="000000"/>
            </w:tcBorders>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0.00　</w:t>
            </w:r>
          </w:p>
        </w:tc>
        <w:tc>
          <w:tcPr>
            <w:tcW w:w="948" w:type="pct"/>
            <w:tcBorders>
              <w:top w:val="nil"/>
              <w:left w:val="nil"/>
              <w:bottom w:val="single" w:sz="4" w:space="0" w:color="auto"/>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trPr>
        <w:tc>
          <w:tcPr>
            <w:tcW w:w="968" w:type="pct"/>
            <w:tcBorders>
              <w:top w:val="nil"/>
              <w:left w:val="single" w:sz="4" w:space="0" w:color="000000"/>
              <w:bottom w:val="single" w:sz="4" w:space="0" w:color="auto"/>
              <w:right w:val="single" w:sz="4" w:space="0" w:color="auto"/>
            </w:tcBorders>
            <w:noWrap/>
            <w:vAlign w:val="center"/>
          </w:tcPr>
          <w:p w:rsidR="005A7735" w:rsidRDefault="006F43BF">
            <w:pPr>
              <w:widowControl/>
              <w:snapToGrid w:val="0"/>
              <w:ind w:firstLineChars="100" w:firstLine="21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一般公共预算拨款结转</w:t>
            </w:r>
          </w:p>
        </w:tc>
        <w:tc>
          <w:tcPr>
            <w:tcW w:w="657" w:type="pct"/>
            <w:tcBorders>
              <w:top w:val="single" w:sz="4" w:space="0" w:color="auto"/>
              <w:left w:val="single" w:sz="4" w:space="0" w:color="auto"/>
              <w:bottom w:val="single" w:sz="4" w:space="0" w:color="auto"/>
              <w:right w:val="single" w:sz="4" w:space="0" w:color="auto"/>
            </w:tcBorders>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0.00　</w:t>
            </w:r>
          </w:p>
        </w:tc>
        <w:tc>
          <w:tcPr>
            <w:tcW w:w="948" w:type="pct"/>
            <w:tcBorders>
              <w:top w:val="single" w:sz="4" w:space="0" w:color="auto"/>
              <w:left w:val="single" w:sz="4" w:space="0" w:color="auto"/>
              <w:bottom w:val="single" w:sz="4" w:space="0" w:color="auto"/>
              <w:right w:val="single" w:sz="4" w:space="0" w:color="auto"/>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　</w:t>
            </w:r>
          </w:p>
        </w:tc>
        <w:tc>
          <w:tcPr>
            <w:tcW w:w="577" w:type="pct"/>
            <w:tcBorders>
              <w:top w:val="nil"/>
              <w:left w:val="single" w:sz="4" w:space="0" w:color="auto"/>
              <w:bottom w:val="single" w:sz="4" w:space="0" w:color="auto"/>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auto"/>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auto"/>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auto"/>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trPr>
        <w:tc>
          <w:tcPr>
            <w:tcW w:w="968" w:type="pct"/>
            <w:tcBorders>
              <w:top w:val="single" w:sz="4" w:space="0" w:color="auto"/>
              <w:left w:val="single" w:sz="4" w:space="0" w:color="auto"/>
              <w:bottom w:val="single" w:sz="4" w:space="0" w:color="auto"/>
              <w:right w:val="single" w:sz="4" w:space="0" w:color="auto"/>
            </w:tcBorders>
            <w:noWrap/>
            <w:vAlign w:val="center"/>
          </w:tcPr>
          <w:p w:rsidR="005A7735" w:rsidRDefault="006F43BF">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  政府性基金预算拨款结转</w:t>
            </w:r>
          </w:p>
        </w:tc>
        <w:tc>
          <w:tcPr>
            <w:tcW w:w="657" w:type="pct"/>
            <w:tcBorders>
              <w:top w:val="single" w:sz="4" w:space="0" w:color="auto"/>
              <w:left w:val="single" w:sz="4" w:space="0" w:color="auto"/>
              <w:bottom w:val="single" w:sz="4" w:space="0" w:color="auto"/>
              <w:right w:val="single" w:sz="4" w:space="0" w:color="auto"/>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0.00　</w:t>
            </w:r>
          </w:p>
        </w:tc>
        <w:tc>
          <w:tcPr>
            <w:tcW w:w="948" w:type="pct"/>
            <w:tcBorders>
              <w:top w:val="single" w:sz="4" w:space="0" w:color="auto"/>
              <w:left w:val="single" w:sz="4" w:space="0" w:color="auto"/>
              <w:bottom w:val="single" w:sz="4" w:space="0" w:color="auto"/>
              <w:right w:val="single" w:sz="4" w:space="0" w:color="auto"/>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　</w:t>
            </w:r>
          </w:p>
        </w:tc>
        <w:tc>
          <w:tcPr>
            <w:tcW w:w="577" w:type="pct"/>
            <w:tcBorders>
              <w:top w:val="single" w:sz="4" w:space="0" w:color="auto"/>
              <w:left w:val="single" w:sz="4" w:space="0" w:color="auto"/>
              <w:bottom w:val="single" w:sz="4" w:space="0" w:color="auto"/>
              <w:right w:val="single" w:sz="4" w:space="0" w:color="auto"/>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12" w:type="pct"/>
            <w:tcBorders>
              <w:top w:val="single" w:sz="4" w:space="0" w:color="auto"/>
              <w:left w:val="single" w:sz="4" w:space="0" w:color="auto"/>
              <w:bottom w:val="single" w:sz="4" w:space="0" w:color="auto"/>
              <w:right w:val="single" w:sz="4" w:space="0" w:color="auto"/>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02" w:type="pct"/>
            <w:tcBorders>
              <w:top w:val="single" w:sz="4" w:space="0" w:color="auto"/>
              <w:left w:val="single" w:sz="4" w:space="0" w:color="auto"/>
              <w:bottom w:val="single" w:sz="4" w:space="0" w:color="auto"/>
              <w:right w:val="single" w:sz="4" w:space="0" w:color="auto"/>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c>
          <w:tcPr>
            <w:tcW w:w="632" w:type="pct"/>
            <w:tcBorders>
              <w:top w:val="single" w:sz="4" w:space="0" w:color="auto"/>
              <w:left w:val="single" w:sz="4" w:space="0" w:color="auto"/>
              <w:bottom w:val="single" w:sz="4" w:space="0" w:color="auto"/>
              <w:right w:val="single" w:sz="4" w:space="0" w:color="auto"/>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Cs w:val="21"/>
              </w:rPr>
            </w:pPr>
          </w:p>
        </w:tc>
      </w:tr>
      <w:tr w:rsidR="005A7735">
        <w:trPr>
          <w:cantSplit/>
          <w:trHeight w:val="283"/>
        </w:trPr>
        <w:tc>
          <w:tcPr>
            <w:tcW w:w="968" w:type="pct"/>
            <w:tcBorders>
              <w:top w:val="single" w:sz="4" w:space="0" w:color="auto"/>
              <w:left w:val="single" w:sz="4" w:space="0" w:color="auto"/>
              <w:bottom w:val="single" w:sz="4" w:space="0" w:color="auto"/>
              <w:right w:val="single" w:sz="4" w:space="0" w:color="auto"/>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收入总计</w:t>
            </w:r>
          </w:p>
        </w:tc>
        <w:tc>
          <w:tcPr>
            <w:tcW w:w="657" w:type="pct"/>
            <w:tcBorders>
              <w:top w:val="single" w:sz="4" w:space="0" w:color="auto"/>
              <w:left w:val="single" w:sz="4" w:space="0" w:color="auto"/>
              <w:bottom w:val="single" w:sz="4" w:space="0" w:color="auto"/>
              <w:right w:val="single" w:sz="4" w:space="0" w:color="auto"/>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2,217.05</w:t>
            </w:r>
          </w:p>
        </w:tc>
        <w:tc>
          <w:tcPr>
            <w:tcW w:w="948" w:type="pct"/>
            <w:tcBorders>
              <w:top w:val="single" w:sz="4" w:space="0" w:color="auto"/>
              <w:left w:val="single" w:sz="4" w:space="0" w:color="auto"/>
              <w:bottom w:val="single" w:sz="4" w:space="0" w:color="auto"/>
              <w:right w:val="single" w:sz="4" w:space="0" w:color="auto"/>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支出总计</w:t>
            </w:r>
          </w:p>
        </w:tc>
        <w:tc>
          <w:tcPr>
            <w:tcW w:w="577" w:type="pct"/>
            <w:tcBorders>
              <w:top w:val="single" w:sz="4" w:space="0" w:color="auto"/>
              <w:left w:val="single" w:sz="4" w:space="0" w:color="auto"/>
              <w:bottom w:val="single" w:sz="4" w:space="0" w:color="auto"/>
              <w:right w:val="single" w:sz="4" w:space="0" w:color="auto"/>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2,217.05</w:t>
            </w:r>
          </w:p>
        </w:tc>
        <w:tc>
          <w:tcPr>
            <w:tcW w:w="612" w:type="pct"/>
            <w:tcBorders>
              <w:top w:val="single" w:sz="4" w:space="0" w:color="auto"/>
              <w:left w:val="single" w:sz="4" w:space="0" w:color="auto"/>
              <w:bottom w:val="single" w:sz="4" w:space="0" w:color="auto"/>
              <w:right w:val="single" w:sz="4" w:space="0" w:color="auto"/>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2,217.05</w:t>
            </w:r>
          </w:p>
        </w:tc>
        <w:tc>
          <w:tcPr>
            <w:tcW w:w="602" w:type="pct"/>
            <w:tcBorders>
              <w:top w:val="single" w:sz="4" w:space="0" w:color="auto"/>
              <w:left w:val="single" w:sz="4" w:space="0" w:color="auto"/>
              <w:bottom w:val="single" w:sz="4" w:space="0" w:color="auto"/>
              <w:right w:val="single" w:sz="4" w:space="0" w:color="auto"/>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0.00</w:t>
            </w:r>
          </w:p>
        </w:tc>
        <w:tc>
          <w:tcPr>
            <w:tcW w:w="632" w:type="pct"/>
            <w:tcBorders>
              <w:top w:val="single" w:sz="4" w:space="0" w:color="auto"/>
              <w:left w:val="single" w:sz="4" w:space="0" w:color="auto"/>
              <w:bottom w:val="single" w:sz="4" w:space="0" w:color="auto"/>
              <w:right w:val="single" w:sz="4" w:space="0" w:color="auto"/>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0.00</w:t>
            </w:r>
          </w:p>
        </w:tc>
      </w:tr>
    </w:tbl>
    <w:p w:rsidR="005A7735" w:rsidRDefault="005A7735">
      <w:pPr>
        <w:widowControl/>
        <w:jc w:val="left"/>
        <w:rPr>
          <w:rStyle w:val="rowtreelevel4"/>
          <w:rFonts w:ascii="仿宋" w:eastAsia="仿宋" w:hAnsi="仿宋"/>
          <w:bCs/>
          <w:sz w:val="32"/>
          <w:szCs w:val="32"/>
        </w:rPr>
        <w:sectPr w:rsidR="005A7735">
          <w:pgSz w:w="11906" w:h="16838"/>
          <w:pgMar w:top="720" w:right="720" w:bottom="720" w:left="720" w:header="851" w:footer="992" w:gutter="0"/>
          <w:cols w:space="720"/>
          <w:docGrid w:type="lines" w:linePitch="312"/>
        </w:sectPr>
      </w:pPr>
    </w:p>
    <w:tbl>
      <w:tblPr>
        <w:tblW w:w="5000" w:type="pct"/>
        <w:tblLayout w:type="fixed"/>
        <w:tblLook w:val="04A0"/>
      </w:tblPr>
      <w:tblGrid>
        <w:gridCol w:w="1822"/>
        <w:gridCol w:w="3376"/>
        <w:gridCol w:w="2256"/>
        <w:gridCol w:w="1461"/>
        <w:gridCol w:w="1767"/>
      </w:tblGrid>
      <w:tr w:rsidR="005A7735">
        <w:trPr>
          <w:trHeight w:val="585"/>
          <w:tblHeader/>
        </w:trPr>
        <w:tc>
          <w:tcPr>
            <w:tcW w:w="5000" w:type="pct"/>
            <w:gridSpan w:val="5"/>
            <w:noWrap/>
            <w:vAlign w:val="center"/>
          </w:tcPr>
          <w:p w:rsidR="005A7735" w:rsidRDefault="006F43BF">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rPr>
              <w:lastRenderedPageBreak/>
              <w:br w:type="page"/>
              <w:t>一般公共预算支出表</w:t>
            </w:r>
          </w:p>
        </w:tc>
      </w:tr>
      <w:tr w:rsidR="005A7735">
        <w:trPr>
          <w:trHeight w:val="420"/>
          <w:tblHeader/>
        </w:trPr>
        <w:tc>
          <w:tcPr>
            <w:tcW w:w="2433" w:type="pct"/>
            <w:gridSpan w:val="2"/>
            <w:noWrap/>
            <w:vAlign w:val="center"/>
          </w:tcPr>
          <w:p w:rsidR="005A7735" w:rsidRDefault="006F43BF">
            <w:pPr>
              <w:widowControl/>
              <w:snapToGrid w:val="0"/>
              <w:jc w:val="left"/>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8"/>
                <w:szCs w:val="18"/>
              </w:rPr>
              <w:t>填报单位:131001浮梁县公安局交通管理大队</w:t>
            </w:r>
          </w:p>
        </w:tc>
        <w:tc>
          <w:tcPr>
            <w:tcW w:w="1056" w:type="pct"/>
            <w:noWrap/>
            <w:vAlign w:val="bottom"/>
          </w:tcPr>
          <w:p w:rsidR="005A7735" w:rsidRDefault="005A7735">
            <w:pPr>
              <w:widowControl/>
              <w:snapToGrid w:val="0"/>
              <w:jc w:val="center"/>
              <w:textAlignment w:val="center"/>
              <w:rPr>
                <w:rFonts w:asciiTheme="minorEastAsia" w:hAnsiTheme="minorEastAsia" w:cstheme="minorEastAsia"/>
                <w:color w:val="000000"/>
                <w:kern w:val="0"/>
                <w:sz w:val="13"/>
                <w:szCs w:val="13"/>
              </w:rPr>
            </w:pPr>
          </w:p>
        </w:tc>
        <w:tc>
          <w:tcPr>
            <w:tcW w:w="684" w:type="pct"/>
            <w:noWrap/>
            <w:vAlign w:val="bottom"/>
          </w:tcPr>
          <w:p w:rsidR="005A7735" w:rsidRDefault="005A7735">
            <w:pPr>
              <w:widowControl/>
              <w:snapToGrid w:val="0"/>
              <w:jc w:val="center"/>
              <w:textAlignment w:val="center"/>
              <w:rPr>
                <w:rFonts w:asciiTheme="minorEastAsia" w:hAnsiTheme="minorEastAsia" w:cstheme="minorEastAsia"/>
                <w:color w:val="000000"/>
                <w:kern w:val="0"/>
                <w:sz w:val="13"/>
                <w:szCs w:val="13"/>
              </w:rPr>
            </w:pPr>
          </w:p>
        </w:tc>
        <w:tc>
          <w:tcPr>
            <w:tcW w:w="825" w:type="pct"/>
            <w:noWrap/>
            <w:vAlign w:val="center"/>
          </w:tcPr>
          <w:p w:rsidR="005A7735" w:rsidRDefault="006F43BF">
            <w:pPr>
              <w:widowControl/>
              <w:snapToGrid w:val="0"/>
              <w:jc w:val="right"/>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8"/>
                <w:szCs w:val="18"/>
              </w:rPr>
              <w:t>单位：万元</w:t>
            </w:r>
          </w:p>
        </w:tc>
      </w:tr>
      <w:tr w:rsidR="005A7735">
        <w:trPr>
          <w:cantSplit/>
          <w:trHeight w:val="283"/>
          <w:tblHeader/>
        </w:trPr>
        <w:tc>
          <w:tcPr>
            <w:tcW w:w="2433" w:type="pct"/>
            <w:gridSpan w:val="2"/>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支出功能分类科目</w:t>
            </w:r>
          </w:p>
        </w:tc>
        <w:tc>
          <w:tcPr>
            <w:tcW w:w="2566" w:type="pct"/>
            <w:gridSpan w:val="3"/>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2026年预算数</w:t>
            </w:r>
          </w:p>
        </w:tc>
      </w:tr>
      <w:tr w:rsidR="005A7735">
        <w:trPr>
          <w:cantSplit/>
          <w:trHeight w:val="283"/>
          <w:tblHeader/>
        </w:trPr>
        <w:tc>
          <w:tcPr>
            <w:tcW w:w="853" w:type="pct"/>
            <w:tcBorders>
              <w:top w:val="nil"/>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科目编码</w:t>
            </w:r>
          </w:p>
        </w:tc>
        <w:tc>
          <w:tcPr>
            <w:tcW w:w="1579"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 xml:space="preserve">科目名称 </w:t>
            </w:r>
          </w:p>
        </w:tc>
        <w:tc>
          <w:tcPr>
            <w:tcW w:w="1056"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合计</w:t>
            </w:r>
          </w:p>
        </w:tc>
        <w:tc>
          <w:tcPr>
            <w:tcW w:w="684"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基本支出</w:t>
            </w:r>
          </w:p>
        </w:tc>
        <w:tc>
          <w:tcPr>
            <w:tcW w:w="825"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项目支出</w:t>
            </w:r>
          </w:p>
        </w:tc>
      </w:tr>
      <w:tr w:rsidR="005A7735">
        <w:trPr>
          <w:cantSplit/>
          <w:trHeight w:val="283"/>
          <w:tblHeader/>
        </w:trPr>
        <w:tc>
          <w:tcPr>
            <w:tcW w:w="853" w:type="pct"/>
            <w:tcBorders>
              <w:top w:val="nil"/>
              <w:left w:val="single" w:sz="4" w:space="0" w:color="000000"/>
              <w:bottom w:val="nil"/>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w:t>
            </w:r>
          </w:p>
        </w:tc>
        <w:tc>
          <w:tcPr>
            <w:tcW w:w="1579" w:type="pct"/>
            <w:tcBorders>
              <w:top w:val="nil"/>
              <w:left w:val="nil"/>
              <w:bottom w:val="nil"/>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w:t>
            </w:r>
          </w:p>
        </w:tc>
        <w:tc>
          <w:tcPr>
            <w:tcW w:w="1056" w:type="pct"/>
            <w:tcBorders>
              <w:top w:val="nil"/>
              <w:left w:val="nil"/>
              <w:bottom w:val="nil"/>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w:t>
            </w:r>
          </w:p>
        </w:tc>
        <w:tc>
          <w:tcPr>
            <w:tcW w:w="684" w:type="pct"/>
            <w:tcBorders>
              <w:top w:val="nil"/>
              <w:left w:val="nil"/>
              <w:bottom w:val="nil"/>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w:t>
            </w:r>
          </w:p>
        </w:tc>
        <w:tc>
          <w:tcPr>
            <w:tcW w:w="825" w:type="pct"/>
            <w:tcBorders>
              <w:top w:val="nil"/>
              <w:left w:val="nil"/>
              <w:bottom w:val="nil"/>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w:t>
            </w:r>
          </w:p>
        </w:tc>
      </w:tr>
      <w:tr w:rsidR="005A7735">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 w:val="18"/>
                <w:szCs w:val="18"/>
              </w:rPr>
            </w:pPr>
          </w:p>
        </w:tc>
        <w:tc>
          <w:tcPr>
            <w:tcW w:w="1579"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合计</w:t>
            </w:r>
          </w:p>
        </w:tc>
        <w:tc>
          <w:tcPr>
            <w:tcW w:w="1056"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2,217.05</w:t>
            </w:r>
          </w:p>
        </w:tc>
        <w:tc>
          <w:tcPr>
            <w:tcW w:w="684"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1,242.08</w:t>
            </w:r>
          </w:p>
        </w:tc>
        <w:tc>
          <w:tcPr>
            <w:tcW w:w="825"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974.97</w:t>
            </w:r>
          </w:p>
        </w:tc>
      </w:tr>
      <w:tr w:rsidR="005A7735">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204</w:t>
            </w:r>
          </w:p>
        </w:tc>
        <w:tc>
          <w:tcPr>
            <w:tcW w:w="1579"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公共安全支出</w:t>
            </w:r>
          </w:p>
        </w:tc>
        <w:tc>
          <w:tcPr>
            <w:tcW w:w="1056"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2,037.67</w:t>
            </w:r>
          </w:p>
        </w:tc>
        <w:tc>
          <w:tcPr>
            <w:tcW w:w="684"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1,062.70</w:t>
            </w:r>
          </w:p>
        </w:tc>
        <w:tc>
          <w:tcPr>
            <w:tcW w:w="825"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974.97</w:t>
            </w:r>
          </w:p>
        </w:tc>
      </w:tr>
      <w:tr w:rsidR="005A7735">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20402</w:t>
            </w:r>
          </w:p>
        </w:tc>
        <w:tc>
          <w:tcPr>
            <w:tcW w:w="1579"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公安</w:t>
            </w:r>
          </w:p>
        </w:tc>
        <w:tc>
          <w:tcPr>
            <w:tcW w:w="1056"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2,037.67</w:t>
            </w:r>
          </w:p>
        </w:tc>
        <w:tc>
          <w:tcPr>
            <w:tcW w:w="684"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1,062.70</w:t>
            </w:r>
          </w:p>
        </w:tc>
        <w:tc>
          <w:tcPr>
            <w:tcW w:w="825"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974.97</w:t>
            </w:r>
          </w:p>
        </w:tc>
      </w:tr>
      <w:tr w:rsidR="005A7735">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2040201</w:t>
            </w:r>
          </w:p>
        </w:tc>
        <w:tc>
          <w:tcPr>
            <w:tcW w:w="1579"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行政运行</w:t>
            </w:r>
          </w:p>
        </w:tc>
        <w:tc>
          <w:tcPr>
            <w:tcW w:w="1056"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1,062.70</w:t>
            </w:r>
          </w:p>
        </w:tc>
        <w:tc>
          <w:tcPr>
            <w:tcW w:w="684"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1,062.70</w:t>
            </w:r>
          </w:p>
        </w:tc>
        <w:tc>
          <w:tcPr>
            <w:tcW w:w="825"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5A7735">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2040202</w:t>
            </w:r>
          </w:p>
        </w:tc>
        <w:tc>
          <w:tcPr>
            <w:tcW w:w="1579"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一般行政管理事务</w:t>
            </w:r>
          </w:p>
        </w:tc>
        <w:tc>
          <w:tcPr>
            <w:tcW w:w="1056"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974.97</w:t>
            </w:r>
          </w:p>
        </w:tc>
        <w:tc>
          <w:tcPr>
            <w:tcW w:w="684"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825"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974.97</w:t>
            </w:r>
          </w:p>
        </w:tc>
      </w:tr>
      <w:tr w:rsidR="005A7735">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208</w:t>
            </w:r>
          </w:p>
        </w:tc>
        <w:tc>
          <w:tcPr>
            <w:tcW w:w="1579"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社会保障和就业支出</w:t>
            </w:r>
          </w:p>
        </w:tc>
        <w:tc>
          <w:tcPr>
            <w:tcW w:w="1056"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97.93</w:t>
            </w:r>
          </w:p>
        </w:tc>
        <w:tc>
          <w:tcPr>
            <w:tcW w:w="684"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97.93</w:t>
            </w:r>
          </w:p>
        </w:tc>
        <w:tc>
          <w:tcPr>
            <w:tcW w:w="825"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r>
      <w:tr w:rsidR="005A7735">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20805</w:t>
            </w:r>
          </w:p>
        </w:tc>
        <w:tc>
          <w:tcPr>
            <w:tcW w:w="1579"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行政事业单位养老支出</w:t>
            </w:r>
          </w:p>
        </w:tc>
        <w:tc>
          <w:tcPr>
            <w:tcW w:w="1056"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97.93</w:t>
            </w:r>
          </w:p>
        </w:tc>
        <w:tc>
          <w:tcPr>
            <w:tcW w:w="684"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97.93</w:t>
            </w:r>
          </w:p>
        </w:tc>
        <w:tc>
          <w:tcPr>
            <w:tcW w:w="825"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r>
      <w:tr w:rsidR="005A7735">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2080505</w:t>
            </w:r>
          </w:p>
        </w:tc>
        <w:tc>
          <w:tcPr>
            <w:tcW w:w="1579"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机关事业单位基本养老保险缴费支出</w:t>
            </w:r>
          </w:p>
        </w:tc>
        <w:tc>
          <w:tcPr>
            <w:tcW w:w="1056"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65.28</w:t>
            </w:r>
          </w:p>
        </w:tc>
        <w:tc>
          <w:tcPr>
            <w:tcW w:w="684"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65.28</w:t>
            </w:r>
          </w:p>
        </w:tc>
        <w:tc>
          <w:tcPr>
            <w:tcW w:w="825"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5A7735">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2080506</w:t>
            </w:r>
          </w:p>
        </w:tc>
        <w:tc>
          <w:tcPr>
            <w:tcW w:w="1579"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机关事业单位职业年金缴费支出</w:t>
            </w:r>
          </w:p>
        </w:tc>
        <w:tc>
          <w:tcPr>
            <w:tcW w:w="1056"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32.64</w:t>
            </w:r>
          </w:p>
        </w:tc>
        <w:tc>
          <w:tcPr>
            <w:tcW w:w="684"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32.64</w:t>
            </w:r>
          </w:p>
        </w:tc>
        <w:tc>
          <w:tcPr>
            <w:tcW w:w="825"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5A7735">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210</w:t>
            </w:r>
          </w:p>
        </w:tc>
        <w:tc>
          <w:tcPr>
            <w:tcW w:w="1579"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卫生健康支出</w:t>
            </w:r>
          </w:p>
        </w:tc>
        <w:tc>
          <w:tcPr>
            <w:tcW w:w="1056"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28.58</w:t>
            </w:r>
          </w:p>
        </w:tc>
        <w:tc>
          <w:tcPr>
            <w:tcW w:w="684"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28.58</w:t>
            </w:r>
          </w:p>
        </w:tc>
        <w:tc>
          <w:tcPr>
            <w:tcW w:w="825"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r>
      <w:tr w:rsidR="005A7735">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21011</w:t>
            </w:r>
          </w:p>
        </w:tc>
        <w:tc>
          <w:tcPr>
            <w:tcW w:w="1579"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行政事业单位医疗</w:t>
            </w:r>
          </w:p>
        </w:tc>
        <w:tc>
          <w:tcPr>
            <w:tcW w:w="1056"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28.58</w:t>
            </w:r>
          </w:p>
        </w:tc>
        <w:tc>
          <w:tcPr>
            <w:tcW w:w="684"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28.58</w:t>
            </w:r>
          </w:p>
        </w:tc>
        <w:tc>
          <w:tcPr>
            <w:tcW w:w="825"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r>
      <w:tr w:rsidR="005A7735">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2101101</w:t>
            </w:r>
          </w:p>
        </w:tc>
        <w:tc>
          <w:tcPr>
            <w:tcW w:w="1579"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行政单位医疗</w:t>
            </w:r>
          </w:p>
        </w:tc>
        <w:tc>
          <w:tcPr>
            <w:tcW w:w="1056"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27.77</w:t>
            </w:r>
          </w:p>
        </w:tc>
        <w:tc>
          <w:tcPr>
            <w:tcW w:w="684"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27.77</w:t>
            </w:r>
          </w:p>
        </w:tc>
        <w:tc>
          <w:tcPr>
            <w:tcW w:w="825"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5A7735">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2101199</w:t>
            </w:r>
          </w:p>
        </w:tc>
        <w:tc>
          <w:tcPr>
            <w:tcW w:w="1579"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其他行政事业单位医疗支出</w:t>
            </w:r>
          </w:p>
        </w:tc>
        <w:tc>
          <w:tcPr>
            <w:tcW w:w="1056"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0.82</w:t>
            </w:r>
          </w:p>
        </w:tc>
        <w:tc>
          <w:tcPr>
            <w:tcW w:w="684"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0.82</w:t>
            </w:r>
          </w:p>
        </w:tc>
        <w:tc>
          <w:tcPr>
            <w:tcW w:w="825"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5A7735">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221</w:t>
            </w:r>
          </w:p>
        </w:tc>
        <w:tc>
          <w:tcPr>
            <w:tcW w:w="1579"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住房保障支出</w:t>
            </w:r>
          </w:p>
        </w:tc>
        <w:tc>
          <w:tcPr>
            <w:tcW w:w="1056"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52.87</w:t>
            </w:r>
          </w:p>
        </w:tc>
        <w:tc>
          <w:tcPr>
            <w:tcW w:w="684"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52.87</w:t>
            </w:r>
          </w:p>
        </w:tc>
        <w:tc>
          <w:tcPr>
            <w:tcW w:w="825"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r>
      <w:tr w:rsidR="005A7735">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22102</w:t>
            </w:r>
          </w:p>
        </w:tc>
        <w:tc>
          <w:tcPr>
            <w:tcW w:w="1579"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住房改革支出</w:t>
            </w:r>
          </w:p>
        </w:tc>
        <w:tc>
          <w:tcPr>
            <w:tcW w:w="1056"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52.87</w:t>
            </w:r>
          </w:p>
        </w:tc>
        <w:tc>
          <w:tcPr>
            <w:tcW w:w="684"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52.87</w:t>
            </w:r>
          </w:p>
        </w:tc>
        <w:tc>
          <w:tcPr>
            <w:tcW w:w="825"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r>
      <w:tr w:rsidR="005A7735">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2210201</w:t>
            </w:r>
          </w:p>
        </w:tc>
        <w:tc>
          <w:tcPr>
            <w:tcW w:w="1579"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住房公积金</w:t>
            </w:r>
          </w:p>
        </w:tc>
        <w:tc>
          <w:tcPr>
            <w:tcW w:w="1056"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52.87</w:t>
            </w:r>
          </w:p>
        </w:tc>
        <w:tc>
          <w:tcPr>
            <w:tcW w:w="684"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52.87</w:t>
            </w:r>
          </w:p>
        </w:tc>
        <w:tc>
          <w:tcPr>
            <w:tcW w:w="825"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bl>
    <w:p w:rsidR="005A7735" w:rsidRDefault="006F43BF">
      <w:pPr>
        <w:jc w:val="left"/>
        <w:rPr>
          <w:rStyle w:val="rowtreelevel4"/>
          <w:rFonts w:ascii="仿宋" w:eastAsia="仿宋" w:hAnsi="仿宋"/>
          <w:bCs/>
          <w:sz w:val="32"/>
          <w:szCs w:val="32"/>
        </w:rPr>
      </w:pPr>
      <w:r>
        <w:rPr>
          <w:rStyle w:val="rowtreelevel4"/>
          <w:rFonts w:ascii="仿宋" w:eastAsia="仿宋" w:hAnsi="仿宋" w:hint="eastAsia"/>
          <w:bCs/>
          <w:sz w:val="32"/>
          <w:szCs w:val="32"/>
        </w:rPr>
        <w:br w:type="page"/>
      </w:r>
    </w:p>
    <w:tbl>
      <w:tblPr>
        <w:tblW w:w="5000" w:type="pct"/>
        <w:tblLayout w:type="fixed"/>
        <w:tblLook w:val="04A0"/>
      </w:tblPr>
      <w:tblGrid>
        <w:gridCol w:w="2003"/>
        <w:gridCol w:w="3119"/>
        <w:gridCol w:w="1904"/>
        <w:gridCol w:w="1799"/>
        <w:gridCol w:w="1857"/>
      </w:tblGrid>
      <w:tr w:rsidR="005A7735">
        <w:trPr>
          <w:trHeight w:val="585"/>
        </w:trPr>
        <w:tc>
          <w:tcPr>
            <w:tcW w:w="5000" w:type="pct"/>
            <w:gridSpan w:val="5"/>
            <w:noWrap/>
            <w:vAlign w:val="center"/>
          </w:tcPr>
          <w:p w:rsidR="005A7735" w:rsidRDefault="006F43BF">
            <w:pPr>
              <w:widowControl/>
              <w:jc w:val="center"/>
              <w:rPr>
                <w:rFonts w:ascii="宋体" w:eastAsia="宋体" w:hAnsi="宋体" w:cs="Arial"/>
                <w:b/>
                <w:color w:val="000000"/>
                <w:kern w:val="0"/>
                <w:sz w:val="44"/>
                <w:szCs w:val="44"/>
              </w:rPr>
            </w:pPr>
            <w:r>
              <w:rPr>
                <w:rFonts w:asciiTheme="minorEastAsia" w:hAnsiTheme="minorEastAsia" w:cstheme="minorEastAsia" w:hint="eastAsia"/>
                <w:b/>
                <w:bCs/>
                <w:color w:val="000000"/>
                <w:kern w:val="0"/>
                <w:sz w:val="24"/>
                <w:szCs w:val="24"/>
              </w:rPr>
              <w:lastRenderedPageBreak/>
              <w:t>一般公共预算基本支出表</w:t>
            </w:r>
          </w:p>
        </w:tc>
      </w:tr>
      <w:tr w:rsidR="005A7735">
        <w:trPr>
          <w:trHeight w:val="420"/>
        </w:trPr>
        <w:tc>
          <w:tcPr>
            <w:tcW w:w="2398" w:type="pct"/>
            <w:gridSpan w:val="2"/>
            <w:noWrap/>
            <w:vAlign w:val="center"/>
          </w:tcPr>
          <w:p w:rsidR="005A7735" w:rsidRDefault="006F43BF">
            <w:pPr>
              <w:widowControl/>
              <w:snapToGrid w:val="0"/>
              <w:jc w:val="left"/>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8"/>
                <w:szCs w:val="18"/>
              </w:rPr>
              <w:t>填报单位:131001浮梁县公安局交通管理大队</w:t>
            </w:r>
          </w:p>
        </w:tc>
        <w:tc>
          <w:tcPr>
            <w:tcW w:w="891" w:type="pct"/>
            <w:noWrap/>
            <w:vAlign w:val="bottom"/>
          </w:tcPr>
          <w:p w:rsidR="005A7735" w:rsidRDefault="005A7735">
            <w:pPr>
              <w:widowControl/>
              <w:snapToGrid w:val="0"/>
              <w:jc w:val="center"/>
              <w:textAlignment w:val="center"/>
              <w:rPr>
                <w:rFonts w:asciiTheme="minorEastAsia" w:hAnsiTheme="minorEastAsia" w:cstheme="minorEastAsia"/>
                <w:color w:val="000000"/>
                <w:kern w:val="0"/>
                <w:sz w:val="13"/>
                <w:szCs w:val="13"/>
              </w:rPr>
            </w:pPr>
          </w:p>
        </w:tc>
        <w:tc>
          <w:tcPr>
            <w:tcW w:w="842" w:type="pct"/>
            <w:noWrap/>
            <w:vAlign w:val="bottom"/>
          </w:tcPr>
          <w:p w:rsidR="005A7735" w:rsidRDefault="005A7735">
            <w:pPr>
              <w:widowControl/>
              <w:snapToGrid w:val="0"/>
              <w:jc w:val="center"/>
              <w:textAlignment w:val="center"/>
              <w:rPr>
                <w:rFonts w:asciiTheme="minorEastAsia" w:hAnsiTheme="minorEastAsia" w:cstheme="minorEastAsia"/>
                <w:color w:val="000000"/>
                <w:kern w:val="0"/>
                <w:sz w:val="13"/>
                <w:szCs w:val="13"/>
              </w:rPr>
            </w:pPr>
          </w:p>
        </w:tc>
        <w:tc>
          <w:tcPr>
            <w:tcW w:w="867" w:type="pct"/>
            <w:noWrap/>
            <w:vAlign w:val="center"/>
          </w:tcPr>
          <w:p w:rsidR="005A7735" w:rsidRDefault="006F43BF">
            <w:pPr>
              <w:widowControl/>
              <w:snapToGrid w:val="0"/>
              <w:jc w:val="right"/>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8"/>
                <w:szCs w:val="18"/>
              </w:rPr>
              <w:t>单位：万元</w:t>
            </w:r>
          </w:p>
        </w:tc>
      </w:tr>
      <w:tr w:rsidR="005A7735">
        <w:trPr>
          <w:cantSplit/>
          <w:trHeight w:val="283"/>
        </w:trPr>
        <w:tc>
          <w:tcPr>
            <w:tcW w:w="2398" w:type="pct"/>
            <w:gridSpan w:val="2"/>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支出经济分类科目</w:t>
            </w:r>
          </w:p>
        </w:tc>
        <w:tc>
          <w:tcPr>
            <w:tcW w:w="2601" w:type="pct"/>
            <w:gridSpan w:val="3"/>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2026年基本支出</w:t>
            </w:r>
          </w:p>
        </w:tc>
      </w:tr>
      <w:tr w:rsidR="005A7735">
        <w:trPr>
          <w:cantSplit/>
          <w:trHeight w:val="283"/>
        </w:trPr>
        <w:tc>
          <w:tcPr>
            <w:tcW w:w="938" w:type="pct"/>
            <w:tcBorders>
              <w:top w:val="nil"/>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科目编码</w:t>
            </w:r>
          </w:p>
        </w:tc>
        <w:tc>
          <w:tcPr>
            <w:tcW w:w="1460" w:type="pct"/>
            <w:tcBorders>
              <w:top w:val="nil"/>
              <w:left w:val="nil"/>
              <w:bottom w:val="single" w:sz="4" w:space="0" w:color="000000"/>
              <w:right w:val="nil"/>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 xml:space="preserve">科目名称 </w:t>
            </w:r>
          </w:p>
        </w:tc>
        <w:tc>
          <w:tcPr>
            <w:tcW w:w="891" w:type="pct"/>
            <w:tcBorders>
              <w:top w:val="nil"/>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合计</w:t>
            </w:r>
          </w:p>
        </w:tc>
        <w:tc>
          <w:tcPr>
            <w:tcW w:w="842"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人员经费</w:t>
            </w:r>
          </w:p>
        </w:tc>
        <w:tc>
          <w:tcPr>
            <w:tcW w:w="867"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公用经费</w:t>
            </w:r>
          </w:p>
        </w:tc>
      </w:tr>
      <w:tr w:rsidR="005A7735">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w:t>
            </w:r>
          </w:p>
        </w:tc>
      </w:tr>
      <w:tr w:rsidR="005A7735">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7735" w:rsidRDefault="005A7735">
            <w:pPr>
              <w:widowControl/>
              <w:snapToGrid w:val="0"/>
              <w:jc w:val="center"/>
              <w:textAlignment w:val="center"/>
              <w:rPr>
                <w:rFonts w:asciiTheme="minorEastAsia" w:hAnsiTheme="minorEastAsia" w:cstheme="minorEastAsia"/>
                <w:color w:val="000000"/>
                <w:kern w:val="0"/>
                <w:sz w:val="18"/>
                <w:szCs w:val="18"/>
              </w:rPr>
            </w:pP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合计</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1,242.08</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1,114.72</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127.36</w:t>
            </w:r>
          </w:p>
        </w:tc>
      </w:tr>
      <w:tr w:rsidR="005A7735">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301</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工资福利支出</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1,114.72</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1,114.72</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r>
      <w:tr w:rsidR="005A7735">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30101</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基本工资</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174.84</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174.84</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5A7735">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30102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津贴补贴</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148.63</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148.63</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5A7735">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30103</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奖金</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145.71</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145.71</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5A7735">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30108</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机关事业单位基本养老保险缴费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65.28</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65.28</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5A7735">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30109</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职业年金缴费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32.64</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32.64</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5A7735">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30110</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职工基本医疗保险缴费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27.77</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27.77</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5A7735">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30112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其他社会保障缴费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0.82</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0.82</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5A7735">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30113</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住房公积金</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52.87</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52.87</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5A7735">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30199</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其他工资福利支出</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466.16</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466.16</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5A7735">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302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商品和服务支出</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127.36</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127.36</w:t>
            </w:r>
          </w:p>
        </w:tc>
      </w:tr>
      <w:tr w:rsidR="005A7735">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30201</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办公费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10.00</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10.00</w:t>
            </w:r>
          </w:p>
        </w:tc>
      </w:tr>
      <w:tr w:rsidR="005A7735">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30202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印刷费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2.00</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2.00</w:t>
            </w:r>
          </w:p>
        </w:tc>
      </w:tr>
      <w:tr w:rsidR="005A7735">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30205</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水费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1.00</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1.00</w:t>
            </w:r>
          </w:p>
        </w:tc>
      </w:tr>
      <w:tr w:rsidR="005A7735">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30206</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电费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20.00</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20.00</w:t>
            </w:r>
          </w:p>
        </w:tc>
      </w:tr>
      <w:tr w:rsidR="005A7735">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30207</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邮电费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15.00</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15.00</w:t>
            </w:r>
          </w:p>
        </w:tc>
      </w:tr>
      <w:tr w:rsidR="005A7735">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30211</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差旅费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3.00</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3.00</w:t>
            </w:r>
          </w:p>
        </w:tc>
      </w:tr>
      <w:tr w:rsidR="005A7735">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30213</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维修（护）费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5.00</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5.00</w:t>
            </w:r>
          </w:p>
        </w:tc>
      </w:tr>
      <w:tr w:rsidR="005A7735">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30226</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劳务费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2.90</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2.90</w:t>
            </w:r>
          </w:p>
        </w:tc>
      </w:tr>
      <w:tr w:rsidR="005A7735">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30231</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公务用车运行维护费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44.03</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44.03</w:t>
            </w:r>
          </w:p>
        </w:tc>
      </w:tr>
      <w:tr w:rsidR="005A7735">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30239</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其他交通费用</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24.43</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24.43</w:t>
            </w:r>
          </w:p>
        </w:tc>
      </w:tr>
    </w:tbl>
    <w:p w:rsidR="005A7735" w:rsidRDefault="005A7735">
      <w:pPr>
        <w:widowControl/>
        <w:jc w:val="left"/>
        <w:rPr>
          <w:rStyle w:val="rowtreelevel4"/>
          <w:rFonts w:ascii="仿宋" w:eastAsia="仿宋" w:hAnsi="仿宋"/>
          <w:bCs/>
          <w:sz w:val="32"/>
          <w:szCs w:val="32"/>
        </w:rPr>
        <w:sectPr w:rsidR="005A7735">
          <w:pgSz w:w="11906" w:h="16838"/>
          <w:pgMar w:top="720" w:right="720" w:bottom="720" w:left="720" w:header="851" w:footer="992" w:gutter="0"/>
          <w:cols w:space="720"/>
          <w:docGrid w:type="lines" w:linePitch="312"/>
        </w:sectPr>
      </w:pPr>
    </w:p>
    <w:tbl>
      <w:tblPr>
        <w:tblW w:w="5001" w:type="pct"/>
        <w:tblLayout w:type="fixed"/>
        <w:tblLook w:val="04A0"/>
      </w:tblPr>
      <w:tblGrid>
        <w:gridCol w:w="1358"/>
        <w:gridCol w:w="649"/>
        <w:gridCol w:w="1462"/>
        <w:gridCol w:w="1152"/>
        <w:gridCol w:w="1586"/>
        <w:gridCol w:w="1013"/>
        <w:gridCol w:w="1274"/>
        <w:gridCol w:w="1160"/>
        <w:gridCol w:w="1030"/>
      </w:tblGrid>
      <w:tr w:rsidR="005A7735">
        <w:trPr>
          <w:trHeight w:val="450"/>
          <w:tblHeader/>
        </w:trPr>
        <w:tc>
          <w:tcPr>
            <w:tcW w:w="636" w:type="pct"/>
            <w:noWrap/>
            <w:vAlign w:val="bottom"/>
          </w:tcPr>
          <w:p w:rsidR="005A7735" w:rsidRDefault="006F43BF">
            <w:pPr>
              <w:widowControl/>
              <w:jc w:val="left"/>
              <w:rPr>
                <w:rFonts w:ascii="宋体" w:eastAsia="宋体" w:hAnsi="宋体" w:cs="宋体"/>
                <w:kern w:val="0"/>
                <w:sz w:val="24"/>
                <w:szCs w:val="24"/>
              </w:rPr>
            </w:pPr>
            <w:r>
              <w:rPr>
                <w:rFonts w:ascii="Times New Roman" w:eastAsia="宋体" w:hAnsi="Times New Roman"/>
                <w:kern w:val="0"/>
                <w:sz w:val="20"/>
                <w:szCs w:val="20"/>
              </w:rPr>
              <w:lastRenderedPageBreak/>
              <w:br w:type="page"/>
            </w:r>
          </w:p>
        </w:tc>
        <w:tc>
          <w:tcPr>
            <w:tcW w:w="303" w:type="pct"/>
            <w:noWrap/>
            <w:vAlign w:val="bottom"/>
          </w:tcPr>
          <w:p w:rsidR="005A7735" w:rsidRDefault="005A7735">
            <w:pPr>
              <w:widowControl/>
              <w:jc w:val="left"/>
              <w:rPr>
                <w:rFonts w:ascii="Times New Roman" w:eastAsia="宋体" w:hAnsi="Times New Roman"/>
                <w:kern w:val="0"/>
                <w:sz w:val="20"/>
                <w:szCs w:val="20"/>
              </w:rPr>
            </w:pPr>
          </w:p>
        </w:tc>
        <w:tc>
          <w:tcPr>
            <w:tcW w:w="684" w:type="pct"/>
            <w:noWrap/>
            <w:vAlign w:val="bottom"/>
          </w:tcPr>
          <w:p w:rsidR="005A7735" w:rsidRDefault="005A7735">
            <w:pPr>
              <w:widowControl/>
              <w:jc w:val="left"/>
              <w:rPr>
                <w:rFonts w:ascii="Times New Roman" w:eastAsia="宋体" w:hAnsi="Times New Roman"/>
                <w:kern w:val="0"/>
                <w:sz w:val="20"/>
                <w:szCs w:val="20"/>
              </w:rPr>
            </w:pPr>
          </w:p>
        </w:tc>
        <w:tc>
          <w:tcPr>
            <w:tcW w:w="538" w:type="pct"/>
            <w:noWrap/>
            <w:vAlign w:val="bottom"/>
          </w:tcPr>
          <w:p w:rsidR="005A7735" w:rsidRDefault="005A7735">
            <w:pPr>
              <w:widowControl/>
              <w:jc w:val="left"/>
              <w:rPr>
                <w:rFonts w:ascii="Times New Roman" w:eastAsia="宋体" w:hAnsi="Times New Roman"/>
                <w:kern w:val="0"/>
                <w:sz w:val="20"/>
                <w:szCs w:val="20"/>
              </w:rPr>
            </w:pPr>
          </w:p>
        </w:tc>
        <w:tc>
          <w:tcPr>
            <w:tcW w:w="2836" w:type="pct"/>
            <w:gridSpan w:val="5"/>
            <w:noWrap/>
            <w:vAlign w:val="center"/>
          </w:tcPr>
          <w:p w:rsidR="005A7735" w:rsidRDefault="005A7735">
            <w:pPr>
              <w:widowControl/>
              <w:snapToGrid w:val="0"/>
              <w:jc w:val="right"/>
              <w:textAlignment w:val="center"/>
              <w:rPr>
                <w:rFonts w:asciiTheme="minorEastAsia" w:hAnsiTheme="minorEastAsia" w:cstheme="minorEastAsia"/>
                <w:color w:val="000000"/>
                <w:kern w:val="0"/>
                <w:sz w:val="13"/>
                <w:szCs w:val="13"/>
              </w:rPr>
            </w:pPr>
          </w:p>
        </w:tc>
      </w:tr>
      <w:tr w:rsidR="005A7735">
        <w:trPr>
          <w:trHeight w:val="485"/>
          <w:tblHeader/>
        </w:trPr>
        <w:tc>
          <w:tcPr>
            <w:tcW w:w="5000" w:type="pct"/>
            <w:gridSpan w:val="9"/>
            <w:noWrap/>
            <w:vAlign w:val="center"/>
          </w:tcPr>
          <w:p w:rsidR="005A7735" w:rsidRDefault="006F43BF">
            <w:pPr>
              <w:widowControl/>
              <w:snapToGrid w:val="0"/>
              <w:jc w:val="center"/>
              <w:textAlignment w:val="center"/>
              <w:rPr>
                <w:rFonts w:asciiTheme="minorEastAsia" w:eastAsia="仿宋_GB2312" w:hAnsiTheme="minorEastAsia" w:cstheme="minorEastAsia"/>
                <w:color w:val="000000"/>
                <w:kern w:val="0"/>
                <w:sz w:val="13"/>
                <w:szCs w:val="13"/>
              </w:rPr>
            </w:pPr>
            <w:r>
              <w:rPr>
                <w:rFonts w:asciiTheme="minorEastAsia" w:hAnsiTheme="minorEastAsia" w:cstheme="minorEastAsia" w:hint="eastAsia"/>
                <w:b/>
                <w:bCs/>
                <w:color w:val="000000"/>
                <w:kern w:val="0"/>
                <w:sz w:val="24"/>
                <w:szCs w:val="24"/>
              </w:rPr>
              <w:t>财政拨款“三公”经费支出表</w:t>
            </w:r>
          </w:p>
        </w:tc>
      </w:tr>
      <w:tr w:rsidR="005A7735">
        <w:trPr>
          <w:trHeight w:val="340"/>
          <w:tblHeader/>
        </w:trPr>
        <w:tc>
          <w:tcPr>
            <w:tcW w:w="2163" w:type="pct"/>
            <w:gridSpan w:val="4"/>
            <w:noWrap/>
            <w:vAlign w:val="center"/>
          </w:tcPr>
          <w:p w:rsidR="005A7735" w:rsidRDefault="006F43BF">
            <w:pPr>
              <w:widowControl/>
              <w:jc w:val="left"/>
              <w:rPr>
                <w:rFonts w:ascii="Times New Roman" w:eastAsia="宋体" w:hAnsi="Times New Roman"/>
                <w:kern w:val="0"/>
                <w:sz w:val="20"/>
                <w:szCs w:val="20"/>
              </w:rPr>
            </w:pPr>
            <w:r>
              <w:rPr>
                <w:rFonts w:asciiTheme="minorEastAsia" w:hAnsiTheme="minorEastAsia" w:cstheme="minorEastAsia" w:hint="eastAsia"/>
                <w:color w:val="000000"/>
                <w:kern w:val="0"/>
                <w:sz w:val="18"/>
                <w:szCs w:val="18"/>
              </w:rPr>
              <w:t>填报单位:131001浮梁县公安局交通管理大队</w:t>
            </w:r>
          </w:p>
        </w:tc>
        <w:tc>
          <w:tcPr>
            <w:tcW w:w="742" w:type="pct"/>
            <w:noWrap/>
            <w:vAlign w:val="bottom"/>
          </w:tcPr>
          <w:p w:rsidR="005A7735" w:rsidRDefault="005A7735">
            <w:pPr>
              <w:widowControl/>
              <w:jc w:val="left"/>
              <w:rPr>
                <w:rFonts w:ascii="Times New Roman" w:eastAsia="宋体" w:hAnsi="Times New Roman"/>
                <w:kern w:val="0"/>
                <w:sz w:val="20"/>
                <w:szCs w:val="20"/>
              </w:rPr>
            </w:pPr>
          </w:p>
        </w:tc>
        <w:tc>
          <w:tcPr>
            <w:tcW w:w="474" w:type="pct"/>
            <w:noWrap/>
            <w:vAlign w:val="bottom"/>
          </w:tcPr>
          <w:p w:rsidR="005A7735" w:rsidRDefault="005A7735">
            <w:pPr>
              <w:widowControl/>
              <w:jc w:val="left"/>
              <w:rPr>
                <w:rFonts w:ascii="Times New Roman" w:eastAsia="宋体" w:hAnsi="Times New Roman"/>
                <w:kern w:val="0"/>
                <w:sz w:val="20"/>
                <w:szCs w:val="20"/>
              </w:rPr>
            </w:pPr>
          </w:p>
        </w:tc>
        <w:tc>
          <w:tcPr>
            <w:tcW w:w="596" w:type="pct"/>
            <w:noWrap/>
            <w:vAlign w:val="bottom"/>
          </w:tcPr>
          <w:p w:rsidR="005A7735" w:rsidRDefault="005A7735">
            <w:pPr>
              <w:widowControl/>
              <w:jc w:val="left"/>
              <w:rPr>
                <w:rFonts w:ascii="Times New Roman" w:eastAsia="宋体" w:hAnsi="Times New Roman"/>
                <w:kern w:val="0"/>
                <w:sz w:val="20"/>
                <w:szCs w:val="20"/>
              </w:rPr>
            </w:pPr>
          </w:p>
        </w:tc>
        <w:tc>
          <w:tcPr>
            <w:tcW w:w="1023" w:type="pct"/>
            <w:gridSpan w:val="2"/>
            <w:noWrap/>
            <w:vAlign w:val="bottom"/>
          </w:tcPr>
          <w:p w:rsidR="005A7735" w:rsidRDefault="006F43BF">
            <w:pPr>
              <w:widowControl/>
              <w:snapToGrid w:val="0"/>
              <w:jc w:val="right"/>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单位：万元</w:t>
            </w:r>
          </w:p>
        </w:tc>
      </w:tr>
      <w:tr w:rsidR="005A7735">
        <w:trPr>
          <w:cantSplit/>
          <w:trHeight w:val="283"/>
          <w:tblHeader/>
        </w:trPr>
        <w:tc>
          <w:tcPr>
            <w:tcW w:w="940" w:type="pct"/>
            <w:gridSpan w:val="2"/>
            <w:vMerge w:val="restart"/>
            <w:tcBorders>
              <w:top w:val="single" w:sz="4" w:space="0" w:color="000000"/>
              <w:left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合计</w:t>
            </w:r>
          </w:p>
        </w:tc>
        <w:tc>
          <w:tcPr>
            <w:tcW w:w="1965" w:type="pct"/>
            <w:gridSpan w:val="3"/>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因公出国(境)费</w:t>
            </w:r>
          </w:p>
        </w:tc>
        <w:tc>
          <w:tcPr>
            <w:tcW w:w="474" w:type="pct"/>
            <w:vMerge w:val="restar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公务接待费</w:t>
            </w:r>
          </w:p>
        </w:tc>
        <w:tc>
          <w:tcPr>
            <w:tcW w:w="1620" w:type="pct"/>
            <w:gridSpan w:val="3"/>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公务用车购置及运行维护费</w:t>
            </w:r>
          </w:p>
        </w:tc>
      </w:tr>
      <w:tr w:rsidR="005A7735">
        <w:trPr>
          <w:cantSplit/>
          <w:trHeight w:val="512"/>
          <w:tblHeader/>
        </w:trPr>
        <w:tc>
          <w:tcPr>
            <w:tcW w:w="940" w:type="pct"/>
            <w:gridSpan w:val="2"/>
            <w:vMerge/>
            <w:tcBorders>
              <w:left w:val="single" w:sz="4" w:space="0" w:color="000000"/>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 w:val="18"/>
                <w:szCs w:val="18"/>
              </w:rPr>
            </w:pPr>
          </w:p>
        </w:tc>
        <w:tc>
          <w:tcPr>
            <w:tcW w:w="684"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小计</w:t>
            </w:r>
          </w:p>
        </w:tc>
        <w:tc>
          <w:tcPr>
            <w:tcW w:w="538" w:type="pct"/>
            <w:tcBorders>
              <w:top w:val="nil"/>
              <w:left w:val="nil"/>
              <w:bottom w:val="single" w:sz="4" w:space="0" w:color="000000"/>
              <w:right w:val="single" w:sz="4" w:space="0" w:color="000000"/>
            </w:tcBorders>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一般公务出国（境）费</w:t>
            </w:r>
          </w:p>
        </w:tc>
        <w:tc>
          <w:tcPr>
            <w:tcW w:w="742" w:type="pct"/>
            <w:tcBorders>
              <w:top w:val="nil"/>
              <w:left w:val="nil"/>
              <w:bottom w:val="single" w:sz="4" w:space="0" w:color="000000"/>
              <w:right w:val="single" w:sz="4" w:space="0" w:color="000000"/>
            </w:tcBorders>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高等院校和科研院所学术交流合作出国（境）费</w:t>
            </w:r>
          </w:p>
        </w:tc>
        <w:tc>
          <w:tcPr>
            <w:tcW w:w="474" w:type="pct"/>
            <w:vMerge/>
            <w:tcBorders>
              <w:top w:val="single" w:sz="4" w:space="0" w:color="000000"/>
              <w:left w:val="single" w:sz="4" w:space="0" w:color="000000"/>
              <w:bottom w:val="single" w:sz="4" w:space="0" w:color="000000"/>
              <w:right w:val="single" w:sz="4" w:space="0" w:color="000000"/>
            </w:tcBorders>
            <w:vAlign w:val="center"/>
          </w:tcPr>
          <w:p w:rsidR="005A7735" w:rsidRDefault="005A7735">
            <w:pPr>
              <w:widowControl/>
              <w:snapToGrid w:val="0"/>
              <w:jc w:val="center"/>
              <w:textAlignment w:val="center"/>
              <w:rPr>
                <w:rFonts w:asciiTheme="minorEastAsia" w:hAnsiTheme="minorEastAsia" w:cstheme="minorEastAsia"/>
                <w:color w:val="000000"/>
                <w:kern w:val="0"/>
                <w:sz w:val="18"/>
                <w:szCs w:val="18"/>
              </w:rPr>
            </w:pPr>
          </w:p>
        </w:tc>
        <w:tc>
          <w:tcPr>
            <w:tcW w:w="596"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小计</w:t>
            </w:r>
          </w:p>
        </w:tc>
        <w:tc>
          <w:tcPr>
            <w:tcW w:w="543" w:type="pct"/>
            <w:tcBorders>
              <w:top w:val="nil"/>
              <w:left w:val="nil"/>
              <w:bottom w:val="single" w:sz="4" w:space="0" w:color="000000"/>
              <w:right w:val="single" w:sz="4" w:space="0" w:color="000000"/>
            </w:tcBorders>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公务用车运行维护费</w:t>
            </w:r>
          </w:p>
        </w:tc>
        <w:tc>
          <w:tcPr>
            <w:tcW w:w="479"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公务用车购置</w:t>
            </w:r>
          </w:p>
        </w:tc>
      </w:tr>
      <w:tr w:rsidR="005A7735">
        <w:trPr>
          <w:cantSplit/>
          <w:trHeight w:val="283"/>
          <w:tblHeader/>
        </w:trPr>
        <w:tc>
          <w:tcPr>
            <w:tcW w:w="940" w:type="pct"/>
            <w:gridSpan w:val="2"/>
            <w:tcBorders>
              <w:top w:val="nil"/>
              <w:left w:val="single" w:sz="4" w:space="0" w:color="000000"/>
              <w:bottom w:val="nil"/>
              <w:right w:val="nil"/>
            </w:tcBorders>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w:t>
            </w:r>
          </w:p>
        </w:tc>
        <w:tc>
          <w:tcPr>
            <w:tcW w:w="684" w:type="pct"/>
            <w:tcBorders>
              <w:top w:val="nil"/>
              <w:left w:val="single" w:sz="4" w:space="0" w:color="000000"/>
              <w:bottom w:val="nil"/>
              <w:right w:val="nil"/>
            </w:tcBorders>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w:t>
            </w:r>
          </w:p>
        </w:tc>
        <w:tc>
          <w:tcPr>
            <w:tcW w:w="538" w:type="pct"/>
            <w:tcBorders>
              <w:top w:val="nil"/>
              <w:left w:val="single" w:sz="4" w:space="0" w:color="000000"/>
              <w:bottom w:val="nil"/>
              <w:right w:val="nil"/>
            </w:tcBorders>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w:t>
            </w:r>
          </w:p>
        </w:tc>
        <w:tc>
          <w:tcPr>
            <w:tcW w:w="742" w:type="pct"/>
            <w:tcBorders>
              <w:top w:val="nil"/>
              <w:left w:val="single" w:sz="4" w:space="0" w:color="000000"/>
              <w:bottom w:val="nil"/>
              <w:right w:val="nil"/>
            </w:tcBorders>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w:t>
            </w:r>
          </w:p>
        </w:tc>
        <w:tc>
          <w:tcPr>
            <w:tcW w:w="474" w:type="pct"/>
            <w:tcBorders>
              <w:top w:val="nil"/>
              <w:left w:val="single" w:sz="4" w:space="0" w:color="000000"/>
              <w:bottom w:val="nil"/>
              <w:right w:val="nil"/>
            </w:tcBorders>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w:t>
            </w:r>
          </w:p>
        </w:tc>
        <w:tc>
          <w:tcPr>
            <w:tcW w:w="596" w:type="pct"/>
            <w:tcBorders>
              <w:top w:val="nil"/>
              <w:left w:val="single" w:sz="4" w:space="0" w:color="000000"/>
              <w:bottom w:val="nil"/>
              <w:right w:val="nil"/>
            </w:tcBorders>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6</w:t>
            </w:r>
          </w:p>
        </w:tc>
        <w:tc>
          <w:tcPr>
            <w:tcW w:w="543" w:type="pct"/>
            <w:tcBorders>
              <w:top w:val="nil"/>
              <w:left w:val="single" w:sz="4" w:space="0" w:color="000000"/>
              <w:bottom w:val="nil"/>
              <w:right w:val="nil"/>
            </w:tcBorders>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7</w:t>
            </w:r>
          </w:p>
        </w:tc>
        <w:tc>
          <w:tcPr>
            <w:tcW w:w="479" w:type="pct"/>
            <w:tcBorders>
              <w:top w:val="nil"/>
              <w:left w:val="single" w:sz="4" w:space="0" w:color="000000"/>
              <w:bottom w:val="nil"/>
              <w:right w:val="single" w:sz="4" w:space="0" w:color="000000"/>
            </w:tcBorders>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8</w:t>
            </w:r>
          </w:p>
        </w:tc>
      </w:tr>
      <w:tr w:rsidR="005A7735">
        <w:trPr>
          <w:cantSplit/>
          <w:trHeight w:val="717"/>
        </w:trPr>
        <w:tc>
          <w:tcPr>
            <w:tcW w:w="940" w:type="pct"/>
            <w:gridSpan w:val="2"/>
            <w:tcBorders>
              <w:top w:val="single" w:sz="4" w:space="0" w:color="000000"/>
              <w:left w:val="single" w:sz="4" w:space="0" w:color="000000"/>
              <w:bottom w:val="single" w:sz="4" w:space="0" w:color="000000"/>
              <w:right w:val="single" w:sz="4" w:space="0" w:color="000000"/>
            </w:tcBorders>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44.03</w:t>
            </w:r>
          </w:p>
        </w:tc>
        <w:tc>
          <w:tcPr>
            <w:tcW w:w="684" w:type="pct"/>
            <w:tcBorders>
              <w:top w:val="single" w:sz="4" w:space="0" w:color="000000"/>
              <w:left w:val="nil"/>
              <w:bottom w:val="single" w:sz="4" w:space="0" w:color="000000"/>
              <w:right w:val="single" w:sz="4" w:space="0" w:color="000000"/>
            </w:tcBorders>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538" w:type="pct"/>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42" w:type="pct"/>
            <w:tcBorders>
              <w:top w:val="single" w:sz="4" w:space="0" w:color="000000"/>
              <w:left w:val="nil"/>
              <w:bottom w:val="single" w:sz="4" w:space="0" w:color="000000"/>
              <w:right w:val="single" w:sz="4" w:space="0" w:color="000000"/>
            </w:tcBorders>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474" w:type="pct"/>
            <w:tcBorders>
              <w:top w:val="single" w:sz="4" w:space="0" w:color="000000"/>
              <w:left w:val="nil"/>
              <w:bottom w:val="single" w:sz="4" w:space="0" w:color="000000"/>
              <w:right w:val="nil"/>
            </w:tcBorders>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596" w:type="pct"/>
            <w:tcBorders>
              <w:top w:val="single" w:sz="4" w:space="0" w:color="000000"/>
              <w:left w:val="single" w:sz="4" w:space="0" w:color="000000"/>
              <w:bottom w:val="single" w:sz="4" w:space="0" w:color="000000"/>
              <w:right w:val="nil"/>
            </w:tcBorders>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44.03</w:t>
            </w:r>
          </w:p>
        </w:tc>
        <w:tc>
          <w:tcPr>
            <w:tcW w:w="543" w:type="pct"/>
            <w:tcBorders>
              <w:top w:val="single" w:sz="4" w:space="0" w:color="000000"/>
              <w:left w:val="single" w:sz="4" w:space="0" w:color="000000"/>
              <w:bottom w:val="single" w:sz="4" w:space="0" w:color="000000"/>
              <w:right w:val="single" w:sz="4" w:space="0" w:color="000000"/>
            </w:tcBorders>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44.03</w:t>
            </w:r>
          </w:p>
        </w:tc>
        <w:tc>
          <w:tcPr>
            <w:tcW w:w="479" w:type="pct"/>
            <w:tcBorders>
              <w:top w:val="single" w:sz="4" w:space="0" w:color="000000"/>
              <w:left w:val="nil"/>
              <w:bottom w:val="single" w:sz="4" w:space="0" w:color="000000"/>
              <w:right w:val="single" w:sz="4" w:space="0" w:color="000000"/>
            </w:tcBorders>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bl>
    <w:p w:rsidR="005A7735" w:rsidRDefault="005A7735">
      <w:pPr>
        <w:widowControl/>
        <w:jc w:val="left"/>
        <w:rPr>
          <w:rStyle w:val="rowtreelevel4"/>
          <w:rFonts w:ascii="仿宋" w:eastAsia="仿宋" w:hAnsi="仿宋"/>
          <w:bCs/>
          <w:sz w:val="32"/>
          <w:szCs w:val="32"/>
        </w:rPr>
        <w:sectPr w:rsidR="005A7735">
          <w:pgSz w:w="11906" w:h="16838"/>
          <w:pgMar w:top="720" w:right="720" w:bottom="720" w:left="720" w:header="851" w:footer="992" w:gutter="0"/>
          <w:cols w:space="720"/>
          <w:docGrid w:type="lines" w:linePitch="312"/>
        </w:sectPr>
      </w:pPr>
    </w:p>
    <w:tbl>
      <w:tblPr>
        <w:tblW w:w="5002" w:type="pct"/>
        <w:tblInd w:w="10" w:type="dxa"/>
        <w:tblLayout w:type="fixed"/>
        <w:tblLook w:val="04A0"/>
      </w:tblPr>
      <w:tblGrid>
        <w:gridCol w:w="2085"/>
        <w:gridCol w:w="2612"/>
        <w:gridCol w:w="2349"/>
        <w:gridCol w:w="1637"/>
        <w:gridCol w:w="2003"/>
      </w:tblGrid>
      <w:tr w:rsidR="005A7735">
        <w:trPr>
          <w:trHeight w:val="507"/>
          <w:tblHeader/>
        </w:trPr>
        <w:tc>
          <w:tcPr>
            <w:tcW w:w="976" w:type="pct"/>
            <w:noWrap/>
            <w:vAlign w:val="bottom"/>
          </w:tcPr>
          <w:p w:rsidR="005A7735" w:rsidRDefault="006F43BF">
            <w:pPr>
              <w:widowControl/>
              <w:jc w:val="left"/>
              <w:rPr>
                <w:rFonts w:ascii="宋体" w:eastAsia="宋体" w:hAnsi="宋体" w:cs="宋体"/>
                <w:kern w:val="0"/>
                <w:sz w:val="24"/>
                <w:szCs w:val="24"/>
              </w:rPr>
            </w:pPr>
            <w:r>
              <w:rPr>
                <w:rFonts w:ascii="Times New Roman" w:eastAsia="宋体" w:hAnsi="Times New Roman"/>
                <w:kern w:val="0"/>
                <w:sz w:val="20"/>
                <w:szCs w:val="20"/>
              </w:rPr>
              <w:lastRenderedPageBreak/>
              <w:br w:type="page"/>
            </w:r>
          </w:p>
        </w:tc>
        <w:tc>
          <w:tcPr>
            <w:tcW w:w="1221" w:type="pct"/>
            <w:noWrap/>
            <w:vAlign w:val="bottom"/>
          </w:tcPr>
          <w:p w:rsidR="005A7735" w:rsidRDefault="005A7735">
            <w:pPr>
              <w:widowControl/>
              <w:jc w:val="left"/>
              <w:rPr>
                <w:rFonts w:ascii="Times New Roman" w:eastAsia="宋体" w:hAnsi="Times New Roman"/>
                <w:kern w:val="0"/>
                <w:sz w:val="20"/>
                <w:szCs w:val="20"/>
              </w:rPr>
            </w:pPr>
          </w:p>
        </w:tc>
        <w:tc>
          <w:tcPr>
            <w:tcW w:w="2801" w:type="pct"/>
            <w:gridSpan w:val="3"/>
            <w:noWrap/>
            <w:vAlign w:val="center"/>
          </w:tcPr>
          <w:p w:rsidR="005A7735" w:rsidRDefault="006F43BF">
            <w:pPr>
              <w:widowControl/>
              <w:snapToGrid w:val="0"/>
              <w:jc w:val="right"/>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8"/>
                <w:szCs w:val="18"/>
              </w:rPr>
              <w:t>注：若为空表，则为该部门（单位）无政府性基金支出</w:t>
            </w:r>
          </w:p>
        </w:tc>
      </w:tr>
      <w:tr w:rsidR="005A7735">
        <w:trPr>
          <w:trHeight w:val="564"/>
          <w:tblHeader/>
        </w:trPr>
        <w:tc>
          <w:tcPr>
            <w:tcW w:w="5000" w:type="pct"/>
            <w:gridSpan w:val="5"/>
            <w:noWrap/>
            <w:vAlign w:val="center"/>
          </w:tcPr>
          <w:p w:rsidR="005A7735" w:rsidRDefault="006F43BF">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rPr>
              <w:t>政府性基金预算支出表</w:t>
            </w:r>
          </w:p>
        </w:tc>
      </w:tr>
      <w:tr w:rsidR="005A7735">
        <w:trPr>
          <w:trHeight w:val="405"/>
          <w:tblHeader/>
        </w:trPr>
        <w:tc>
          <w:tcPr>
            <w:tcW w:w="2198" w:type="pct"/>
            <w:gridSpan w:val="2"/>
            <w:noWrap/>
            <w:vAlign w:val="center"/>
          </w:tcPr>
          <w:p w:rsidR="005A7735" w:rsidRDefault="006F43BF">
            <w:pPr>
              <w:widowControl/>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rPr>
              <w:t>填报单位:131001浮梁县公安局交通管理大队</w:t>
            </w:r>
          </w:p>
        </w:tc>
        <w:tc>
          <w:tcPr>
            <w:tcW w:w="1099" w:type="pct"/>
            <w:noWrap/>
            <w:vAlign w:val="bottom"/>
          </w:tcPr>
          <w:p w:rsidR="005A7735" w:rsidRDefault="005A7735">
            <w:pPr>
              <w:rPr>
                <w:rFonts w:ascii="宋体" w:eastAsia="宋体" w:hAnsi="宋体" w:cs="Arial"/>
                <w:color w:val="000000"/>
                <w:kern w:val="0"/>
                <w:sz w:val="24"/>
                <w:szCs w:val="24"/>
              </w:rPr>
            </w:pPr>
          </w:p>
        </w:tc>
        <w:tc>
          <w:tcPr>
            <w:tcW w:w="766" w:type="pct"/>
            <w:noWrap/>
            <w:vAlign w:val="bottom"/>
          </w:tcPr>
          <w:p w:rsidR="005A7735" w:rsidRDefault="005A7735">
            <w:pPr>
              <w:widowControl/>
              <w:jc w:val="left"/>
              <w:rPr>
                <w:rFonts w:ascii="Times New Roman" w:eastAsia="宋体" w:hAnsi="Times New Roman"/>
                <w:kern w:val="0"/>
                <w:sz w:val="20"/>
                <w:szCs w:val="20"/>
              </w:rPr>
            </w:pPr>
          </w:p>
        </w:tc>
        <w:tc>
          <w:tcPr>
            <w:tcW w:w="935" w:type="pct"/>
            <w:noWrap/>
            <w:vAlign w:val="center"/>
          </w:tcPr>
          <w:p w:rsidR="005A7735" w:rsidRDefault="006F43BF">
            <w:pPr>
              <w:widowControl/>
              <w:jc w:val="right"/>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rPr>
              <w:t>单位：万元</w:t>
            </w:r>
          </w:p>
        </w:tc>
      </w:tr>
      <w:tr w:rsidR="005A7735">
        <w:trPr>
          <w:cantSplit/>
          <w:trHeight w:val="283"/>
          <w:tblHeader/>
        </w:trPr>
        <w:tc>
          <w:tcPr>
            <w:tcW w:w="2198" w:type="pct"/>
            <w:gridSpan w:val="2"/>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支出功能分类科目</w:t>
            </w:r>
          </w:p>
        </w:tc>
        <w:tc>
          <w:tcPr>
            <w:tcW w:w="2801" w:type="pct"/>
            <w:gridSpan w:val="3"/>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2026年预算数</w:t>
            </w:r>
          </w:p>
        </w:tc>
      </w:tr>
      <w:tr w:rsidR="005A7735">
        <w:trPr>
          <w:cantSplit/>
          <w:trHeight w:val="283"/>
          <w:tblHeader/>
        </w:trPr>
        <w:tc>
          <w:tcPr>
            <w:tcW w:w="976" w:type="pct"/>
            <w:tcBorders>
              <w:top w:val="nil"/>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科目编码</w:t>
            </w:r>
          </w:p>
        </w:tc>
        <w:tc>
          <w:tcPr>
            <w:tcW w:w="1221"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 xml:space="preserve">科目名称 </w:t>
            </w:r>
          </w:p>
        </w:tc>
        <w:tc>
          <w:tcPr>
            <w:tcW w:w="1099"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合计</w:t>
            </w:r>
          </w:p>
        </w:tc>
        <w:tc>
          <w:tcPr>
            <w:tcW w:w="766"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基本支出</w:t>
            </w:r>
          </w:p>
        </w:tc>
        <w:tc>
          <w:tcPr>
            <w:tcW w:w="935"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项目支出</w:t>
            </w:r>
          </w:p>
        </w:tc>
      </w:tr>
      <w:tr w:rsidR="005A7735">
        <w:trPr>
          <w:cantSplit/>
          <w:trHeight w:val="283"/>
          <w:tblHeader/>
        </w:trPr>
        <w:tc>
          <w:tcPr>
            <w:tcW w:w="976" w:type="pct"/>
            <w:tcBorders>
              <w:top w:val="nil"/>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w:t>
            </w:r>
          </w:p>
        </w:tc>
        <w:tc>
          <w:tcPr>
            <w:tcW w:w="1221"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w:t>
            </w:r>
          </w:p>
        </w:tc>
        <w:tc>
          <w:tcPr>
            <w:tcW w:w="1099"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w:t>
            </w:r>
          </w:p>
        </w:tc>
        <w:tc>
          <w:tcPr>
            <w:tcW w:w="766"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w:t>
            </w:r>
          </w:p>
        </w:tc>
        <w:tc>
          <w:tcPr>
            <w:tcW w:w="935"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w:t>
            </w:r>
          </w:p>
        </w:tc>
      </w:tr>
    </w:tbl>
    <w:p w:rsidR="005A7735" w:rsidRDefault="006F43BF">
      <w:pPr>
        <w:jc w:val="left"/>
        <w:rPr>
          <w:rStyle w:val="rowtreelevel4"/>
          <w:rFonts w:ascii="仿宋" w:eastAsia="仿宋" w:hAnsi="仿宋"/>
          <w:bCs/>
          <w:sz w:val="32"/>
          <w:szCs w:val="32"/>
        </w:rPr>
      </w:pPr>
      <w:r>
        <w:rPr>
          <w:rStyle w:val="rowtreelevel4"/>
          <w:rFonts w:ascii="仿宋" w:eastAsia="仿宋" w:hAnsi="仿宋" w:hint="eastAsia"/>
          <w:bCs/>
          <w:sz w:val="32"/>
          <w:szCs w:val="32"/>
        </w:rPr>
        <w:br w:type="page"/>
      </w:r>
    </w:p>
    <w:tbl>
      <w:tblPr>
        <w:tblW w:w="5026" w:type="pct"/>
        <w:tblInd w:w="10" w:type="dxa"/>
        <w:tblLayout w:type="fixed"/>
        <w:tblLook w:val="04A0"/>
      </w:tblPr>
      <w:tblGrid>
        <w:gridCol w:w="2062"/>
        <w:gridCol w:w="2650"/>
        <w:gridCol w:w="2337"/>
        <w:gridCol w:w="1636"/>
        <w:gridCol w:w="2053"/>
      </w:tblGrid>
      <w:tr w:rsidR="005A7735">
        <w:trPr>
          <w:trHeight w:val="619"/>
          <w:tblHeader/>
        </w:trPr>
        <w:tc>
          <w:tcPr>
            <w:tcW w:w="960" w:type="pct"/>
            <w:noWrap/>
            <w:vAlign w:val="bottom"/>
          </w:tcPr>
          <w:p w:rsidR="005A7735" w:rsidRDefault="005A7735">
            <w:pPr>
              <w:rPr>
                <w:rStyle w:val="rowtreelevel4"/>
                <w:rFonts w:ascii="仿宋" w:eastAsia="仿宋" w:hAnsi="仿宋"/>
                <w:bCs/>
                <w:sz w:val="32"/>
                <w:szCs w:val="32"/>
              </w:rPr>
            </w:pPr>
          </w:p>
        </w:tc>
        <w:tc>
          <w:tcPr>
            <w:tcW w:w="1233" w:type="pct"/>
            <w:noWrap/>
            <w:vAlign w:val="bottom"/>
          </w:tcPr>
          <w:p w:rsidR="005A7735" w:rsidRDefault="005A7735">
            <w:pPr>
              <w:widowControl/>
              <w:jc w:val="left"/>
              <w:rPr>
                <w:rFonts w:ascii="Times New Roman" w:eastAsia="宋体" w:hAnsi="Times New Roman"/>
                <w:kern w:val="0"/>
                <w:sz w:val="20"/>
                <w:szCs w:val="20"/>
              </w:rPr>
            </w:pPr>
          </w:p>
        </w:tc>
        <w:tc>
          <w:tcPr>
            <w:tcW w:w="2805" w:type="pct"/>
            <w:gridSpan w:val="3"/>
            <w:noWrap/>
            <w:vAlign w:val="center"/>
          </w:tcPr>
          <w:p w:rsidR="005A7735" w:rsidRDefault="006F43BF">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18"/>
                <w:szCs w:val="18"/>
              </w:rPr>
              <w:t>注：若为空表，则为该部门（单位）无国有资本经营预算支出</w:t>
            </w:r>
          </w:p>
        </w:tc>
      </w:tr>
      <w:tr w:rsidR="005A7735">
        <w:trPr>
          <w:trHeight w:val="613"/>
          <w:tblHeader/>
        </w:trPr>
        <w:tc>
          <w:tcPr>
            <w:tcW w:w="5000" w:type="pct"/>
            <w:gridSpan w:val="5"/>
            <w:noWrap/>
            <w:vAlign w:val="center"/>
          </w:tcPr>
          <w:p w:rsidR="005A7735" w:rsidRDefault="006F43BF">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rPr>
              <w:t>国有资本经营预算支出表</w:t>
            </w:r>
          </w:p>
        </w:tc>
      </w:tr>
      <w:tr w:rsidR="005A7735">
        <w:trPr>
          <w:trHeight w:val="413"/>
          <w:tblHeader/>
        </w:trPr>
        <w:tc>
          <w:tcPr>
            <w:tcW w:w="3282" w:type="pct"/>
            <w:gridSpan w:val="3"/>
            <w:noWrap/>
            <w:vAlign w:val="center"/>
          </w:tcPr>
          <w:p w:rsidR="005A7735" w:rsidRDefault="006F43BF">
            <w:pPr>
              <w:jc w:val="left"/>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rPr>
              <w:t>填报单位:131001浮梁县公安局交通管理大队</w:t>
            </w:r>
          </w:p>
        </w:tc>
        <w:tc>
          <w:tcPr>
            <w:tcW w:w="762" w:type="pct"/>
            <w:noWrap/>
            <w:vAlign w:val="bottom"/>
          </w:tcPr>
          <w:p w:rsidR="005A7735" w:rsidRDefault="005A7735">
            <w:pPr>
              <w:widowControl/>
              <w:jc w:val="left"/>
              <w:rPr>
                <w:rFonts w:ascii="Times New Roman" w:eastAsia="宋体" w:hAnsi="Times New Roman"/>
                <w:kern w:val="0"/>
                <w:sz w:val="20"/>
                <w:szCs w:val="20"/>
              </w:rPr>
            </w:pPr>
          </w:p>
        </w:tc>
        <w:tc>
          <w:tcPr>
            <w:tcW w:w="954" w:type="pct"/>
            <w:noWrap/>
            <w:vAlign w:val="center"/>
          </w:tcPr>
          <w:p w:rsidR="005A7735" w:rsidRDefault="006F43BF">
            <w:pPr>
              <w:widowControl/>
              <w:jc w:val="right"/>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rPr>
              <w:t>单位：万元</w:t>
            </w:r>
          </w:p>
        </w:tc>
      </w:tr>
      <w:tr w:rsidR="005A7735">
        <w:trPr>
          <w:cantSplit/>
          <w:trHeight w:val="291"/>
          <w:tblHeader/>
        </w:trPr>
        <w:tc>
          <w:tcPr>
            <w:tcW w:w="2194" w:type="pct"/>
            <w:gridSpan w:val="2"/>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支出功能分类科目</w:t>
            </w:r>
          </w:p>
        </w:tc>
        <w:tc>
          <w:tcPr>
            <w:tcW w:w="2805" w:type="pct"/>
            <w:gridSpan w:val="3"/>
            <w:tcBorders>
              <w:top w:val="single" w:sz="4" w:space="0" w:color="000000"/>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2026年预算数</w:t>
            </w:r>
          </w:p>
        </w:tc>
      </w:tr>
      <w:tr w:rsidR="005A7735">
        <w:trPr>
          <w:cantSplit/>
          <w:trHeight w:val="291"/>
          <w:tblHeader/>
        </w:trPr>
        <w:tc>
          <w:tcPr>
            <w:tcW w:w="960" w:type="pct"/>
            <w:tcBorders>
              <w:top w:val="nil"/>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科目编码</w:t>
            </w:r>
          </w:p>
        </w:tc>
        <w:tc>
          <w:tcPr>
            <w:tcW w:w="1233"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 xml:space="preserve">科目名称 </w:t>
            </w:r>
          </w:p>
        </w:tc>
        <w:tc>
          <w:tcPr>
            <w:tcW w:w="1088"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合计</w:t>
            </w:r>
          </w:p>
        </w:tc>
        <w:tc>
          <w:tcPr>
            <w:tcW w:w="762"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基本支出</w:t>
            </w:r>
          </w:p>
        </w:tc>
        <w:tc>
          <w:tcPr>
            <w:tcW w:w="954" w:type="pct"/>
            <w:tcBorders>
              <w:top w:val="nil"/>
              <w:left w:val="nil"/>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项目支出</w:t>
            </w:r>
          </w:p>
        </w:tc>
      </w:tr>
      <w:tr w:rsidR="005A7735">
        <w:trPr>
          <w:cantSplit/>
          <w:trHeight w:val="291"/>
          <w:tblHeader/>
        </w:trPr>
        <w:tc>
          <w:tcPr>
            <w:tcW w:w="960"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w:t>
            </w:r>
          </w:p>
        </w:tc>
        <w:tc>
          <w:tcPr>
            <w:tcW w:w="1233"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w:t>
            </w:r>
          </w:p>
        </w:tc>
        <w:tc>
          <w:tcPr>
            <w:tcW w:w="1088"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w:t>
            </w:r>
          </w:p>
        </w:tc>
        <w:tc>
          <w:tcPr>
            <w:tcW w:w="762"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w:t>
            </w:r>
          </w:p>
        </w:tc>
        <w:tc>
          <w:tcPr>
            <w:tcW w:w="954" w:type="pct"/>
            <w:tcBorders>
              <w:top w:val="single" w:sz="4" w:space="0" w:color="000000"/>
              <w:left w:val="single" w:sz="4" w:space="0" w:color="000000"/>
              <w:bottom w:val="single" w:sz="4" w:space="0" w:color="000000"/>
              <w:right w:val="single" w:sz="4" w:space="0" w:color="000000"/>
            </w:tcBorders>
            <w:noWrap/>
            <w:vAlign w:val="center"/>
          </w:tcPr>
          <w:p w:rsidR="005A7735" w:rsidRDefault="006F43BF">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w:t>
            </w:r>
          </w:p>
        </w:tc>
      </w:tr>
    </w:tbl>
    <w:p w:rsidR="005A7735" w:rsidRDefault="006F43BF">
      <w:pPr>
        <w:jc w:val="left"/>
        <w:rPr>
          <w:rStyle w:val="rowtreelevel4"/>
          <w:rFonts w:ascii="仿宋" w:eastAsia="仿宋" w:hAnsi="仿宋"/>
          <w:bCs/>
          <w:sz w:val="32"/>
          <w:szCs w:val="32"/>
        </w:rPr>
      </w:pPr>
      <w:r>
        <w:rPr>
          <w:rStyle w:val="rowtreelevel4"/>
          <w:rFonts w:ascii="仿宋" w:eastAsia="仿宋" w:hAnsi="仿宋" w:hint="eastAsia"/>
          <w:bCs/>
          <w:sz w:val="32"/>
          <w:szCs w:val="32"/>
        </w:rPr>
        <w:br w:type="page"/>
      </w:r>
    </w:p>
    <w:p w:rsidR="005A7735" w:rsidRDefault="005A7735">
      <w:pPr>
        <w:sectPr w:rsidR="005A7735">
          <w:pgSz w:w="11906" w:h="16838"/>
          <w:pgMar w:top="720" w:right="720" w:bottom="720" w:left="720" w:header="851" w:footer="992" w:gutter="0"/>
          <w:cols w:space="425"/>
          <w:docGrid w:type="lines" w:linePitch="312"/>
        </w:sectPr>
      </w:pPr>
    </w:p>
    <w:p w:rsidR="005A7735" w:rsidRDefault="006F43BF">
      <w:pPr>
        <w:pStyle w:val="a"/>
        <w:numPr>
          <w:ilvl w:val="0"/>
          <w:numId w:val="0"/>
        </w:numPr>
        <w:ind w:leftChars="200" w:left="420"/>
        <w:jc w:val="center"/>
      </w:pPr>
      <w:r>
        <w:rPr>
          <w:rFonts w:hint="eastAsia"/>
        </w:rPr>
        <w:lastRenderedPageBreak/>
        <w:t>第三部分  浮梁县公安局交通管理大队2026年单位预算情况说明</w:t>
      </w:r>
    </w:p>
    <w:p w:rsidR="005A7735" w:rsidRDefault="005A7735">
      <w:pPr>
        <w:widowControl/>
        <w:spacing w:line="580" w:lineRule="exact"/>
        <w:jc w:val="center"/>
        <w:rPr>
          <w:rFonts w:ascii="仿宋_GB2312" w:eastAsia="仿宋_GB2312"/>
          <w:b/>
          <w:sz w:val="32"/>
          <w:szCs w:val="30"/>
        </w:rPr>
      </w:pPr>
    </w:p>
    <w:p w:rsidR="005A7735" w:rsidRDefault="006F43BF">
      <w:pPr>
        <w:pStyle w:val="a"/>
        <w:numPr>
          <w:ilvl w:val="0"/>
          <w:numId w:val="0"/>
        </w:numPr>
        <w:ind w:leftChars="200" w:left="420" w:firstLineChars="100" w:firstLine="320"/>
        <w:rPr>
          <w:rFonts w:ascii="楷体_GB2312" w:eastAsia="楷体_GB2312"/>
          <w:b/>
          <w:szCs w:val="30"/>
        </w:rPr>
      </w:pPr>
      <w:r>
        <w:rPr>
          <w:rFonts w:ascii="楷体_GB2312" w:eastAsia="楷体_GB2312" w:hint="eastAsia"/>
          <w:b/>
          <w:szCs w:val="30"/>
        </w:rPr>
        <w:t>一、2026年单位预算收支情况说明</w:t>
      </w:r>
    </w:p>
    <w:p w:rsidR="005A7735" w:rsidRDefault="006F43BF">
      <w:pPr>
        <w:pStyle w:val="a0"/>
        <w:numPr>
          <w:ilvl w:val="0"/>
          <w:numId w:val="0"/>
        </w:numPr>
        <w:ind w:leftChars="200" w:left="420"/>
      </w:pPr>
      <w:r>
        <w:rPr>
          <w:rFonts w:hint="eastAsia"/>
        </w:rPr>
        <w:t xml:space="preserve"> (一)收入预算情况</w:t>
      </w:r>
    </w:p>
    <w:p w:rsidR="005A7735" w:rsidRDefault="006F43BF" w:rsidP="00DD66DF">
      <w:pPr>
        <w:pStyle w:val="a9"/>
        <w:ind w:firstLine="640"/>
      </w:pPr>
      <w:r>
        <w:rPr>
          <w:rFonts w:hint="eastAsia"/>
        </w:rPr>
        <w:t>2026年浮梁县公安局交通管理大队收入预算总额为2337.05</w:t>
      </w:r>
      <w:r w:rsidR="009774B5">
        <w:rPr>
          <w:rFonts w:hint="eastAsia"/>
        </w:rPr>
        <w:t>万元，较上年预算安排减少194.74</w:t>
      </w:r>
      <w:r>
        <w:rPr>
          <w:rFonts w:hint="eastAsia"/>
        </w:rPr>
        <w:t>万元；本年收入合计2217.05</w:t>
      </w:r>
      <w:r w:rsidR="009774B5">
        <w:rPr>
          <w:rFonts w:hint="eastAsia"/>
        </w:rPr>
        <w:t>万元，较上年预算安排减少44.55</w:t>
      </w:r>
      <w:r>
        <w:rPr>
          <w:rFonts w:hint="eastAsia"/>
        </w:rPr>
        <w:t>万元；包括：财政拨款收入2217.05</w:t>
      </w:r>
      <w:r w:rsidR="009774B5">
        <w:rPr>
          <w:rFonts w:hint="eastAsia"/>
        </w:rPr>
        <w:t>万元，较上年预算安排减少44.55</w:t>
      </w:r>
      <w:r>
        <w:rPr>
          <w:rFonts w:hint="eastAsia"/>
        </w:rPr>
        <w:t>万元。上年结转120.00</w:t>
      </w:r>
      <w:r w:rsidR="009774B5">
        <w:rPr>
          <w:rFonts w:hint="eastAsia"/>
        </w:rPr>
        <w:t>万元，较上年预算安排减少50.09</w:t>
      </w:r>
      <w:r>
        <w:rPr>
          <w:rFonts w:hint="eastAsia"/>
        </w:rPr>
        <w:t>万元。</w:t>
      </w:r>
    </w:p>
    <w:p w:rsidR="005A7735" w:rsidRDefault="006F43BF">
      <w:pPr>
        <w:pStyle w:val="a0"/>
        <w:numPr>
          <w:ilvl w:val="0"/>
          <w:numId w:val="0"/>
        </w:numPr>
        <w:ind w:leftChars="200" w:left="420"/>
      </w:pPr>
      <w:r>
        <w:rPr>
          <w:rFonts w:hint="eastAsia"/>
        </w:rPr>
        <w:t xml:space="preserve"> (二)支出预算情况</w:t>
      </w:r>
    </w:p>
    <w:p w:rsidR="005A7735" w:rsidRDefault="009774B5" w:rsidP="00DD66DF">
      <w:pPr>
        <w:pStyle w:val="a9"/>
        <w:ind w:firstLine="640"/>
      </w:pPr>
      <w:r>
        <w:rPr>
          <w:rFonts w:hint="eastAsia"/>
        </w:rPr>
        <w:t>2026</w:t>
      </w:r>
      <w:r w:rsidR="006F43BF">
        <w:rPr>
          <w:rFonts w:hint="eastAsia"/>
        </w:rPr>
        <w:t>年浮梁县公安局交通管理大队支出预算总额为2337.05</w:t>
      </w:r>
      <w:r>
        <w:rPr>
          <w:rFonts w:hint="eastAsia"/>
        </w:rPr>
        <w:t>万元，较上年预算安排减少194.74</w:t>
      </w:r>
      <w:r w:rsidR="006F43BF">
        <w:rPr>
          <w:rFonts w:hint="eastAsia"/>
        </w:rPr>
        <w:t xml:space="preserve">万元。 </w:t>
      </w:r>
    </w:p>
    <w:p w:rsidR="005A7735" w:rsidRDefault="006F43BF" w:rsidP="00DD66DF">
      <w:pPr>
        <w:pStyle w:val="a9"/>
        <w:ind w:firstLine="640"/>
      </w:pPr>
      <w:r>
        <w:rPr>
          <w:rFonts w:hint="eastAsia"/>
        </w:rPr>
        <w:t>按支出项目类别划分：基本支出1362.08</w:t>
      </w:r>
      <w:r w:rsidR="009774B5">
        <w:rPr>
          <w:rFonts w:hint="eastAsia"/>
        </w:rPr>
        <w:t>万元，较上年预算安排增加457.83</w:t>
      </w:r>
      <w:r>
        <w:rPr>
          <w:rFonts w:hint="eastAsia"/>
        </w:rPr>
        <w:t>万元；项目支出974.97</w:t>
      </w:r>
      <w:r w:rsidR="009774B5">
        <w:rPr>
          <w:rFonts w:hint="eastAsia"/>
        </w:rPr>
        <w:t>万元，较上年预算安排减少652.57</w:t>
      </w:r>
      <w:r>
        <w:rPr>
          <w:rFonts w:hint="eastAsia"/>
        </w:rPr>
        <w:t>万元。</w:t>
      </w:r>
    </w:p>
    <w:p w:rsidR="005A7735" w:rsidRDefault="006F43BF" w:rsidP="00DD66DF">
      <w:pPr>
        <w:pStyle w:val="a9"/>
        <w:ind w:firstLine="640"/>
      </w:pPr>
      <w:r>
        <w:rPr>
          <w:rFonts w:hint="eastAsia"/>
        </w:rPr>
        <w:t>按支出功能科目划分：公共安全支出2157.67</w:t>
      </w:r>
      <w:r w:rsidR="009774B5">
        <w:rPr>
          <w:rFonts w:hint="eastAsia"/>
        </w:rPr>
        <w:t>万元，较上年预算安排减少234.42</w:t>
      </w:r>
      <w:r>
        <w:rPr>
          <w:rFonts w:hint="eastAsia"/>
        </w:rPr>
        <w:t>万元；社会保障和就业支出97.93</w:t>
      </w:r>
      <w:r w:rsidR="009774B5">
        <w:rPr>
          <w:rFonts w:hint="eastAsia"/>
        </w:rPr>
        <w:t>万元，较上年预算安排减少4.80</w:t>
      </w:r>
      <w:r>
        <w:rPr>
          <w:rFonts w:hint="eastAsia"/>
        </w:rPr>
        <w:t>万元；卫生健康支出28.58</w:t>
      </w:r>
      <w:r w:rsidR="009774B5">
        <w:rPr>
          <w:rFonts w:hint="eastAsia"/>
        </w:rPr>
        <w:t>万元，较上年预算安排增加18.52</w:t>
      </w:r>
      <w:r>
        <w:rPr>
          <w:rFonts w:hint="eastAsia"/>
        </w:rPr>
        <w:t>万元；住房保障支出52.87</w:t>
      </w:r>
      <w:r w:rsidR="009774B5">
        <w:rPr>
          <w:rFonts w:hint="eastAsia"/>
        </w:rPr>
        <w:t>万元，较上年预算安排增加6.30</w:t>
      </w:r>
      <w:r>
        <w:rPr>
          <w:rFonts w:hint="eastAsia"/>
        </w:rPr>
        <w:t>万元。</w:t>
      </w:r>
    </w:p>
    <w:p w:rsidR="005A7735" w:rsidRDefault="006F43BF" w:rsidP="00DD66DF">
      <w:pPr>
        <w:pStyle w:val="a9"/>
        <w:ind w:firstLine="640"/>
      </w:pPr>
      <w:r>
        <w:rPr>
          <w:rFonts w:hint="eastAsia"/>
        </w:rPr>
        <w:lastRenderedPageBreak/>
        <w:t>按支出经济分类划分：工资福利支出1459.52</w:t>
      </w:r>
      <w:r w:rsidR="009774B5">
        <w:rPr>
          <w:rFonts w:hint="eastAsia"/>
        </w:rPr>
        <w:t>万元，较上年预算安排增加791.12</w:t>
      </w:r>
      <w:r>
        <w:rPr>
          <w:rFonts w:hint="eastAsia"/>
        </w:rPr>
        <w:t>万元；商品和服务支出869.78</w:t>
      </w:r>
      <w:r w:rsidR="009774B5">
        <w:rPr>
          <w:rFonts w:hint="eastAsia"/>
        </w:rPr>
        <w:t>万元，较上年预算安排减少202.49</w:t>
      </w:r>
      <w:r>
        <w:rPr>
          <w:rFonts w:hint="eastAsia"/>
        </w:rPr>
        <w:t>万元；资本性支出（基本建设）7.75</w:t>
      </w:r>
      <w:r w:rsidR="009774B5">
        <w:rPr>
          <w:rFonts w:hint="eastAsia"/>
        </w:rPr>
        <w:t>万元，较上年预算安排增加7.75</w:t>
      </w:r>
      <w:r>
        <w:rPr>
          <w:rFonts w:hint="eastAsia"/>
        </w:rPr>
        <w:t>万元。</w:t>
      </w:r>
    </w:p>
    <w:p w:rsidR="005A7735" w:rsidRDefault="006F43BF">
      <w:pPr>
        <w:pStyle w:val="a0"/>
        <w:numPr>
          <w:ilvl w:val="0"/>
          <w:numId w:val="0"/>
        </w:numPr>
        <w:ind w:leftChars="200" w:left="420"/>
      </w:pPr>
      <w:r>
        <w:rPr>
          <w:rFonts w:hint="eastAsia"/>
        </w:rPr>
        <w:t xml:space="preserve"> (三)财政拨款支出情况</w:t>
      </w:r>
    </w:p>
    <w:p w:rsidR="005A7735" w:rsidRDefault="006F43BF" w:rsidP="00DD66DF">
      <w:pPr>
        <w:pStyle w:val="a9"/>
        <w:ind w:firstLine="640"/>
      </w:pPr>
      <w:r>
        <w:rPr>
          <w:rFonts w:hint="eastAsia"/>
        </w:rPr>
        <w:t>2026年浮梁县公安局交通管理大队财政拨款支出预算总额2217.05万元,</w:t>
      </w:r>
      <w:r w:rsidR="009774B5">
        <w:rPr>
          <w:rFonts w:hint="eastAsia"/>
        </w:rPr>
        <w:t>较上年预算安排</w:t>
      </w:r>
      <w:r>
        <w:rPr>
          <w:rFonts w:hint="eastAsia"/>
        </w:rPr>
        <w:t>减少</w:t>
      </w:r>
      <w:r w:rsidR="009774B5">
        <w:rPr>
          <w:rFonts w:hint="eastAsia"/>
        </w:rPr>
        <w:t>44.05</w:t>
      </w:r>
      <w:r>
        <w:rPr>
          <w:rFonts w:hint="eastAsia"/>
        </w:rPr>
        <w:t>万元。</w:t>
      </w:r>
    </w:p>
    <w:p w:rsidR="005A7735" w:rsidRDefault="006F43BF" w:rsidP="00DD66DF">
      <w:pPr>
        <w:pStyle w:val="a9"/>
        <w:ind w:firstLine="640"/>
      </w:pPr>
      <w:r>
        <w:rPr>
          <w:rFonts w:hint="eastAsia"/>
        </w:rPr>
        <w:t>按支出功能科目划分：公共安全支出2037.67万元，社会保障和就业支出97.93万元，卫生健康支出28.58万元，住房保障支出52.87万元。</w:t>
      </w:r>
    </w:p>
    <w:p w:rsidR="005A7735" w:rsidRDefault="006F43BF" w:rsidP="00DD66DF">
      <w:pPr>
        <w:pStyle w:val="a9"/>
        <w:ind w:firstLine="640"/>
      </w:pPr>
      <w:r>
        <w:rPr>
          <w:rFonts w:hint="eastAsia"/>
        </w:rPr>
        <w:t>按支出项目类别划分：基本支出1242.08万元,项目支出974.97万元。</w:t>
      </w:r>
    </w:p>
    <w:p w:rsidR="005A7735" w:rsidRDefault="006F43BF" w:rsidP="00DD66DF">
      <w:pPr>
        <w:pStyle w:val="a9"/>
        <w:ind w:firstLine="640"/>
      </w:pPr>
      <w:r>
        <w:rPr>
          <w:rFonts w:hint="eastAsia"/>
        </w:rPr>
        <w:t>按支出经济分类划分：工资福利支出1459.52万元，商品和服务支出749.78万元（其中委托业务费61.50万元），资本性支出（基本建设）7.75万元。</w:t>
      </w:r>
    </w:p>
    <w:p w:rsidR="005A7735" w:rsidRDefault="006F43BF">
      <w:pPr>
        <w:pStyle w:val="a0"/>
        <w:numPr>
          <w:ilvl w:val="0"/>
          <w:numId w:val="0"/>
        </w:numPr>
        <w:ind w:firstLineChars="200" w:firstLine="640"/>
      </w:pPr>
      <w:r>
        <w:rPr>
          <w:rFonts w:hint="eastAsia"/>
        </w:rPr>
        <w:t>(四)政府性基金情况</w:t>
      </w:r>
    </w:p>
    <w:p w:rsidR="005A7735" w:rsidRDefault="006F43BF" w:rsidP="00DD66DF">
      <w:pPr>
        <w:pStyle w:val="a9"/>
        <w:ind w:firstLine="640"/>
      </w:pPr>
      <w:r>
        <w:rPr>
          <w:rFonts w:hint="eastAsia"/>
        </w:rPr>
        <w:t>2026年浮梁县公安局交通管理大队政府性基金支出预算总额万元,较上年预算安排增加（减少）__</w:t>
      </w:r>
      <w:r w:rsidR="009774B5">
        <w:rPr>
          <w:rFonts w:hint="eastAsia"/>
        </w:rPr>
        <w:t>0</w:t>
      </w:r>
      <w:r>
        <w:rPr>
          <w:rFonts w:hint="eastAsia"/>
        </w:rPr>
        <w:t>____万元。</w:t>
      </w:r>
    </w:p>
    <w:p w:rsidR="005A7735" w:rsidRDefault="006F43BF" w:rsidP="00DD66DF">
      <w:pPr>
        <w:pStyle w:val="a9"/>
        <w:ind w:firstLine="640"/>
      </w:pPr>
      <w:r>
        <w:rPr>
          <w:rFonts w:hint="eastAsia"/>
        </w:rPr>
        <w:t>按支出项目类别划分：</w:t>
      </w:r>
      <w:r w:rsidR="009774B5">
        <w:rPr>
          <w:rFonts w:hint="eastAsia"/>
        </w:rPr>
        <w:t>无</w:t>
      </w:r>
      <w:r>
        <w:rPr>
          <w:rFonts w:hint="eastAsia"/>
        </w:rPr>
        <w:t>。</w:t>
      </w:r>
    </w:p>
    <w:p w:rsidR="005A7735" w:rsidRDefault="006F43BF" w:rsidP="00DD66DF">
      <w:pPr>
        <w:pStyle w:val="a9"/>
        <w:ind w:firstLine="640"/>
      </w:pPr>
      <w:r>
        <w:rPr>
          <w:rFonts w:hint="eastAsia"/>
        </w:rPr>
        <w:t>按支出经济分类划分：</w:t>
      </w:r>
      <w:r w:rsidR="009774B5">
        <w:rPr>
          <w:rFonts w:hint="eastAsia"/>
        </w:rPr>
        <w:t>无</w:t>
      </w:r>
      <w:r>
        <w:rPr>
          <w:rFonts w:hint="eastAsia"/>
        </w:rPr>
        <w:t>。</w:t>
      </w:r>
    </w:p>
    <w:p w:rsidR="005A7735" w:rsidRDefault="006F43BF" w:rsidP="00DD66DF">
      <w:pPr>
        <w:pStyle w:val="a9"/>
        <w:ind w:firstLine="640"/>
      </w:pPr>
      <w:r>
        <w:rPr>
          <w:rFonts w:hint="eastAsia"/>
        </w:rPr>
        <w:t>(如无，则说明“本单位没有使用政府性基金预算拨款安排</w:t>
      </w:r>
      <w:r>
        <w:rPr>
          <w:rFonts w:hint="eastAsia"/>
        </w:rPr>
        <w:lastRenderedPageBreak/>
        <w:t>的支出”)</w:t>
      </w:r>
    </w:p>
    <w:p w:rsidR="005A7735" w:rsidRDefault="006F43BF">
      <w:pPr>
        <w:pStyle w:val="a0"/>
        <w:numPr>
          <w:ilvl w:val="0"/>
          <w:numId w:val="0"/>
        </w:numPr>
        <w:ind w:firstLineChars="200" w:firstLine="640"/>
      </w:pPr>
      <w:r>
        <w:rPr>
          <w:rFonts w:hint="eastAsia"/>
        </w:rPr>
        <w:t>(五)国有资本经营情况</w:t>
      </w:r>
    </w:p>
    <w:p w:rsidR="005A7735" w:rsidRDefault="006F43BF" w:rsidP="00DD66DF">
      <w:pPr>
        <w:pStyle w:val="a9"/>
        <w:ind w:firstLine="640"/>
      </w:pPr>
      <w:r>
        <w:rPr>
          <w:rFonts w:hint="eastAsia"/>
        </w:rPr>
        <w:t>2026年浮梁县公安局交通管理大队国有资本经营支出预算总额为万元,较上年预算安排增加（减少）____</w:t>
      </w:r>
      <w:r w:rsidR="009774B5">
        <w:rPr>
          <w:rFonts w:hint="eastAsia"/>
        </w:rPr>
        <w:t>0</w:t>
      </w:r>
      <w:r>
        <w:rPr>
          <w:rFonts w:hint="eastAsia"/>
        </w:rPr>
        <w:t>__万元。</w:t>
      </w:r>
    </w:p>
    <w:p w:rsidR="005A7735" w:rsidRDefault="006F43BF" w:rsidP="00DD66DF">
      <w:pPr>
        <w:pStyle w:val="a9"/>
        <w:ind w:firstLine="640"/>
      </w:pPr>
      <w:r>
        <w:rPr>
          <w:rFonts w:hint="eastAsia"/>
        </w:rPr>
        <w:t>按支出项目类别划分：</w:t>
      </w:r>
      <w:r w:rsidR="009774B5">
        <w:rPr>
          <w:rFonts w:hint="eastAsia"/>
        </w:rPr>
        <w:t>无</w:t>
      </w:r>
      <w:r>
        <w:rPr>
          <w:rFonts w:hint="eastAsia"/>
        </w:rPr>
        <w:t>。</w:t>
      </w:r>
    </w:p>
    <w:p w:rsidR="005A7735" w:rsidRDefault="006F43BF" w:rsidP="00DD66DF">
      <w:pPr>
        <w:pStyle w:val="a9"/>
        <w:ind w:firstLine="640"/>
      </w:pPr>
      <w:r>
        <w:rPr>
          <w:rFonts w:hint="eastAsia"/>
        </w:rPr>
        <w:t>按支出经济分类划分：</w:t>
      </w:r>
      <w:r w:rsidR="009774B5">
        <w:rPr>
          <w:rFonts w:hint="eastAsia"/>
        </w:rPr>
        <w:t>无</w:t>
      </w:r>
      <w:r>
        <w:rPr>
          <w:rFonts w:hint="eastAsia"/>
        </w:rPr>
        <w:t>。</w:t>
      </w:r>
    </w:p>
    <w:p w:rsidR="005A7735" w:rsidRDefault="00223CCC">
      <w:pPr>
        <w:pStyle w:val="a0"/>
        <w:numPr>
          <w:ilvl w:val="0"/>
          <w:numId w:val="0"/>
        </w:numPr>
        <w:ind w:firstLineChars="200" w:firstLine="640"/>
      </w:pPr>
      <w:r>
        <w:rPr>
          <w:rFonts w:hint="eastAsia"/>
        </w:rPr>
        <w:t xml:space="preserve"> </w:t>
      </w:r>
      <w:r w:rsidR="006F43BF">
        <w:rPr>
          <w:rFonts w:hint="eastAsia"/>
        </w:rPr>
        <w:t>(六)机关运行经费等重要事项的说明</w:t>
      </w:r>
    </w:p>
    <w:p w:rsidR="005A7735" w:rsidRDefault="006F43BF" w:rsidP="00DD66DF">
      <w:pPr>
        <w:pStyle w:val="a9"/>
        <w:ind w:firstLine="640"/>
      </w:pPr>
      <w:r>
        <w:rPr>
          <w:rFonts w:hint="eastAsia"/>
        </w:rPr>
        <w:t>2026年单位机关运行费预算</w:t>
      </w:r>
      <w:r w:rsidR="009774B5">
        <w:rPr>
          <w:rFonts w:hint="eastAsia"/>
        </w:rPr>
        <w:t>1182.70</w:t>
      </w:r>
      <w:r>
        <w:rPr>
          <w:rFonts w:hint="eastAsia"/>
        </w:rPr>
        <w:t>万元，比2025</w:t>
      </w:r>
      <w:r w:rsidR="009774B5">
        <w:rPr>
          <w:rFonts w:hint="eastAsia"/>
        </w:rPr>
        <w:t>年预算增加315.08万元，增长36</w:t>
      </w:r>
      <w:r>
        <w:rPr>
          <w:rFonts w:hint="eastAsia"/>
        </w:rPr>
        <w:t>%。</w:t>
      </w:r>
    </w:p>
    <w:p w:rsidR="005A7735" w:rsidRDefault="005A7735">
      <w:pPr>
        <w:widowControl/>
        <w:spacing w:line="580" w:lineRule="exact"/>
        <w:ind w:firstLine="636"/>
        <w:jc w:val="left"/>
        <w:rPr>
          <w:rFonts w:ascii="Adobe 仿宋 Std R" w:eastAsia="Adobe 仿宋 Std R" w:hAnsi="Adobe 仿宋 Std R"/>
          <w:sz w:val="32"/>
          <w:szCs w:val="32"/>
        </w:rPr>
      </w:pPr>
    </w:p>
    <w:p w:rsidR="005A7735" w:rsidRDefault="006F43BF">
      <w:pPr>
        <w:pStyle w:val="a0"/>
        <w:numPr>
          <w:ilvl w:val="0"/>
          <w:numId w:val="0"/>
        </w:numPr>
        <w:ind w:firstLineChars="200" w:firstLine="640"/>
      </w:pPr>
      <w:r>
        <w:rPr>
          <w:rFonts w:hint="eastAsia"/>
        </w:rPr>
        <w:t>(七)政府采购情况</w:t>
      </w:r>
    </w:p>
    <w:p w:rsidR="005A7735" w:rsidRDefault="006F43BF" w:rsidP="00DD66DF">
      <w:pPr>
        <w:pStyle w:val="a9"/>
        <w:ind w:firstLine="640"/>
      </w:pPr>
      <w:r>
        <w:rPr>
          <w:rFonts w:hint="eastAsia"/>
        </w:rPr>
        <w:t>2026年政府采购总额7.75 万元,其中: 政府采购货物预算  7.75 万元, 政府采购工程预算 0.00 万元, 政府采购服务预算 0.00 万元。</w:t>
      </w:r>
    </w:p>
    <w:p w:rsidR="005A7735" w:rsidRDefault="005A7735">
      <w:pPr>
        <w:pStyle w:val="a9"/>
        <w:ind w:firstLine="640"/>
      </w:pPr>
    </w:p>
    <w:p w:rsidR="005A7735" w:rsidRDefault="005A7735" w:rsidP="00DD66DF">
      <w:pPr>
        <w:pStyle w:val="a9"/>
        <w:ind w:firstLine="640"/>
      </w:pPr>
    </w:p>
    <w:p w:rsidR="005A7735" w:rsidRDefault="006F43BF">
      <w:pPr>
        <w:pStyle w:val="a0"/>
        <w:numPr>
          <w:ilvl w:val="0"/>
          <w:numId w:val="0"/>
        </w:numPr>
        <w:ind w:firstLineChars="200" w:firstLine="640"/>
      </w:pPr>
      <w:r>
        <w:rPr>
          <w:rFonts w:hint="eastAsia"/>
        </w:rPr>
        <w:t>(八)国有资产占有使用情况</w:t>
      </w:r>
    </w:p>
    <w:p w:rsidR="005A7735" w:rsidRDefault="006F43BF" w:rsidP="00DD66DF">
      <w:pPr>
        <w:pStyle w:val="a9"/>
        <w:ind w:firstLine="640"/>
      </w:pPr>
      <w:r>
        <w:rPr>
          <w:rFonts w:hint="eastAsia"/>
        </w:rPr>
        <w:t xml:space="preserve">截至2025年7月31日, 单位共有车辆 </w:t>
      </w:r>
      <w:r w:rsidR="009774B5">
        <w:rPr>
          <w:rFonts w:hint="eastAsia"/>
        </w:rPr>
        <w:t xml:space="preserve">17 </w:t>
      </w:r>
      <w:r>
        <w:rPr>
          <w:rFonts w:hint="eastAsia"/>
        </w:rPr>
        <w:t xml:space="preserve">辆,其中：一般公务用车实有数  </w:t>
      </w:r>
      <w:r w:rsidR="009774B5">
        <w:rPr>
          <w:rFonts w:hint="eastAsia"/>
        </w:rPr>
        <w:t>0</w:t>
      </w:r>
      <w:r>
        <w:rPr>
          <w:rFonts w:hint="eastAsia"/>
        </w:rPr>
        <w:t xml:space="preserve"> 辆</w:t>
      </w:r>
      <w:r w:rsidR="009774B5">
        <w:rPr>
          <w:rFonts w:hint="eastAsia"/>
        </w:rPr>
        <w:t>，执法执勤用车17辆</w:t>
      </w:r>
      <w:r>
        <w:rPr>
          <w:rFonts w:hint="eastAsia"/>
        </w:rPr>
        <w:t>。</w:t>
      </w:r>
    </w:p>
    <w:p w:rsidR="005A7735" w:rsidRDefault="006F43BF" w:rsidP="00DD66DF">
      <w:pPr>
        <w:pStyle w:val="a9"/>
        <w:ind w:firstLine="640"/>
      </w:pPr>
      <w:r>
        <w:rPr>
          <w:rFonts w:hint="eastAsia"/>
        </w:rPr>
        <w:t>2026年单位预算安排购置车辆</w:t>
      </w:r>
      <w:r w:rsidR="009774B5">
        <w:rPr>
          <w:rFonts w:hint="eastAsia"/>
        </w:rPr>
        <w:t>0</w:t>
      </w:r>
      <w:r>
        <w:rPr>
          <w:rFonts w:hint="eastAsia"/>
        </w:rPr>
        <w:t>辆，安排购置单位价值200万元以上大型设备具体为：</w:t>
      </w:r>
      <w:r w:rsidR="009774B5">
        <w:rPr>
          <w:rFonts w:hint="eastAsia"/>
        </w:rPr>
        <w:t>0</w:t>
      </w:r>
      <w:r>
        <w:rPr>
          <w:rFonts w:hint="eastAsia"/>
        </w:rPr>
        <w:t>。</w:t>
      </w:r>
    </w:p>
    <w:p w:rsidR="005A7735" w:rsidRDefault="009774B5">
      <w:pPr>
        <w:pStyle w:val="a0"/>
        <w:numPr>
          <w:ilvl w:val="0"/>
          <w:numId w:val="0"/>
        </w:numPr>
        <w:ind w:firstLineChars="200" w:firstLine="640"/>
      </w:pPr>
      <w:r>
        <w:rPr>
          <w:rFonts w:hint="eastAsia"/>
        </w:rPr>
        <w:lastRenderedPageBreak/>
        <w:t xml:space="preserve"> </w:t>
      </w:r>
      <w:r w:rsidR="006F43BF">
        <w:rPr>
          <w:rFonts w:hint="eastAsia"/>
        </w:rPr>
        <w:t>(九</w:t>
      </w:r>
      <w:r>
        <w:rPr>
          <w:rFonts w:hint="eastAsia"/>
        </w:rPr>
        <w:t>)</w:t>
      </w:r>
      <w:r w:rsidR="006F43BF">
        <w:rPr>
          <w:rFonts w:hint="eastAsia"/>
        </w:rPr>
        <w:t>项目情况说明</w:t>
      </w:r>
    </w:p>
    <w:p w:rsidR="009774B5" w:rsidRPr="003A558A" w:rsidRDefault="009774B5" w:rsidP="003A558A">
      <w:pPr>
        <w:spacing w:line="360" w:lineRule="auto"/>
        <w:ind w:firstLineChars="200" w:firstLine="422"/>
        <w:rPr>
          <w:rFonts w:ascii="宋体" w:eastAsia="宋体" w:hAnsi="宋体" w:cs="宋体"/>
          <w:b/>
          <w:sz w:val="32"/>
          <w:szCs w:val="32"/>
        </w:rPr>
      </w:pPr>
      <w:r w:rsidRPr="003A558A">
        <w:rPr>
          <w:b/>
        </w:rPr>
        <w:tab/>
      </w:r>
      <w:r w:rsidRPr="003A558A">
        <w:rPr>
          <w:rFonts w:ascii="宋体" w:eastAsia="宋体" w:hAnsi="宋体" w:cs="宋体" w:hint="eastAsia"/>
          <w:b/>
          <w:sz w:val="32"/>
          <w:szCs w:val="32"/>
        </w:rPr>
        <w:t>1、道路救助基金办专用经费</w:t>
      </w:r>
    </w:p>
    <w:p w:rsidR="009774B5" w:rsidRPr="003A558A" w:rsidRDefault="009774B5" w:rsidP="003A558A">
      <w:pPr>
        <w:spacing w:line="360" w:lineRule="auto"/>
        <w:ind w:firstLineChars="200" w:firstLine="643"/>
        <w:rPr>
          <w:rFonts w:ascii="宋体" w:eastAsia="宋体" w:hAnsi="宋体" w:cs="宋体"/>
          <w:b/>
          <w:sz w:val="32"/>
          <w:szCs w:val="32"/>
        </w:rPr>
      </w:pPr>
      <w:r w:rsidRPr="003A558A">
        <w:rPr>
          <w:rFonts w:ascii="宋体" w:eastAsia="宋体" w:hAnsi="宋体" w:cs="宋体" w:hint="eastAsia"/>
          <w:b/>
          <w:sz w:val="32"/>
          <w:szCs w:val="32"/>
        </w:rPr>
        <w:t>1)项目概述：为了更好的开展救助基金的工作，保障2026年度道路救助基金办人员的工资、福利、绩效、社保及公用经费。</w:t>
      </w:r>
    </w:p>
    <w:p w:rsidR="009774B5" w:rsidRPr="003A558A" w:rsidRDefault="009774B5" w:rsidP="003A558A">
      <w:pPr>
        <w:spacing w:line="360" w:lineRule="auto"/>
        <w:ind w:firstLineChars="200" w:firstLine="643"/>
        <w:rPr>
          <w:rFonts w:ascii="宋体" w:eastAsia="宋体" w:hAnsi="宋体" w:cs="宋体"/>
          <w:b/>
          <w:sz w:val="32"/>
          <w:szCs w:val="32"/>
        </w:rPr>
      </w:pPr>
      <w:r w:rsidRPr="003A558A">
        <w:rPr>
          <w:rFonts w:ascii="宋体" w:eastAsia="宋体" w:hAnsi="宋体" w:cs="宋体" w:hint="eastAsia"/>
          <w:b/>
          <w:sz w:val="32"/>
          <w:szCs w:val="32"/>
        </w:rPr>
        <w:t>2)立项依据：《道路交通事故救助基金管理办法》、《道路交通事故救助基金会计核算办法》</w:t>
      </w:r>
    </w:p>
    <w:p w:rsidR="009774B5" w:rsidRPr="003A558A" w:rsidRDefault="009774B5" w:rsidP="003A558A">
      <w:pPr>
        <w:spacing w:line="360" w:lineRule="auto"/>
        <w:ind w:firstLineChars="200" w:firstLine="643"/>
        <w:rPr>
          <w:rFonts w:ascii="宋体" w:eastAsia="宋体" w:hAnsi="宋体" w:cs="宋体"/>
          <w:b/>
          <w:sz w:val="32"/>
          <w:szCs w:val="32"/>
        </w:rPr>
      </w:pPr>
      <w:r w:rsidRPr="003A558A">
        <w:rPr>
          <w:rFonts w:ascii="宋体" w:eastAsia="宋体" w:hAnsi="宋体" w:cs="宋体" w:hint="eastAsia"/>
          <w:b/>
          <w:sz w:val="32"/>
          <w:szCs w:val="32"/>
        </w:rPr>
        <w:t>3)实施主体：浮梁县公安局交管大队</w:t>
      </w:r>
    </w:p>
    <w:p w:rsidR="009774B5" w:rsidRPr="003A558A" w:rsidRDefault="009774B5" w:rsidP="003A558A">
      <w:pPr>
        <w:spacing w:line="360" w:lineRule="auto"/>
        <w:ind w:firstLineChars="200" w:firstLine="643"/>
        <w:rPr>
          <w:rFonts w:ascii="宋体" w:eastAsia="宋体" w:hAnsi="宋体" w:cs="宋体"/>
          <w:b/>
          <w:sz w:val="32"/>
          <w:szCs w:val="32"/>
        </w:rPr>
      </w:pPr>
      <w:r w:rsidRPr="003A558A">
        <w:rPr>
          <w:rFonts w:ascii="宋体" w:eastAsia="宋体" w:hAnsi="宋体" w:cs="宋体" w:hint="eastAsia"/>
          <w:b/>
          <w:sz w:val="32"/>
          <w:szCs w:val="32"/>
        </w:rPr>
        <w:t>4）实施方案：完善道路交通事故社会救助基金内部管理，强化救助基金规范管理，严格按规定实行专户管理，专款专用。严格按内部管理规定开展救助基金审批，拨付工作。建立救助基金垫付资金台账，定期向上级基金管理部门报送救助基金财务报告，确保救助基金安全规范运行。</w:t>
      </w:r>
    </w:p>
    <w:p w:rsidR="009774B5" w:rsidRPr="003A558A" w:rsidRDefault="009774B5" w:rsidP="003A558A">
      <w:pPr>
        <w:spacing w:line="360" w:lineRule="auto"/>
        <w:ind w:firstLineChars="200" w:firstLine="643"/>
        <w:rPr>
          <w:rFonts w:ascii="宋体" w:eastAsia="宋体" w:hAnsi="宋体" w:cs="宋体"/>
          <w:b/>
          <w:sz w:val="32"/>
          <w:szCs w:val="32"/>
        </w:rPr>
      </w:pPr>
      <w:r w:rsidRPr="003A558A">
        <w:rPr>
          <w:rFonts w:ascii="宋体" w:eastAsia="宋体" w:hAnsi="宋体" w:cs="宋体" w:hint="eastAsia"/>
          <w:b/>
          <w:sz w:val="32"/>
          <w:szCs w:val="32"/>
        </w:rPr>
        <w:t>5)实施周期：1年</w:t>
      </w:r>
    </w:p>
    <w:p w:rsidR="009774B5" w:rsidRPr="003A558A" w:rsidRDefault="009774B5" w:rsidP="003A558A">
      <w:pPr>
        <w:spacing w:line="360" w:lineRule="auto"/>
        <w:ind w:firstLineChars="200" w:firstLine="643"/>
        <w:rPr>
          <w:rFonts w:ascii="宋体" w:eastAsia="宋体" w:hAnsi="宋体" w:cs="宋体"/>
          <w:b/>
          <w:sz w:val="32"/>
          <w:szCs w:val="32"/>
        </w:rPr>
      </w:pPr>
      <w:r w:rsidRPr="003A558A">
        <w:rPr>
          <w:rFonts w:ascii="宋体" w:eastAsia="宋体" w:hAnsi="宋体" w:cs="宋体" w:hint="eastAsia"/>
          <w:b/>
          <w:sz w:val="32"/>
          <w:szCs w:val="32"/>
        </w:rPr>
        <w:t>6)年度预算安排：15万元</w:t>
      </w:r>
    </w:p>
    <w:p w:rsidR="009774B5" w:rsidRPr="003A558A" w:rsidRDefault="009774B5" w:rsidP="003A558A">
      <w:pPr>
        <w:spacing w:line="360" w:lineRule="auto"/>
        <w:ind w:firstLineChars="200" w:firstLine="643"/>
        <w:rPr>
          <w:rFonts w:ascii="宋体" w:eastAsia="宋体" w:hAnsi="宋体" w:cs="宋体"/>
          <w:b/>
          <w:sz w:val="32"/>
          <w:szCs w:val="32"/>
        </w:rPr>
      </w:pPr>
      <w:r w:rsidRPr="003A558A">
        <w:rPr>
          <w:rFonts w:ascii="宋体" w:eastAsia="宋体" w:hAnsi="宋体" w:cs="宋体" w:hint="eastAsia"/>
          <w:b/>
          <w:sz w:val="32"/>
          <w:szCs w:val="32"/>
        </w:rPr>
        <w:t>7)绩效目标和指标：详见附件</w:t>
      </w:r>
    </w:p>
    <w:p w:rsidR="009774B5" w:rsidRPr="003A558A" w:rsidRDefault="009774B5" w:rsidP="003A558A">
      <w:pPr>
        <w:spacing w:line="360" w:lineRule="auto"/>
        <w:ind w:firstLineChars="200" w:firstLine="643"/>
        <w:rPr>
          <w:rFonts w:ascii="宋体" w:eastAsia="宋体" w:hAnsi="宋体" w:cs="宋体"/>
          <w:b/>
          <w:sz w:val="32"/>
          <w:szCs w:val="32"/>
        </w:rPr>
      </w:pPr>
      <w:r w:rsidRPr="003A558A">
        <w:rPr>
          <w:rFonts w:ascii="宋体" w:eastAsia="宋体" w:hAnsi="宋体" w:cs="宋体" w:hint="eastAsia"/>
          <w:b/>
          <w:sz w:val="32"/>
          <w:szCs w:val="32"/>
        </w:rPr>
        <w:t>2、机动车号牌及证件工本费</w:t>
      </w:r>
    </w:p>
    <w:p w:rsidR="009774B5" w:rsidRPr="003A558A" w:rsidRDefault="009774B5" w:rsidP="003A558A">
      <w:pPr>
        <w:spacing w:line="360" w:lineRule="auto"/>
        <w:ind w:firstLineChars="200" w:firstLine="643"/>
        <w:rPr>
          <w:rFonts w:ascii="宋体" w:eastAsia="宋体" w:hAnsi="宋体" w:cs="宋体"/>
          <w:b/>
          <w:sz w:val="32"/>
          <w:szCs w:val="32"/>
        </w:rPr>
      </w:pPr>
      <w:r w:rsidRPr="003A558A">
        <w:rPr>
          <w:rFonts w:ascii="宋体" w:eastAsia="宋体" w:hAnsi="宋体" w:cs="宋体" w:hint="eastAsia"/>
          <w:b/>
          <w:sz w:val="32"/>
          <w:szCs w:val="32"/>
        </w:rPr>
        <w:t>1）项目概述：2026年全省预制作机动车号牌及证件正常发放。</w:t>
      </w:r>
    </w:p>
    <w:p w:rsidR="009774B5" w:rsidRPr="003A558A" w:rsidRDefault="009774B5" w:rsidP="003A558A">
      <w:pPr>
        <w:spacing w:line="360" w:lineRule="auto"/>
        <w:ind w:firstLineChars="200" w:firstLine="643"/>
        <w:rPr>
          <w:rFonts w:ascii="宋体" w:eastAsia="宋体" w:hAnsi="宋体" w:cs="宋体"/>
          <w:b/>
          <w:sz w:val="32"/>
          <w:szCs w:val="32"/>
        </w:rPr>
      </w:pPr>
      <w:r w:rsidRPr="003A558A">
        <w:rPr>
          <w:rFonts w:ascii="宋体" w:eastAsia="宋体" w:hAnsi="宋体" w:cs="宋体" w:hint="eastAsia"/>
          <w:b/>
          <w:sz w:val="32"/>
          <w:szCs w:val="32"/>
        </w:rPr>
        <w:t>2）立项依据：公交管{2022}75号机动车登记工作规范、</w:t>
      </w:r>
      <w:r w:rsidRPr="003A558A">
        <w:rPr>
          <w:rFonts w:ascii="宋体" w:eastAsia="宋体" w:hAnsi="宋体" w:cs="宋体" w:hint="eastAsia"/>
          <w:b/>
          <w:sz w:val="32"/>
          <w:szCs w:val="32"/>
        </w:rPr>
        <w:lastRenderedPageBreak/>
        <w:t>公交管{2022}73号机动车驾驶证业务工作规范。</w:t>
      </w:r>
    </w:p>
    <w:p w:rsidR="009774B5" w:rsidRPr="003A558A" w:rsidRDefault="009774B5" w:rsidP="003A558A">
      <w:pPr>
        <w:spacing w:line="360" w:lineRule="auto"/>
        <w:ind w:firstLineChars="200" w:firstLine="643"/>
        <w:rPr>
          <w:rFonts w:ascii="宋体" w:eastAsia="宋体" w:hAnsi="宋体" w:cs="宋体"/>
          <w:b/>
          <w:sz w:val="32"/>
          <w:szCs w:val="32"/>
        </w:rPr>
      </w:pPr>
      <w:r w:rsidRPr="003A558A">
        <w:rPr>
          <w:rFonts w:ascii="宋体" w:eastAsia="宋体" w:hAnsi="宋体" w:cs="宋体" w:hint="eastAsia"/>
          <w:b/>
          <w:sz w:val="32"/>
          <w:szCs w:val="32"/>
        </w:rPr>
        <w:t>3)实施主体：浮梁县公安局交管大队</w:t>
      </w:r>
    </w:p>
    <w:p w:rsidR="009774B5" w:rsidRPr="003A558A" w:rsidRDefault="009774B5" w:rsidP="003A558A">
      <w:pPr>
        <w:spacing w:line="360" w:lineRule="auto"/>
        <w:ind w:firstLineChars="200" w:firstLine="643"/>
        <w:rPr>
          <w:rFonts w:ascii="宋体" w:eastAsia="宋体" w:hAnsi="宋体" w:cs="宋体"/>
          <w:b/>
          <w:sz w:val="32"/>
          <w:szCs w:val="32"/>
        </w:rPr>
      </w:pPr>
      <w:r w:rsidRPr="003A558A">
        <w:rPr>
          <w:rFonts w:ascii="宋体" w:eastAsia="宋体" w:hAnsi="宋体" w:cs="宋体" w:hint="eastAsia"/>
          <w:b/>
          <w:sz w:val="32"/>
          <w:szCs w:val="32"/>
        </w:rPr>
        <w:t>4）实施方案：根据公交管{2022}75号机动车登记工作规范、公交管{2022}73号机动车驾驶证业务工作规范完成</w:t>
      </w:r>
      <w:r w:rsidR="003A558A" w:rsidRPr="003A558A">
        <w:rPr>
          <w:rFonts w:ascii="宋体" w:eastAsia="宋体" w:hAnsi="宋体" w:cs="宋体" w:hint="eastAsia"/>
          <w:b/>
          <w:sz w:val="32"/>
          <w:szCs w:val="32"/>
        </w:rPr>
        <w:t>2026</w:t>
      </w:r>
      <w:r w:rsidRPr="003A558A">
        <w:rPr>
          <w:rFonts w:ascii="宋体" w:eastAsia="宋体" w:hAnsi="宋体" w:cs="宋体" w:hint="eastAsia"/>
          <w:b/>
          <w:sz w:val="32"/>
          <w:szCs w:val="32"/>
        </w:rPr>
        <w:t>年机动车号牌及证件正常发放。</w:t>
      </w:r>
    </w:p>
    <w:p w:rsidR="009774B5" w:rsidRPr="003A558A" w:rsidRDefault="009774B5" w:rsidP="003A558A">
      <w:pPr>
        <w:spacing w:line="360" w:lineRule="auto"/>
        <w:ind w:firstLineChars="200" w:firstLine="643"/>
        <w:rPr>
          <w:rFonts w:ascii="宋体" w:eastAsia="宋体" w:hAnsi="宋体" w:cs="宋体"/>
          <w:b/>
          <w:sz w:val="32"/>
          <w:szCs w:val="32"/>
        </w:rPr>
      </w:pPr>
      <w:r w:rsidRPr="003A558A">
        <w:rPr>
          <w:rFonts w:ascii="宋体" w:eastAsia="宋体" w:hAnsi="宋体" w:cs="宋体" w:hint="eastAsia"/>
          <w:b/>
          <w:sz w:val="32"/>
          <w:szCs w:val="32"/>
        </w:rPr>
        <w:t>5)实施周期：1年</w:t>
      </w:r>
    </w:p>
    <w:p w:rsidR="009774B5" w:rsidRPr="003A558A" w:rsidRDefault="009774B5" w:rsidP="003A558A">
      <w:pPr>
        <w:spacing w:line="360" w:lineRule="auto"/>
        <w:ind w:firstLineChars="200" w:firstLine="643"/>
        <w:rPr>
          <w:rFonts w:ascii="宋体" w:eastAsia="宋体" w:hAnsi="宋体" w:cs="宋体"/>
          <w:b/>
          <w:sz w:val="32"/>
          <w:szCs w:val="32"/>
        </w:rPr>
      </w:pPr>
      <w:r w:rsidRPr="003A558A">
        <w:rPr>
          <w:rFonts w:ascii="宋体" w:eastAsia="宋体" w:hAnsi="宋体" w:cs="宋体" w:hint="eastAsia"/>
          <w:b/>
          <w:sz w:val="32"/>
          <w:szCs w:val="32"/>
        </w:rPr>
        <w:t>6)年度预算安排：</w:t>
      </w:r>
      <w:r w:rsidR="003A558A" w:rsidRPr="003A558A">
        <w:rPr>
          <w:rFonts w:ascii="宋体" w:eastAsia="宋体" w:hAnsi="宋体" w:cs="宋体" w:hint="eastAsia"/>
          <w:b/>
          <w:sz w:val="32"/>
          <w:szCs w:val="32"/>
        </w:rPr>
        <w:t>35</w:t>
      </w:r>
      <w:r w:rsidRPr="003A558A">
        <w:rPr>
          <w:rFonts w:ascii="宋体" w:eastAsia="宋体" w:hAnsi="宋体" w:cs="宋体" w:hint="eastAsia"/>
          <w:b/>
          <w:sz w:val="32"/>
          <w:szCs w:val="32"/>
        </w:rPr>
        <w:t>万元</w:t>
      </w:r>
    </w:p>
    <w:p w:rsidR="009774B5" w:rsidRPr="003A558A" w:rsidRDefault="009774B5" w:rsidP="003A558A">
      <w:pPr>
        <w:spacing w:line="360" w:lineRule="auto"/>
        <w:ind w:firstLineChars="200" w:firstLine="643"/>
        <w:rPr>
          <w:rFonts w:ascii="宋体" w:eastAsia="宋体" w:hAnsi="宋体" w:cs="宋体"/>
          <w:b/>
          <w:sz w:val="32"/>
          <w:szCs w:val="32"/>
        </w:rPr>
      </w:pPr>
      <w:r w:rsidRPr="003A558A">
        <w:rPr>
          <w:rFonts w:ascii="宋体" w:eastAsia="宋体" w:hAnsi="宋体" w:cs="宋体" w:hint="eastAsia"/>
          <w:b/>
          <w:sz w:val="32"/>
          <w:szCs w:val="32"/>
        </w:rPr>
        <w:t>7)绩效目标和指标：详见附件</w:t>
      </w:r>
    </w:p>
    <w:p w:rsidR="009774B5" w:rsidRPr="003A558A" w:rsidRDefault="009774B5" w:rsidP="003A558A">
      <w:pPr>
        <w:spacing w:line="360" w:lineRule="auto"/>
        <w:ind w:firstLineChars="200" w:firstLine="643"/>
        <w:rPr>
          <w:rFonts w:ascii="宋体" w:eastAsia="宋体" w:hAnsi="宋体" w:cs="宋体"/>
          <w:b/>
          <w:sz w:val="32"/>
          <w:szCs w:val="32"/>
        </w:rPr>
      </w:pPr>
      <w:r w:rsidRPr="003A558A">
        <w:rPr>
          <w:rFonts w:ascii="宋体" w:eastAsia="宋体" w:hAnsi="宋体" w:cs="宋体" w:hint="eastAsia"/>
          <w:b/>
          <w:sz w:val="32"/>
          <w:szCs w:val="32"/>
        </w:rPr>
        <w:t>1、警务辅助人员专用经费</w:t>
      </w:r>
    </w:p>
    <w:p w:rsidR="009774B5" w:rsidRPr="003A558A" w:rsidRDefault="009774B5" w:rsidP="003A558A">
      <w:pPr>
        <w:spacing w:line="360" w:lineRule="auto"/>
        <w:ind w:firstLineChars="200" w:firstLine="643"/>
        <w:rPr>
          <w:rFonts w:ascii="宋体" w:eastAsia="宋体" w:hAnsi="宋体" w:cs="宋体"/>
          <w:b/>
          <w:sz w:val="32"/>
          <w:szCs w:val="32"/>
        </w:rPr>
      </w:pPr>
      <w:r w:rsidRPr="003A558A">
        <w:rPr>
          <w:rFonts w:ascii="宋体" w:eastAsia="宋体" w:hAnsi="宋体" w:cs="宋体" w:hint="eastAsia"/>
          <w:b/>
          <w:sz w:val="32"/>
          <w:szCs w:val="32"/>
        </w:rPr>
        <w:t>1)项目概述：2026年度计划</w:t>
      </w:r>
      <w:r w:rsidR="003A558A" w:rsidRPr="003A558A">
        <w:rPr>
          <w:rFonts w:ascii="宋体" w:eastAsia="宋体" w:hAnsi="宋体" w:cs="宋体" w:hint="eastAsia"/>
          <w:b/>
          <w:sz w:val="32"/>
          <w:szCs w:val="32"/>
        </w:rPr>
        <w:t>458.43</w:t>
      </w:r>
      <w:r w:rsidRPr="003A558A">
        <w:rPr>
          <w:rFonts w:ascii="宋体" w:eastAsia="宋体" w:hAnsi="宋体" w:cs="宋体" w:hint="eastAsia"/>
          <w:b/>
          <w:sz w:val="32"/>
          <w:szCs w:val="32"/>
        </w:rPr>
        <w:t>万元保障警务辅助人员的基本工资和社会保险、辅警的加班巡逻的津贴、配备统一的服装及执勤装备。</w:t>
      </w:r>
    </w:p>
    <w:p w:rsidR="009774B5" w:rsidRPr="003A558A" w:rsidRDefault="009774B5" w:rsidP="003A558A">
      <w:pPr>
        <w:spacing w:line="360" w:lineRule="auto"/>
        <w:ind w:firstLineChars="200" w:firstLine="643"/>
        <w:rPr>
          <w:rFonts w:ascii="宋体" w:eastAsia="宋体" w:hAnsi="宋体" w:cs="宋体"/>
          <w:b/>
          <w:sz w:val="32"/>
          <w:szCs w:val="32"/>
        </w:rPr>
      </w:pPr>
      <w:r w:rsidRPr="003A558A">
        <w:rPr>
          <w:rFonts w:ascii="宋体" w:eastAsia="宋体" w:hAnsi="宋体" w:cs="宋体" w:hint="eastAsia"/>
          <w:b/>
          <w:sz w:val="32"/>
          <w:szCs w:val="32"/>
        </w:rPr>
        <w:t>2)立项依据：《江西省公安机关警务辅助人员条例》</w:t>
      </w:r>
    </w:p>
    <w:p w:rsidR="009774B5" w:rsidRPr="003A558A" w:rsidRDefault="009774B5" w:rsidP="003A558A">
      <w:pPr>
        <w:spacing w:line="360" w:lineRule="auto"/>
        <w:ind w:firstLineChars="200" w:firstLine="643"/>
        <w:rPr>
          <w:rFonts w:ascii="宋体" w:eastAsia="宋体" w:hAnsi="宋体" w:cs="宋体"/>
          <w:b/>
          <w:sz w:val="32"/>
          <w:szCs w:val="32"/>
        </w:rPr>
      </w:pPr>
      <w:r w:rsidRPr="003A558A">
        <w:rPr>
          <w:rFonts w:ascii="宋体" w:eastAsia="宋体" w:hAnsi="宋体" w:cs="宋体" w:hint="eastAsia"/>
          <w:b/>
          <w:sz w:val="32"/>
          <w:szCs w:val="32"/>
        </w:rPr>
        <w:t>3)实施主体：浮梁县公安局交管大队</w:t>
      </w:r>
    </w:p>
    <w:p w:rsidR="009774B5" w:rsidRPr="003A558A" w:rsidRDefault="009774B5" w:rsidP="003A558A">
      <w:pPr>
        <w:spacing w:line="360" w:lineRule="auto"/>
        <w:ind w:firstLineChars="200" w:firstLine="643"/>
        <w:rPr>
          <w:rFonts w:ascii="宋体" w:eastAsia="宋体" w:hAnsi="宋体" w:cs="宋体"/>
          <w:b/>
          <w:sz w:val="32"/>
          <w:szCs w:val="32"/>
        </w:rPr>
      </w:pPr>
      <w:r w:rsidRPr="003A558A">
        <w:rPr>
          <w:rFonts w:ascii="宋体" w:eastAsia="宋体" w:hAnsi="宋体" w:cs="宋体" w:hint="eastAsia"/>
          <w:b/>
          <w:sz w:val="32"/>
          <w:szCs w:val="32"/>
        </w:rPr>
        <w:t>4）实施方案：警务辅助人员工资待遇，并建立动态调整机制；警务辅助人员实行层级化管理，建立考核晋升机制，其层级与薪酬待遇挂钩警务辅助人员协助人民警察依法履行职责的行为受法律保护，履行职责行为后果由所在公安机关承担；警务辅助人员劳动合同的订立、履行、变更、解除或者终止，要严格按照国家有关法律法规执行。明确警务辅助人员岗前培训</w:t>
      </w:r>
      <w:r w:rsidRPr="003A558A">
        <w:rPr>
          <w:rFonts w:ascii="宋体" w:eastAsia="宋体" w:hAnsi="宋体" w:cs="宋体" w:hint="eastAsia"/>
          <w:b/>
          <w:sz w:val="32"/>
          <w:szCs w:val="32"/>
        </w:rPr>
        <w:lastRenderedPageBreak/>
        <w:t>和年度定期培训制度、统一着装和装备配备要求，以及因公（工）受伤享受工伤保险待遇和因公（工）死亡被批准为烈士后的抚恤优待政策。</w:t>
      </w:r>
    </w:p>
    <w:p w:rsidR="009774B5" w:rsidRPr="003A558A" w:rsidRDefault="009774B5" w:rsidP="003A558A">
      <w:pPr>
        <w:spacing w:line="360" w:lineRule="auto"/>
        <w:ind w:firstLineChars="200" w:firstLine="643"/>
        <w:rPr>
          <w:rFonts w:ascii="宋体" w:eastAsia="宋体" w:hAnsi="宋体" w:cs="宋体"/>
          <w:b/>
          <w:sz w:val="32"/>
          <w:szCs w:val="32"/>
        </w:rPr>
      </w:pPr>
      <w:r w:rsidRPr="003A558A">
        <w:rPr>
          <w:rFonts w:ascii="宋体" w:eastAsia="宋体" w:hAnsi="宋体" w:cs="宋体" w:hint="eastAsia"/>
          <w:b/>
          <w:sz w:val="32"/>
          <w:szCs w:val="32"/>
        </w:rPr>
        <w:t>5)实施周期：1年</w:t>
      </w:r>
    </w:p>
    <w:p w:rsidR="009774B5" w:rsidRPr="003A558A" w:rsidRDefault="009774B5" w:rsidP="003A558A">
      <w:pPr>
        <w:spacing w:line="360" w:lineRule="auto"/>
        <w:ind w:firstLineChars="200" w:firstLine="643"/>
        <w:rPr>
          <w:rFonts w:ascii="宋体" w:eastAsia="宋体" w:hAnsi="宋体" w:cs="宋体"/>
          <w:b/>
          <w:sz w:val="32"/>
          <w:szCs w:val="32"/>
        </w:rPr>
      </w:pPr>
      <w:r w:rsidRPr="003A558A">
        <w:rPr>
          <w:rFonts w:ascii="宋体" w:eastAsia="宋体" w:hAnsi="宋体" w:cs="宋体" w:hint="eastAsia"/>
          <w:b/>
          <w:sz w:val="32"/>
          <w:szCs w:val="32"/>
        </w:rPr>
        <w:t>6)年度预算安排：</w:t>
      </w:r>
      <w:r w:rsidR="003A558A" w:rsidRPr="003A558A">
        <w:rPr>
          <w:rFonts w:ascii="宋体" w:eastAsia="宋体" w:hAnsi="宋体" w:cs="宋体" w:hint="eastAsia"/>
          <w:b/>
          <w:sz w:val="32"/>
          <w:szCs w:val="32"/>
        </w:rPr>
        <w:t>458.43</w:t>
      </w:r>
      <w:r w:rsidRPr="003A558A">
        <w:rPr>
          <w:rFonts w:ascii="宋体" w:eastAsia="宋体" w:hAnsi="宋体" w:cs="宋体" w:hint="eastAsia"/>
          <w:b/>
          <w:sz w:val="32"/>
          <w:szCs w:val="32"/>
        </w:rPr>
        <w:t>万元</w:t>
      </w:r>
    </w:p>
    <w:p w:rsidR="009774B5" w:rsidRPr="003A558A" w:rsidRDefault="009774B5" w:rsidP="003A558A">
      <w:pPr>
        <w:spacing w:line="360" w:lineRule="auto"/>
        <w:ind w:firstLineChars="200" w:firstLine="643"/>
        <w:rPr>
          <w:rFonts w:ascii="宋体" w:eastAsia="宋体" w:hAnsi="宋体" w:cs="宋体"/>
          <w:b/>
          <w:sz w:val="32"/>
          <w:szCs w:val="32"/>
        </w:rPr>
      </w:pPr>
      <w:r w:rsidRPr="003A558A">
        <w:rPr>
          <w:rFonts w:ascii="宋体" w:eastAsia="宋体" w:hAnsi="宋体" w:cs="宋体" w:hint="eastAsia"/>
          <w:b/>
          <w:sz w:val="32"/>
          <w:szCs w:val="32"/>
        </w:rPr>
        <w:t>7)绩效目标和指标：详见附件</w:t>
      </w:r>
    </w:p>
    <w:p w:rsidR="009774B5" w:rsidRPr="003A558A" w:rsidRDefault="009774B5" w:rsidP="003A558A">
      <w:pPr>
        <w:spacing w:line="360" w:lineRule="auto"/>
        <w:ind w:firstLineChars="200" w:firstLine="643"/>
        <w:rPr>
          <w:rFonts w:ascii="宋体" w:eastAsia="宋体" w:hAnsi="宋体" w:cs="宋体"/>
          <w:b/>
          <w:sz w:val="32"/>
          <w:szCs w:val="32"/>
        </w:rPr>
      </w:pPr>
      <w:r w:rsidRPr="003A558A">
        <w:rPr>
          <w:rFonts w:ascii="宋体" w:eastAsia="宋体" w:hAnsi="宋体" w:cs="宋体" w:hint="eastAsia"/>
          <w:b/>
          <w:sz w:val="32"/>
          <w:szCs w:val="32"/>
        </w:rPr>
        <w:t>2、交通管理业务支出</w:t>
      </w:r>
    </w:p>
    <w:p w:rsidR="009774B5" w:rsidRPr="003A558A" w:rsidRDefault="009774B5" w:rsidP="003A558A">
      <w:pPr>
        <w:spacing w:line="360" w:lineRule="auto"/>
        <w:ind w:firstLineChars="200" w:firstLine="643"/>
        <w:rPr>
          <w:rFonts w:ascii="宋体" w:eastAsia="宋体" w:hAnsi="宋体" w:cs="宋体"/>
          <w:b/>
          <w:sz w:val="32"/>
          <w:szCs w:val="32"/>
        </w:rPr>
      </w:pPr>
      <w:r w:rsidRPr="003A558A">
        <w:rPr>
          <w:rFonts w:ascii="宋体" w:eastAsia="宋体" w:hAnsi="宋体" w:cs="宋体" w:hint="eastAsia"/>
          <w:b/>
          <w:sz w:val="32"/>
          <w:szCs w:val="32"/>
        </w:rPr>
        <w:t>1)项目概述：</w:t>
      </w:r>
      <w:r w:rsidR="003A558A" w:rsidRPr="003A558A">
        <w:rPr>
          <w:rFonts w:ascii="宋体" w:eastAsia="宋体" w:hAnsi="宋体" w:cs="宋体" w:hint="eastAsia"/>
          <w:b/>
          <w:sz w:val="32"/>
          <w:szCs w:val="32"/>
        </w:rPr>
        <w:t>交通管理业务支出</w:t>
      </w:r>
      <w:r w:rsidRPr="003A558A">
        <w:rPr>
          <w:rFonts w:ascii="宋体" w:eastAsia="宋体" w:hAnsi="宋体" w:cs="宋体" w:hint="eastAsia"/>
          <w:b/>
          <w:sz w:val="32"/>
          <w:szCs w:val="32"/>
        </w:rPr>
        <w:t>是2026年度当年项目，为了更好的开展各项交通管理业务工作，如车辆管理、交通管理标牌标线、交通设施维修维护、交通安全宣传、交通事故处理业务经费等。</w:t>
      </w:r>
    </w:p>
    <w:p w:rsidR="009774B5" w:rsidRPr="003A558A" w:rsidRDefault="009774B5" w:rsidP="003A558A">
      <w:pPr>
        <w:spacing w:line="360" w:lineRule="auto"/>
        <w:ind w:firstLineChars="200" w:firstLine="643"/>
        <w:rPr>
          <w:rFonts w:ascii="宋体" w:eastAsia="宋体" w:hAnsi="宋体" w:cs="宋体"/>
          <w:b/>
          <w:sz w:val="32"/>
          <w:szCs w:val="32"/>
        </w:rPr>
      </w:pPr>
      <w:r w:rsidRPr="003A558A">
        <w:rPr>
          <w:rFonts w:ascii="宋体" w:eastAsia="宋体" w:hAnsi="宋体" w:cs="宋体" w:hint="eastAsia"/>
          <w:b/>
          <w:sz w:val="32"/>
          <w:szCs w:val="32"/>
        </w:rPr>
        <w:t>2)立项依据：《2021年全省公安交管科技信息化工作要点》、《中华人民共和国道路交通安全法》及《江西省实施〈中华人民共和国道路交通安全法〉办法、中华人民共和国公安部《关于推进城市道路交通信号灯配时智能化和交通标志标线标准化的通知》（ 公交管【2016】230号）、国家标准&lt;道路交通标志和标线》（GB5768）、《城市道路交通标志和标线设置规范》（GB51038）</w:t>
      </w:r>
    </w:p>
    <w:p w:rsidR="009774B5" w:rsidRPr="003A558A" w:rsidRDefault="009774B5" w:rsidP="003A558A">
      <w:pPr>
        <w:spacing w:line="360" w:lineRule="auto"/>
        <w:ind w:firstLineChars="200" w:firstLine="643"/>
        <w:rPr>
          <w:rFonts w:ascii="宋体" w:eastAsia="宋体" w:hAnsi="宋体" w:cs="宋体"/>
          <w:b/>
          <w:sz w:val="32"/>
          <w:szCs w:val="32"/>
        </w:rPr>
      </w:pPr>
      <w:r w:rsidRPr="003A558A">
        <w:rPr>
          <w:rFonts w:ascii="宋体" w:eastAsia="宋体" w:hAnsi="宋体" w:cs="宋体" w:hint="eastAsia"/>
          <w:b/>
          <w:sz w:val="32"/>
          <w:szCs w:val="32"/>
        </w:rPr>
        <w:t>3)实施主体：浮梁县公安局交管大队</w:t>
      </w:r>
    </w:p>
    <w:p w:rsidR="009774B5" w:rsidRPr="003A558A" w:rsidRDefault="009774B5" w:rsidP="003A558A">
      <w:pPr>
        <w:spacing w:line="360" w:lineRule="auto"/>
        <w:ind w:firstLineChars="200" w:firstLine="643"/>
        <w:rPr>
          <w:rFonts w:ascii="宋体" w:eastAsia="宋体" w:hAnsi="宋体" w:cs="宋体"/>
          <w:b/>
          <w:sz w:val="32"/>
          <w:szCs w:val="32"/>
        </w:rPr>
      </w:pPr>
      <w:r w:rsidRPr="003A558A">
        <w:rPr>
          <w:rFonts w:ascii="宋体" w:eastAsia="宋体" w:hAnsi="宋体" w:cs="宋体" w:hint="eastAsia"/>
          <w:b/>
          <w:sz w:val="32"/>
          <w:szCs w:val="32"/>
        </w:rPr>
        <w:t>4）实施方案：1：不断强化交通安全隐患分析研判，全力</w:t>
      </w:r>
      <w:r w:rsidRPr="003A558A">
        <w:rPr>
          <w:rFonts w:ascii="宋体" w:eastAsia="宋体" w:hAnsi="宋体" w:cs="宋体" w:hint="eastAsia"/>
          <w:b/>
          <w:sz w:val="32"/>
          <w:szCs w:val="32"/>
        </w:rPr>
        <w:lastRenderedPageBreak/>
        <w:t>推进交通事故风险防范。2：不断强化道路组织优化升级，全力推进交通基础设施完善。3；不断强化违法行为严抓严处，全力推进交通通行秩序管控 。4：不断强化交通法制宣传教育，全力推进交通文明守法意识提高。</w:t>
      </w:r>
    </w:p>
    <w:p w:rsidR="009774B5" w:rsidRPr="003A558A" w:rsidRDefault="009774B5" w:rsidP="003A558A">
      <w:pPr>
        <w:spacing w:line="360" w:lineRule="auto"/>
        <w:ind w:firstLineChars="200" w:firstLine="643"/>
        <w:rPr>
          <w:rFonts w:ascii="宋体" w:eastAsia="宋体" w:hAnsi="宋体" w:cs="宋体"/>
          <w:b/>
          <w:sz w:val="32"/>
          <w:szCs w:val="32"/>
        </w:rPr>
      </w:pPr>
      <w:r w:rsidRPr="003A558A">
        <w:rPr>
          <w:rFonts w:ascii="宋体" w:eastAsia="宋体" w:hAnsi="宋体" w:cs="宋体" w:hint="eastAsia"/>
          <w:b/>
          <w:sz w:val="32"/>
          <w:szCs w:val="32"/>
        </w:rPr>
        <w:t>5)实施周期：1年</w:t>
      </w:r>
    </w:p>
    <w:p w:rsidR="009774B5" w:rsidRPr="003A558A" w:rsidRDefault="009774B5" w:rsidP="003A558A">
      <w:pPr>
        <w:spacing w:line="360" w:lineRule="auto"/>
        <w:ind w:firstLineChars="200" w:firstLine="643"/>
        <w:rPr>
          <w:rFonts w:ascii="宋体" w:eastAsia="宋体" w:hAnsi="宋体" w:cs="宋体"/>
          <w:b/>
          <w:sz w:val="32"/>
          <w:szCs w:val="32"/>
        </w:rPr>
      </w:pPr>
      <w:r w:rsidRPr="003A558A">
        <w:rPr>
          <w:rFonts w:ascii="宋体" w:eastAsia="宋体" w:hAnsi="宋体" w:cs="宋体" w:hint="eastAsia"/>
          <w:b/>
          <w:sz w:val="32"/>
          <w:szCs w:val="32"/>
        </w:rPr>
        <w:t>6)年度预算安排：</w:t>
      </w:r>
      <w:r w:rsidR="003A558A" w:rsidRPr="003A558A">
        <w:rPr>
          <w:rFonts w:ascii="宋体" w:eastAsia="宋体" w:hAnsi="宋体" w:cs="宋体" w:hint="eastAsia"/>
          <w:b/>
          <w:sz w:val="32"/>
          <w:szCs w:val="32"/>
        </w:rPr>
        <w:t>466.539772</w:t>
      </w:r>
      <w:r w:rsidRPr="003A558A">
        <w:rPr>
          <w:rFonts w:ascii="宋体" w:eastAsia="宋体" w:hAnsi="宋体" w:cs="宋体" w:hint="eastAsia"/>
          <w:b/>
          <w:sz w:val="32"/>
          <w:szCs w:val="32"/>
        </w:rPr>
        <w:t>万元</w:t>
      </w:r>
    </w:p>
    <w:p w:rsidR="009774B5" w:rsidRPr="003A558A" w:rsidRDefault="009774B5" w:rsidP="003A558A">
      <w:pPr>
        <w:spacing w:line="360" w:lineRule="auto"/>
        <w:ind w:firstLineChars="200" w:firstLine="643"/>
        <w:rPr>
          <w:rFonts w:ascii="宋体" w:eastAsia="宋体" w:hAnsi="宋体" w:cs="宋体"/>
          <w:b/>
          <w:sz w:val="32"/>
          <w:szCs w:val="32"/>
        </w:rPr>
      </w:pPr>
      <w:r w:rsidRPr="003A558A">
        <w:rPr>
          <w:rFonts w:ascii="宋体" w:eastAsia="宋体" w:hAnsi="宋体" w:cs="宋体" w:hint="eastAsia"/>
          <w:b/>
          <w:sz w:val="32"/>
          <w:szCs w:val="32"/>
        </w:rPr>
        <w:t>7)绩效目标和指标：详见附件</w:t>
      </w:r>
    </w:p>
    <w:p w:rsidR="009774B5" w:rsidRPr="003A558A" w:rsidRDefault="009774B5" w:rsidP="003A558A">
      <w:pPr>
        <w:tabs>
          <w:tab w:val="left" w:pos="1268"/>
        </w:tabs>
        <w:ind w:firstLineChars="200" w:firstLine="422"/>
        <w:rPr>
          <w:b/>
        </w:rPr>
      </w:pPr>
    </w:p>
    <w:p w:rsidR="005A7735" w:rsidRDefault="006F43BF" w:rsidP="003A558A">
      <w:pPr>
        <w:pStyle w:val="a9"/>
        <w:ind w:firstLine="640"/>
      </w:pPr>
      <w:r>
        <w:rPr>
          <w:rFonts w:ascii="Adobe 仿宋 Std R" w:eastAsia="Adobe 仿宋 Std R" w:hAnsi="Adobe 仿宋 Std R" w:hint="eastAsia"/>
        </w:rPr>
        <w:t xml:space="preserve">  </w:t>
      </w:r>
      <w:r>
        <w:rPr>
          <w:rFonts w:hint="eastAsia"/>
        </w:rPr>
        <w:t xml:space="preserve"> </w:t>
      </w:r>
    </w:p>
    <w:p w:rsidR="005A7735" w:rsidRDefault="006F43BF">
      <w:pPr>
        <w:pStyle w:val="a"/>
        <w:numPr>
          <w:ilvl w:val="0"/>
          <w:numId w:val="0"/>
        </w:numPr>
        <w:ind w:leftChars="200" w:left="420" w:firstLineChars="100" w:firstLine="320"/>
        <w:rPr>
          <w:rFonts w:ascii="楷体_GB2312" w:eastAsia="楷体_GB2312"/>
          <w:b/>
          <w:szCs w:val="30"/>
        </w:rPr>
      </w:pPr>
      <w:r>
        <w:rPr>
          <w:rFonts w:ascii="楷体_GB2312" w:eastAsia="楷体_GB2312" w:hint="eastAsia"/>
          <w:b/>
          <w:szCs w:val="30"/>
        </w:rPr>
        <w:t>二、2026年财政拨款“三公”经费预算情况说明</w:t>
      </w:r>
    </w:p>
    <w:p w:rsidR="005A7735" w:rsidRDefault="006F43BF" w:rsidP="00DD66DF">
      <w:pPr>
        <w:pStyle w:val="a9"/>
        <w:ind w:firstLine="640"/>
      </w:pPr>
      <w:r>
        <w:rPr>
          <w:rFonts w:hint="eastAsia"/>
        </w:rPr>
        <w:t>2026年浮梁县公安局交通管理大队财政拨款"三公"经费安排44.03万元，其中：</w:t>
      </w:r>
    </w:p>
    <w:p w:rsidR="005A7735" w:rsidRDefault="006F43BF" w:rsidP="00DD66DF">
      <w:pPr>
        <w:pStyle w:val="a9"/>
        <w:ind w:firstLine="640"/>
      </w:pPr>
      <w:r>
        <w:rPr>
          <w:rFonts w:hint="eastAsia"/>
        </w:rPr>
        <w:t>因公出国0.00万元,比上年增（减）__</w:t>
      </w:r>
      <w:r w:rsidR="009774B5">
        <w:rPr>
          <w:rFonts w:hint="eastAsia"/>
        </w:rPr>
        <w:t>0</w:t>
      </w:r>
      <w:r>
        <w:rPr>
          <w:rFonts w:hint="eastAsia"/>
        </w:rPr>
        <w:t>____万元，主要原因是：</w:t>
      </w:r>
      <w:r w:rsidR="00223CCC">
        <w:rPr>
          <w:rFonts w:hint="eastAsia"/>
        </w:rPr>
        <w:t>与上年安排保持一致。</w:t>
      </w:r>
    </w:p>
    <w:p w:rsidR="005A7735" w:rsidRDefault="006F43BF" w:rsidP="00DD66DF">
      <w:pPr>
        <w:pStyle w:val="a9"/>
        <w:ind w:firstLine="640"/>
      </w:pPr>
      <w:r>
        <w:rPr>
          <w:rFonts w:hint="eastAsia"/>
        </w:rPr>
        <w:t>公务接待</w:t>
      </w:r>
      <w:r w:rsidR="009774B5">
        <w:rPr>
          <w:rFonts w:hint="eastAsia"/>
        </w:rPr>
        <w:t>2.80</w:t>
      </w:r>
      <w:r>
        <w:rPr>
          <w:rFonts w:hint="eastAsia"/>
        </w:rPr>
        <w:t>万元,</w:t>
      </w:r>
      <w:r w:rsidR="009774B5">
        <w:rPr>
          <w:rFonts w:hint="eastAsia"/>
        </w:rPr>
        <w:t>比上年减少</w:t>
      </w:r>
      <w:r>
        <w:rPr>
          <w:rFonts w:hint="eastAsia"/>
        </w:rPr>
        <w:t>__</w:t>
      </w:r>
      <w:r w:rsidR="009774B5">
        <w:rPr>
          <w:rFonts w:hint="eastAsia"/>
        </w:rPr>
        <w:t>2.80</w:t>
      </w:r>
      <w:r>
        <w:rPr>
          <w:rFonts w:hint="eastAsia"/>
        </w:rPr>
        <w:t>__万元，主要原因是：</w:t>
      </w:r>
      <w:r w:rsidR="009774B5">
        <w:rPr>
          <w:rFonts w:hint="eastAsia"/>
        </w:rPr>
        <w:t>严格执行八项规定</w:t>
      </w:r>
      <w:r>
        <w:rPr>
          <w:rFonts w:hint="eastAsia"/>
        </w:rPr>
        <w:t>。</w:t>
      </w:r>
    </w:p>
    <w:p w:rsidR="005A7735" w:rsidRDefault="006F43BF" w:rsidP="00DD66DF">
      <w:pPr>
        <w:pStyle w:val="a9"/>
        <w:ind w:firstLine="640"/>
      </w:pPr>
      <w:r>
        <w:rPr>
          <w:rFonts w:hint="eastAsia"/>
        </w:rPr>
        <w:t>公务用车运行44.03万元,</w:t>
      </w:r>
      <w:r w:rsidR="009774B5">
        <w:rPr>
          <w:rFonts w:hint="eastAsia"/>
        </w:rPr>
        <w:t>比上年增2.59</w:t>
      </w:r>
      <w:r>
        <w:rPr>
          <w:rFonts w:hint="eastAsia"/>
        </w:rPr>
        <w:t>万元，主要原因是：</w:t>
      </w:r>
      <w:r w:rsidR="009774B5">
        <w:rPr>
          <w:rFonts w:hint="eastAsia"/>
        </w:rPr>
        <w:t>按照有关规定执法执勤用车巡逻频率加大，故耗油也增加，另汽油价格涨幅大</w:t>
      </w:r>
      <w:r>
        <w:rPr>
          <w:rFonts w:hint="eastAsia"/>
        </w:rPr>
        <w:t>。</w:t>
      </w:r>
    </w:p>
    <w:p w:rsidR="005A7735" w:rsidRDefault="006F43BF" w:rsidP="00DD66DF">
      <w:pPr>
        <w:pStyle w:val="a9"/>
        <w:ind w:firstLine="640"/>
      </w:pPr>
      <w:r>
        <w:rPr>
          <w:rFonts w:hint="eastAsia"/>
        </w:rPr>
        <w:t>公务用车购置0.00万元,比上年增（减）__</w:t>
      </w:r>
      <w:r w:rsidR="009774B5">
        <w:rPr>
          <w:rFonts w:hint="eastAsia"/>
        </w:rPr>
        <w:t>0</w:t>
      </w:r>
      <w:r>
        <w:rPr>
          <w:rFonts w:hint="eastAsia"/>
        </w:rPr>
        <w:t>____万元，主要原因是：</w:t>
      </w:r>
      <w:r w:rsidR="009774B5">
        <w:rPr>
          <w:rFonts w:hint="eastAsia"/>
        </w:rPr>
        <w:t>与上年安排保持一致</w:t>
      </w:r>
      <w:r>
        <w:rPr>
          <w:rFonts w:hint="eastAsia"/>
        </w:rPr>
        <w:t>。</w:t>
      </w:r>
    </w:p>
    <w:p w:rsidR="005A7735" w:rsidRDefault="006F43BF">
      <w:pPr>
        <w:rPr>
          <w:rStyle w:val="rowtreelevel4"/>
          <w:rFonts w:ascii="仿宋" w:eastAsia="仿宋" w:hAnsi="仿宋"/>
          <w:sz w:val="32"/>
          <w:szCs w:val="32"/>
        </w:rPr>
      </w:pPr>
      <w:r>
        <w:rPr>
          <w:rStyle w:val="rowtreelevel4"/>
          <w:rFonts w:ascii="仿宋" w:eastAsia="仿宋" w:hAnsi="仿宋" w:hint="eastAsia"/>
          <w:sz w:val="32"/>
          <w:szCs w:val="32"/>
        </w:rPr>
        <w:lastRenderedPageBreak/>
        <w:br w:type="page"/>
      </w:r>
    </w:p>
    <w:p w:rsidR="005A7735" w:rsidRDefault="006F43BF">
      <w:pPr>
        <w:pStyle w:val="a"/>
        <w:numPr>
          <w:ilvl w:val="0"/>
          <w:numId w:val="0"/>
        </w:numPr>
        <w:ind w:leftChars="200" w:left="420"/>
        <w:jc w:val="center"/>
      </w:pPr>
      <w:r>
        <w:rPr>
          <w:rFonts w:hint="eastAsia"/>
        </w:rPr>
        <w:lastRenderedPageBreak/>
        <w:t>第四部分   名词解释</w:t>
      </w:r>
    </w:p>
    <w:p w:rsidR="005A7735" w:rsidRDefault="006F43BF">
      <w:pPr>
        <w:pStyle w:val="a"/>
        <w:numPr>
          <w:ilvl w:val="0"/>
          <w:numId w:val="0"/>
        </w:numPr>
        <w:ind w:leftChars="200" w:left="420" w:firstLineChars="100" w:firstLine="320"/>
        <w:rPr>
          <w:rFonts w:ascii="楷体_GB2312" w:eastAsia="楷体_GB2312"/>
          <w:b/>
          <w:szCs w:val="30"/>
        </w:rPr>
      </w:pPr>
      <w:r>
        <w:rPr>
          <w:rFonts w:ascii="楷体_GB2312" w:eastAsia="楷体_GB2312" w:hint="eastAsia"/>
          <w:b/>
          <w:szCs w:val="30"/>
        </w:rPr>
        <w:t>一、收入科目</w:t>
      </w:r>
    </w:p>
    <w:p w:rsidR="005A7735" w:rsidRDefault="006F43BF" w:rsidP="00DD66DF">
      <w:pPr>
        <w:pStyle w:val="a9"/>
        <w:ind w:firstLine="640"/>
      </w:pPr>
      <w:r>
        <w:rPr>
          <w:rFonts w:hint="eastAsia"/>
        </w:rPr>
        <w:t>各单位结合实际进行解释。</w:t>
      </w:r>
    </w:p>
    <w:p w:rsidR="005A7735" w:rsidRDefault="006F43BF" w:rsidP="00DD66DF">
      <w:pPr>
        <w:pStyle w:val="a9"/>
        <w:ind w:firstLine="640"/>
      </w:pPr>
      <w:r>
        <w:rPr>
          <w:rFonts w:hint="eastAsia"/>
        </w:rPr>
        <w:t>（一）财政拨款：指省级财政当年拨付的资金。</w:t>
      </w:r>
    </w:p>
    <w:p w:rsidR="005A7735" w:rsidRDefault="006F43BF" w:rsidP="00DD66DF">
      <w:pPr>
        <w:pStyle w:val="a9"/>
        <w:ind w:firstLine="640"/>
      </w:pPr>
      <w:r>
        <w:rPr>
          <w:rFonts w:hint="eastAsia"/>
        </w:rPr>
        <w:t>（二）教育收费资金收入：指实行专项管理的高中以上学费、住宿费，高校委托培养费，函大、电大、夜大及短训班培训费等教育收费取得的收入。</w:t>
      </w:r>
    </w:p>
    <w:p w:rsidR="005A7735" w:rsidRDefault="006F43BF" w:rsidP="00DD66DF">
      <w:pPr>
        <w:pStyle w:val="a9"/>
        <w:ind w:firstLine="640"/>
      </w:pPr>
      <w:r>
        <w:rPr>
          <w:rFonts w:hint="eastAsia"/>
        </w:rPr>
        <w:t>（三）事业收入：指事业单位开展专业业务活动及辅助活动取得的收入。</w:t>
      </w:r>
    </w:p>
    <w:p w:rsidR="005A7735" w:rsidRDefault="006F43BF" w:rsidP="00DD66DF">
      <w:pPr>
        <w:pStyle w:val="a9"/>
        <w:ind w:firstLine="640"/>
      </w:pPr>
      <w:r>
        <w:rPr>
          <w:rFonts w:hint="eastAsia"/>
        </w:rPr>
        <w:t>（四）事业单位经营收入：指事业单位在专业业务活动及辅助活动之外开展非独立核算经营活动取得的收入。</w:t>
      </w:r>
    </w:p>
    <w:p w:rsidR="005A7735" w:rsidRDefault="006F43BF" w:rsidP="00DD66DF">
      <w:pPr>
        <w:pStyle w:val="a9"/>
        <w:ind w:firstLine="640"/>
      </w:pPr>
      <w:r>
        <w:rPr>
          <w:rFonts w:hint="eastAsia"/>
        </w:rPr>
        <w:t>（五）附属单位上缴收入：指事业单位附属的独立核算单位按规定标准或比例缴纳的各项收入。包括附属的事业单位上缴的收入和附属的企业上缴的利润等。</w:t>
      </w:r>
    </w:p>
    <w:p w:rsidR="005A7735" w:rsidRDefault="006F43BF" w:rsidP="00DD66DF">
      <w:pPr>
        <w:pStyle w:val="a9"/>
        <w:ind w:firstLine="640"/>
      </w:pPr>
      <w:r>
        <w:rPr>
          <w:rFonts w:hint="eastAsia"/>
        </w:rPr>
        <w:t>（六）上级补助收入：指事业单位从主管部门和上级单位取得的非财政补助收入。</w:t>
      </w:r>
    </w:p>
    <w:p w:rsidR="005A7735" w:rsidRDefault="006F43BF" w:rsidP="00DD66DF">
      <w:pPr>
        <w:pStyle w:val="a9"/>
        <w:ind w:firstLine="640"/>
      </w:pPr>
      <w:r>
        <w:rPr>
          <w:rFonts w:hint="eastAsia"/>
        </w:rPr>
        <w:t>（七）其他收入：指除财政拨款、事业收入、事业单位经营收入等以外的各项收入。</w:t>
      </w:r>
    </w:p>
    <w:p w:rsidR="005A7735" w:rsidRDefault="006F43BF" w:rsidP="00DD66DF">
      <w:pPr>
        <w:pStyle w:val="a9"/>
        <w:ind w:firstLine="640"/>
      </w:pPr>
      <w:r>
        <w:rPr>
          <w:rFonts w:hint="eastAsia"/>
        </w:rPr>
        <w:t>（八）使用非财政拨款结余：指历年滚存非限定用途的非财政拨款结余弥补本年度收支差额的数额。</w:t>
      </w:r>
    </w:p>
    <w:p w:rsidR="005A7735" w:rsidRDefault="006F43BF" w:rsidP="00DD66DF">
      <w:pPr>
        <w:pStyle w:val="a9"/>
        <w:ind w:firstLine="640"/>
      </w:pPr>
      <w:r>
        <w:rPr>
          <w:rFonts w:hint="eastAsia"/>
        </w:rPr>
        <w:t>（九）上年结转和结余：指以前年度全部结转和结余的资</w:t>
      </w:r>
      <w:r>
        <w:rPr>
          <w:rFonts w:hint="eastAsia"/>
        </w:rPr>
        <w:lastRenderedPageBreak/>
        <w:t>金数，包括当年结转结余资金和历年滚存结转结余资金。</w:t>
      </w:r>
    </w:p>
    <w:p w:rsidR="005A7735" w:rsidRDefault="005A7735">
      <w:pPr>
        <w:ind w:firstLineChars="200" w:firstLine="640"/>
        <w:rPr>
          <w:rFonts w:ascii="Adobe 仿宋 Std R" w:eastAsia="Adobe 仿宋 Std R" w:hAnsi="Adobe 仿宋 Std R"/>
          <w:sz w:val="32"/>
          <w:szCs w:val="32"/>
        </w:rPr>
      </w:pPr>
    </w:p>
    <w:p w:rsidR="005A7735" w:rsidRDefault="006F43BF">
      <w:pPr>
        <w:pStyle w:val="a"/>
        <w:numPr>
          <w:ilvl w:val="0"/>
          <w:numId w:val="0"/>
        </w:numPr>
        <w:ind w:leftChars="200" w:left="420" w:firstLineChars="100" w:firstLine="320"/>
        <w:rPr>
          <w:rFonts w:ascii="楷体_GB2312" w:eastAsia="楷体_GB2312"/>
          <w:b/>
          <w:szCs w:val="30"/>
        </w:rPr>
      </w:pPr>
      <w:r>
        <w:rPr>
          <w:rFonts w:ascii="楷体_GB2312" w:eastAsia="楷体_GB2312" w:hint="eastAsia"/>
          <w:b/>
          <w:szCs w:val="30"/>
        </w:rPr>
        <w:t>二、支出科目</w:t>
      </w:r>
    </w:p>
    <w:p w:rsidR="005A7735" w:rsidRDefault="006F43BF" w:rsidP="00DD66DF">
      <w:pPr>
        <w:pStyle w:val="a9"/>
        <w:ind w:firstLine="640"/>
      </w:pPr>
      <w:r>
        <w:rPr>
          <w:rFonts w:hint="eastAsia"/>
        </w:rPr>
        <w:t>对部门预算中涉及的支出功能分类科目（明细到项级），结合单位实际，参照《2026年政府收支分类科目》的规范说明进行解释。</w:t>
      </w:r>
    </w:p>
    <w:p w:rsidR="005A7735" w:rsidRDefault="005A7735">
      <w:pPr>
        <w:widowControl/>
        <w:spacing w:line="600" w:lineRule="exact"/>
        <w:ind w:firstLineChars="200" w:firstLine="640"/>
        <w:jc w:val="left"/>
        <w:rPr>
          <w:rFonts w:ascii="仿宋_GB2312" w:eastAsia="仿宋_GB2312"/>
          <w:color w:val="000000"/>
          <w:sz w:val="32"/>
          <w:szCs w:val="30"/>
        </w:rPr>
      </w:pPr>
    </w:p>
    <w:p w:rsidR="005A7735" w:rsidRDefault="006F43BF">
      <w:pPr>
        <w:pStyle w:val="a"/>
        <w:numPr>
          <w:ilvl w:val="0"/>
          <w:numId w:val="0"/>
        </w:numPr>
        <w:ind w:leftChars="200" w:left="420" w:firstLineChars="100" w:firstLine="320"/>
        <w:rPr>
          <w:rFonts w:ascii="楷体_GB2312" w:eastAsia="楷体_GB2312"/>
          <w:b/>
          <w:szCs w:val="30"/>
        </w:rPr>
      </w:pPr>
      <w:r>
        <w:rPr>
          <w:rFonts w:ascii="楷体_GB2312" w:eastAsia="楷体_GB2312" w:hint="eastAsia"/>
          <w:b/>
          <w:szCs w:val="30"/>
        </w:rPr>
        <w:t>三、相关专业名词</w:t>
      </w:r>
    </w:p>
    <w:p w:rsidR="005A7735" w:rsidRDefault="006F43BF">
      <w:pPr>
        <w:pStyle w:val="a9"/>
        <w:ind w:firstLine="640"/>
      </w:pPr>
      <w:r>
        <w:rPr>
          <w:rFonts w:hint="eastAsia"/>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rsidR="005A7735" w:rsidRDefault="006F43BF" w:rsidP="00DD66DF">
      <w:pPr>
        <w:pStyle w:val="a9"/>
        <w:ind w:firstLine="640"/>
      </w:pPr>
      <w:r>
        <w:rPr>
          <w:rFonts w:hint="eastAsia"/>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w:t>
      </w:r>
      <w:r>
        <w:rPr>
          <w:rFonts w:hint="eastAsia"/>
        </w:rPr>
        <w:lastRenderedPageBreak/>
        <w:t>公务接待费反映单位按规定开支的各类公务接待（含外宾接待）支出。</w:t>
      </w:r>
    </w:p>
    <w:p w:rsidR="005A7735" w:rsidRDefault="005A7735" w:rsidP="005A7735">
      <w:pPr>
        <w:pStyle w:val="a9"/>
        <w:ind w:firstLine="640"/>
      </w:pPr>
    </w:p>
    <w:sectPr w:rsidR="005A7735" w:rsidSect="005A7735">
      <w:pgSz w:w="11906" w:h="16838"/>
      <w:pgMar w:top="2098" w:right="1587" w:bottom="2098"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3BF" w:rsidRDefault="006F43BF" w:rsidP="005A7735">
      <w:r>
        <w:separator/>
      </w:r>
    </w:p>
  </w:endnote>
  <w:endnote w:type="continuationSeparator" w:id="0">
    <w:p w:rsidR="006F43BF" w:rsidRDefault="006F43BF" w:rsidP="005A77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38CF7CFA" w:usb2="00000016" w:usb3="00000000" w:csb0="0004000F" w:csb1="00000000"/>
  </w:font>
  <w:font w:name="方正小标宋简体">
    <w:altName w:val="微软雅黑"/>
    <w:charset w:val="86"/>
    <w:family w:val="script"/>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楷体_GB2312">
    <w:altName w:val="微软雅黑"/>
    <w:charset w:val="86"/>
    <w:family w:val="modern"/>
    <w:pitch w:val="default"/>
    <w:sig w:usb0="00000000" w:usb1="080E0000" w:usb2="00000000" w:usb3="00000000" w:csb0="00040000" w:csb1="00000000"/>
  </w:font>
  <w:font w:name="Adobe 仿宋 Std R">
    <w:altName w:val="仿宋"/>
    <w:charset w:val="86"/>
    <w:family w:val="auto"/>
    <w:pitch w:val="default"/>
    <w:sig w:usb0="00000000" w:usb1="00000000" w:usb2="00000016" w:usb3="00000000" w:csb0="00060007"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3BF" w:rsidRDefault="006F43BF" w:rsidP="005A7735">
      <w:r>
        <w:separator/>
      </w:r>
    </w:p>
  </w:footnote>
  <w:footnote w:type="continuationSeparator" w:id="0">
    <w:p w:rsidR="006F43BF" w:rsidRDefault="006F43BF" w:rsidP="005A77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735" w:rsidRDefault="005A7735">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D1273"/>
    <w:multiLevelType w:val="singleLevel"/>
    <w:tmpl w:val="0C7D1273"/>
    <w:lvl w:ilvl="0">
      <w:start w:val="1"/>
      <w:numFmt w:val="chineseCounting"/>
      <w:pStyle w:val="a"/>
      <w:suff w:val="nothing"/>
      <w:lvlText w:val="%1、"/>
      <w:lvlJc w:val="left"/>
      <w:pPr>
        <w:ind w:left="0" w:firstLine="420"/>
      </w:pPr>
      <w:rPr>
        <w:rFonts w:hint="eastAsia"/>
      </w:rPr>
    </w:lvl>
  </w:abstractNum>
  <w:abstractNum w:abstractNumId="1">
    <w:nsid w:val="79F6942D"/>
    <w:multiLevelType w:val="singleLevel"/>
    <w:tmpl w:val="79F6942D"/>
    <w:lvl w:ilvl="0">
      <w:start w:val="1"/>
      <w:numFmt w:val="chineseCounting"/>
      <w:pStyle w:val="a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72A27"/>
    <w:rsid w:val="001823EA"/>
    <w:rsid w:val="00186709"/>
    <w:rsid w:val="00192620"/>
    <w:rsid w:val="00193C37"/>
    <w:rsid w:val="001C4ED5"/>
    <w:rsid w:val="001C6F31"/>
    <w:rsid w:val="001D2644"/>
    <w:rsid w:val="001E0EE7"/>
    <w:rsid w:val="001E2A0C"/>
    <w:rsid w:val="001E6FA2"/>
    <w:rsid w:val="001F1DED"/>
    <w:rsid w:val="0021331D"/>
    <w:rsid w:val="00213D4E"/>
    <w:rsid w:val="00223CCC"/>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A558A"/>
    <w:rsid w:val="003B68F4"/>
    <w:rsid w:val="003B76FD"/>
    <w:rsid w:val="003C0BFF"/>
    <w:rsid w:val="003C0D66"/>
    <w:rsid w:val="003C19AF"/>
    <w:rsid w:val="003C7840"/>
    <w:rsid w:val="003D0809"/>
    <w:rsid w:val="00406851"/>
    <w:rsid w:val="0041417A"/>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A7735"/>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A6E0B"/>
    <w:rsid w:val="006C08EA"/>
    <w:rsid w:val="006C185B"/>
    <w:rsid w:val="006C3868"/>
    <w:rsid w:val="006F20BD"/>
    <w:rsid w:val="006F43BF"/>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774B5"/>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E07B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1D87"/>
    <w:rsid w:val="00D23489"/>
    <w:rsid w:val="00D3381E"/>
    <w:rsid w:val="00D36173"/>
    <w:rsid w:val="00D41219"/>
    <w:rsid w:val="00D524EE"/>
    <w:rsid w:val="00D666BC"/>
    <w:rsid w:val="00D678E3"/>
    <w:rsid w:val="00D826D7"/>
    <w:rsid w:val="00D86F52"/>
    <w:rsid w:val="00DB0580"/>
    <w:rsid w:val="00DD15FE"/>
    <w:rsid w:val="00DD66DF"/>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EE729B"/>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A7735"/>
    <w:pPr>
      <w:widowControl w:val="0"/>
      <w:jc w:val="both"/>
    </w:pPr>
    <w:rPr>
      <w:rFonts w:asciiTheme="minorHAnsi" w:eastAsiaTheme="minorEastAsia" w:hAnsiTheme="minorHAnsi" w:cstheme="minorBidi"/>
      <w:kern w:val="2"/>
      <w:sz w:val="21"/>
      <w:szCs w:val="22"/>
      <w:lang w:eastAsia="zh-CN"/>
    </w:rPr>
  </w:style>
  <w:style w:type="paragraph" w:styleId="1">
    <w:name w:val="heading 1"/>
    <w:basedOn w:val="a1"/>
    <w:next w:val="a1"/>
    <w:uiPriority w:val="9"/>
    <w:qFormat/>
    <w:rsid w:val="005A7735"/>
    <w:pPr>
      <w:keepNext/>
      <w:keepLines/>
      <w:spacing w:line="576" w:lineRule="auto"/>
      <w:outlineLvl w:val="0"/>
    </w:pPr>
    <w:rPr>
      <w:b/>
      <w:kern w:val="44"/>
      <w:sz w:val="44"/>
    </w:rPr>
  </w:style>
  <w:style w:type="paragraph" w:styleId="2">
    <w:name w:val="heading 2"/>
    <w:basedOn w:val="a1"/>
    <w:next w:val="a1"/>
    <w:uiPriority w:val="9"/>
    <w:unhideWhenUsed/>
    <w:qFormat/>
    <w:rsid w:val="005A7735"/>
    <w:pPr>
      <w:keepNext/>
      <w:keepLines/>
      <w:spacing w:line="413" w:lineRule="auto"/>
      <w:outlineLvl w:val="1"/>
    </w:pPr>
    <w:rPr>
      <w:rFonts w:ascii="Arial" w:eastAsia="黑体" w:hAnsi="Arial"/>
      <w:b/>
      <w:sz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unhideWhenUsed/>
    <w:qFormat/>
    <w:rsid w:val="005A7735"/>
    <w:pPr>
      <w:tabs>
        <w:tab w:val="center" w:pos="4153"/>
        <w:tab w:val="right" w:pos="8306"/>
      </w:tabs>
      <w:snapToGrid w:val="0"/>
      <w:jc w:val="left"/>
    </w:pPr>
    <w:rPr>
      <w:sz w:val="18"/>
      <w:szCs w:val="18"/>
    </w:rPr>
  </w:style>
  <w:style w:type="paragraph" w:styleId="a6">
    <w:name w:val="header"/>
    <w:basedOn w:val="a1"/>
    <w:link w:val="Char0"/>
    <w:uiPriority w:val="99"/>
    <w:unhideWhenUsed/>
    <w:qFormat/>
    <w:rsid w:val="005A7735"/>
    <w:pPr>
      <w:pBdr>
        <w:bottom w:val="single" w:sz="6" w:space="1" w:color="auto"/>
      </w:pBdr>
      <w:tabs>
        <w:tab w:val="center" w:pos="4153"/>
        <w:tab w:val="right" w:pos="8306"/>
      </w:tabs>
      <w:snapToGrid w:val="0"/>
      <w:jc w:val="center"/>
    </w:pPr>
    <w:rPr>
      <w:sz w:val="18"/>
      <w:szCs w:val="18"/>
    </w:rPr>
  </w:style>
  <w:style w:type="character" w:styleId="a7">
    <w:name w:val="Hyperlink"/>
    <w:basedOn w:val="a2"/>
    <w:qFormat/>
    <w:rsid w:val="005A7735"/>
    <w:rPr>
      <w:color w:val="0000FF"/>
      <w:u w:val="single"/>
    </w:rPr>
  </w:style>
  <w:style w:type="character" w:customStyle="1" w:styleId="Char0">
    <w:name w:val="页眉 Char"/>
    <w:basedOn w:val="a2"/>
    <w:link w:val="a6"/>
    <w:uiPriority w:val="99"/>
    <w:qFormat/>
    <w:rsid w:val="005A7735"/>
    <w:rPr>
      <w:sz w:val="18"/>
      <w:szCs w:val="18"/>
    </w:rPr>
  </w:style>
  <w:style w:type="character" w:customStyle="1" w:styleId="Char">
    <w:name w:val="页脚 Char"/>
    <w:basedOn w:val="a2"/>
    <w:link w:val="a5"/>
    <w:uiPriority w:val="99"/>
    <w:qFormat/>
    <w:rsid w:val="005A7735"/>
    <w:rPr>
      <w:sz w:val="18"/>
      <w:szCs w:val="18"/>
    </w:rPr>
  </w:style>
  <w:style w:type="character" w:customStyle="1" w:styleId="rowtreelevel3">
    <w:name w:val="row_tree_level_3"/>
    <w:basedOn w:val="a2"/>
    <w:qFormat/>
    <w:rsid w:val="005A7735"/>
  </w:style>
  <w:style w:type="character" w:customStyle="1" w:styleId="rowtreelevel4">
    <w:name w:val="row_tree_level_4"/>
    <w:basedOn w:val="a2"/>
    <w:qFormat/>
    <w:rsid w:val="005A7735"/>
  </w:style>
  <w:style w:type="paragraph" w:customStyle="1" w:styleId="p0">
    <w:name w:val="p0"/>
    <w:basedOn w:val="a1"/>
    <w:qFormat/>
    <w:rsid w:val="005A7735"/>
    <w:pPr>
      <w:widowControl/>
    </w:pPr>
    <w:rPr>
      <w:rFonts w:ascii="Times New Roman" w:eastAsia="宋体" w:hAnsi="Times New Roman" w:cs="Times New Roman"/>
      <w:kern w:val="0"/>
      <w:szCs w:val="21"/>
    </w:rPr>
  </w:style>
  <w:style w:type="character" w:customStyle="1" w:styleId="15">
    <w:name w:val="15"/>
    <w:basedOn w:val="a2"/>
    <w:qFormat/>
    <w:rsid w:val="005A7735"/>
    <w:rPr>
      <w:rFonts w:ascii="Times New Roman" w:hAnsi="Times New Roman" w:cs="Times New Roman" w:hint="default"/>
      <w:sz w:val="20"/>
      <w:szCs w:val="20"/>
    </w:rPr>
  </w:style>
  <w:style w:type="character" w:customStyle="1" w:styleId="font01">
    <w:name w:val="font01"/>
    <w:basedOn w:val="a2"/>
    <w:qFormat/>
    <w:rsid w:val="005A7735"/>
    <w:rPr>
      <w:rFonts w:ascii="等线" w:eastAsia="等线" w:hAnsi="等线" w:cs="等线" w:hint="eastAsia"/>
      <w:color w:val="000000"/>
      <w:sz w:val="22"/>
      <w:szCs w:val="22"/>
      <w:u w:val="none"/>
    </w:rPr>
  </w:style>
  <w:style w:type="paragraph" w:customStyle="1" w:styleId="a8">
    <w:name w:val="标题 方正小标宋 二号 不加粗"/>
    <w:basedOn w:val="a1"/>
    <w:qFormat/>
    <w:rsid w:val="005A7735"/>
    <w:pPr>
      <w:spacing w:line="660" w:lineRule="exact"/>
      <w:jc w:val="center"/>
    </w:pPr>
    <w:rPr>
      <w:rFonts w:ascii="方正小标宋简体" w:eastAsia="方正小标宋简体" w:hAnsi="方正小标宋简体" w:cs="方正小标宋简体" w:hint="eastAsia"/>
      <w:sz w:val="44"/>
      <w:szCs w:val="44"/>
    </w:rPr>
  </w:style>
  <w:style w:type="paragraph" w:customStyle="1" w:styleId="a">
    <w:name w:val="一级标题 黑体三号不加粗"/>
    <w:basedOn w:val="a1"/>
    <w:next w:val="a1"/>
    <w:qFormat/>
    <w:rsid w:val="005A7735"/>
    <w:pPr>
      <w:keepNext/>
      <w:keepLines/>
      <w:numPr>
        <w:numId w:val="1"/>
      </w:numPr>
      <w:spacing w:line="600" w:lineRule="exact"/>
      <w:ind w:firstLineChars="200" w:firstLine="723"/>
      <w:outlineLvl w:val="0"/>
    </w:pPr>
    <w:rPr>
      <w:rFonts w:ascii="黑体" w:eastAsia="黑体" w:hAnsi="黑体"/>
      <w:kern w:val="44"/>
      <w:sz w:val="32"/>
      <w:szCs w:val="32"/>
    </w:rPr>
  </w:style>
  <w:style w:type="paragraph" w:customStyle="1" w:styleId="a9">
    <w:name w:val="正文 仿宋国标三号 不加粗"/>
    <w:basedOn w:val="a1"/>
    <w:qFormat/>
    <w:rsid w:val="005A7735"/>
    <w:pPr>
      <w:spacing w:line="600" w:lineRule="exact"/>
      <w:ind w:firstLineChars="200" w:firstLine="880"/>
    </w:pPr>
    <w:rPr>
      <w:rFonts w:ascii="仿宋_GB2312" w:eastAsia="仿宋_GB2312" w:hAnsi="仿宋_GB2312"/>
      <w:sz w:val="32"/>
      <w:szCs w:val="32"/>
    </w:rPr>
  </w:style>
  <w:style w:type="paragraph" w:customStyle="1" w:styleId="a0">
    <w:name w:val="二级标题 楷体国标 三号不加粗"/>
    <w:basedOn w:val="a1"/>
    <w:next w:val="a1"/>
    <w:qFormat/>
    <w:rsid w:val="005A7735"/>
    <w:pPr>
      <w:keepNext/>
      <w:keepLines/>
      <w:numPr>
        <w:numId w:val="2"/>
      </w:numPr>
      <w:spacing w:line="600" w:lineRule="exact"/>
      <w:ind w:firstLineChars="200" w:firstLine="200"/>
      <w:outlineLvl w:val="1"/>
    </w:pPr>
    <w:rPr>
      <w:rFonts w:ascii="楷体_GB2312" w:eastAsia="楷体_GB2312" w:hAnsi="楷体_GB2312"/>
      <w:b/>
      <w:sz w:val="32"/>
      <w:szCs w:val="32"/>
    </w:rPr>
  </w:style>
  <w:style w:type="paragraph" w:styleId="aa">
    <w:name w:val="Normal (Web)"/>
    <w:basedOn w:val="a1"/>
    <w:uiPriority w:val="99"/>
    <w:unhideWhenUsed/>
    <w:qFormat/>
    <w:rsid w:val="009774B5"/>
    <w:pPr>
      <w:widowControl/>
      <w:kinsoku w:val="0"/>
      <w:autoSpaceDE w:val="0"/>
      <w:autoSpaceDN w:val="0"/>
      <w:adjustRightInd w:val="0"/>
      <w:snapToGrid w:val="0"/>
      <w:spacing w:before="100" w:beforeAutospacing="1" w:after="100" w:afterAutospacing="1"/>
      <w:jc w:val="left"/>
      <w:textAlignment w:val="baseline"/>
    </w:pPr>
    <w:rPr>
      <w:rFonts w:ascii="宋体" w:eastAsia="Arial" w:hAnsi="宋体" w:cs="宋体"/>
      <w:snapToGrid w:val="0"/>
      <w:color w:val="000000"/>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5735</Words>
  <Characters>2995</Characters>
  <Application>Microsoft Office Word</Application>
  <DocSecurity>0</DocSecurity>
  <Lines>24</Lines>
  <Paragraphs>17</Paragraphs>
  <ScaleCrop>false</ScaleCrop>
  <Company/>
  <LinksUpToDate>false</LinksUpToDate>
  <CharactersWithSpaces>8713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xbany</cp:lastModifiedBy>
  <cp:revision>4</cp:revision>
  <dcterms:created xsi:type="dcterms:W3CDTF">2026-02-13T03:38:00Z</dcterms:created>
  <dcterms:modified xsi:type="dcterms:W3CDTF">2026-02-13T03:58:00Z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2052-12.1.0.16929</vt:lpwstr>
  </property>
</Properties>
</file>