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41" w:lineRule="auto"/>
      </w:pPr>
    </w:p>
    <w:p>
      <w:pPr>
        <w:spacing w:line="341" w:lineRule="auto"/>
      </w:pPr>
    </w:p>
    <w:p>
      <w:pPr>
        <w:spacing w:before="110" w:line="224" w:lineRule="auto"/>
        <w:ind w:firstLine="14"/>
        <w:rPr>
          <w:rFonts w:ascii="黑体" w:hAnsi="黑体" w:eastAsia="黑体" w:cs="黑体"/>
          <w:sz w:val="34"/>
          <w:szCs w:val="34"/>
        </w:rPr>
      </w:pPr>
      <w:r>
        <w:rPr>
          <w:rFonts w:ascii="黑体" w:hAnsi="黑体" w:eastAsia="黑体" w:cs="黑体"/>
          <w:spacing w:val="3"/>
          <w:sz w:val="34"/>
          <w:szCs w:val="34"/>
          <w14:textOutline w14:w="6172" w14:cap="flat" w14:cmpd="sng" w14:algn="ctr">
            <w14:solidFill>
              <w14:srgbClr w14:val="000000"/>
            </w14:solidFill>
            <w14:prstDash w14:val="solid"/>
            <w14:miter w14:val="0"/>
          </w14:textOutline>
        </w:rPr>
        <w:t>附件</w:t>
      </w:r>
      <w:r>
        <w:rPr>
          <w:rFonts w:hint="eastAsia" w:ascii="黑体" w:hAnsi="黑体" w:eastAsia="黑体" w:cs="黑体"/>
          <w:spacing w:val="3"/>
          <w:sz w:val="34"/>
          <w:szCs w:val="34"/>
          <w14:textOutline w14:w="6172" w14:cap="flat" w14:cmpd="sng" w14:algn="ctr">
            <w14:solidFill>
              <w14:srgbClr w14:val="000000"/>
            </w14:solidFill>
            <w14:prstDash w14:val="solid"/>
            <w14:miter w14:val="0"/>
          </w14:textOutline>
        </w:rPr>
        <w:t>1</w:t>
      </w:r>
    </w:p>
    <w:p>
      <w:pPr>
        <w:spacing w:line="289" w:lineRule="auto"/>
        <w:jc w:val="center"/>
      </w:pPr>
    </w:p>
    <w:p>
      <w:pPr>
        <w:spacing w:line="290" w:lineRule="auto"/>
        <w:jc w:val="center"/>
      </w:pPr>
    </w:p>
    <w:p>
      <w:pPr>
        <w:widowControl w:val="0"/>
        <w:kinsoku/>
        <w:autoSpaceDE/>
        <w:autoSpaceDN/>
        <w:adjustRightInd/>
        <w:snapToGrid/>
        <w:spacing w:line="860" w:lineRule="exact"/>
        <w:jc w:val="center"/>
        <w:textAlignment w:val="auto"/>
        <w:rPr>
          <w:rFonts w:ascii="方正大标宋简体" w:hAnsi="Times New Roman" w:eastAsia="方正大标宋简体" w:cs="Times New Roman"/>
          <w:snapToGrid/>
          <w:kern w:val="2"/>
          <w:sz w:val="44"/>
          <w:szCs w:val="44"/>
        </w:rPr>
      </w:pPr>
      <w:r>
        <w:rPr>
          <w:rFonts w:hint="eastAsia" w:ascii="方正大标宋简体" w:hAnsi="Times New Roman" w:eastAsia="方正大标宋简体" w:cs="Times New Roman"/>
          <w:snapToGrid/>
          <w:kern w:val="2"/>
          <w:sz w:val="44"/>
          <w:szCs w:val="44"/>
        </w:rPr>
        <w:t>浮梁县</w:t>
      </w:r>
      <w:r>
        <w:rPr>
          <w:rFonts w:hint="eastAsia" w:ascii="方正大标宋简体" w:hAnsi="Times New Roman" w:eastAsia="方正大标宋简体" w:cs="Times New Roman"/>
          <w:snapToGrid/>
          <w:kern w:val="2"/>
          <w:sz w:val="44"/>
          <w:szCs w:val="44"/>
          <w:lang w:val="en-US" w:eastAsia="zh-CN"/>
        </w:rPr>
        <w:t>发改委</w:t>
      </w:r>
      <w:r>
        <w:rPr>
          <w:rFonts w:hint="eastAsia" w:ascii="方正大标宋简体" w:hAnsi="Times New Roman" w:eastAsia="方正大标宋简体" w:cs="Times New Roman"/>
          <w:snapToGrid/>
          <w:kern w:val="2"/>
          <w:sz w:val="44"/>
          <w:szCs w:val="44"/>
        </w:rPr>
        <w:t xml:space="preserve"> 2023年部门预算</w:t>
      </w:r>
    </w:p>
    <w:p>
      <w:pPr>
        <w:widowControl w:val="0"/>
        <w:kinsoku/>
        <w:autoSpaceDE/>
        <w:autoSpaceDN/>
        <w:adjustRightInd/>
        <w:snapToGrid/>
        <w:spacing w:line="860" w:lineRule="exact"/>
        <w:jc w:val="center"/>
        <w:textAlignment w:val="auto"/>
        <w:rPr>
          <w:rFonts w:ascii="方正大标宋简体" w:hAnsi="Times New Roman" w:eastAsia="方正大标宋简体" w:cs="Times New Roman"/>
          <w:snapToGrid/>
          <w:kern w:val="2"/>
          <w:sz w:val="44"/>
          <w:szCs w:val="44"/>
        </w:rPr>
      </w:pPr>
      <w:r>
        <w:rPr>
          <w:rFonts w:hint="eastAsia" w:ascii="方正大标宋简体" w:hAnsi="Times New Roman" w:eastAsia="方正大标宋简体" w:cs="Times New Roman"/>
          <w:snapToGrid/>
          <w:kern w:val="2"/>
          <w:sz w:val="44"/>
          <w:szCs w:val="44"/>
        </w:rPr>
        <w:t>(样式)</w:t>
      </w:r>
    </w:p>
    <w:p>
      <w:pPr>
        <w:spacing w:before="143" w:line="219" w:lineRule="auto"/>
        <w:ind w:firstLine="1146"/>
        <w:jc w:val="center"/>
        <w:rPr>
          <w:rFonts w:ascii="宋体" w:hAnsi="宋体" w:eastAsia="宋体" w:cs="宋体"/>
          <w:spacing w:val="2"/>
          <w:sz w:val="44"/>
          <w:szCs w:val="44"/>
          <w14:textOutline w14:w="7988" w14:cap="flat" w14:cmpd="sng" w14:algn="ctr">
            <w14:solidFill>
              <w14:srgbClr w14:val="000000"/>
            </w14:solidFill>
            <w14:prstDash w14:val="solid"/>
            <w14:miter w14:val="0"/>
          </w14:textOutline>
        </w:rPr>
      </w:pPr>
    </w:p>
    <w:p>
      <w:pPr>
        <w:spacing w:line="334" w:lineRule="auto"/>
      </w:pPr>
    </w:p>
    <w:p>
      <w:pPr>
        <w:spacing w:line="334" w:lineRule="auto"/>
        <w:rPr>
          <w:rFonts w:eastAsia="宋体"/>
        </w:rPr>
      </w:pPr>
    </w:p>
    <w:p>
      <w:pPr>
        <w:widowControl w:val="0"/>
        <w:kinsoku/>
        <w:autoSpaceDE/>
        <w:autoSpaceDN/>
        <w:adjustRightInd/>
        <w:snapToGrid/>
        <w:jc w:val="center"/>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目    录</w:t>
      </w:r>
    </w:p>
    <w:p>
      <w:pPr>
        <w:spacing w:line="347" w:lineRule="auto"/>
      </w:pPr>
    </w:p>
    <w:p>
      <w:pPr>
        <w:spacing w:line="347" w:lineRule="auto"/>
      </w:pPr>
    </w:p>
    <w:p>
      <w:pPr>
        <w:widowControl w:val="0"/>
        <w:kinsoku/>
        <w:autoSpaceDE/>
        <w:autoSpaceDN/>
        <w:adjustRightInd/>
        <w:snapToGrid/>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第一部分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概况</w:t>
      </w:r>
    </w:p>
    <w:p>
      <w:pPr>
        <w:spacing w:before="207"/>
        <w:ind w:firstLine="632" w:firstLineChars="200"/>
        <w:rPr>
          <w:rFonts w:ascii="楷体" w:hAnsi="楷体" w:eastAsia="楷体" w:cs="楷体"/>
          <w:sz w:val="32"/>
          <w:szCs w:val="32"/>
        </w:rPr>
      </w:pPr>
      <w:r>
        <w:rPr>
          <w:rFonts w:ascii="楷体" w:hAnsi="楷体" w:eastAsia="楷体" w:cs="楷体"/>
          <w:spacing w:val="-2"/>
          <w:sz w:val="32"/>
          <w:szCs w:val="32"/>
        </w:rPr>
        <w:t>一、部门主要职责</w:t>
      </w:r>
    </w:p>
    <w:p>
      <w:pPr>
        <w:spacing w:before="200"/>
        <w:ind w:firstLine="644" w:firstLineChars="200"/>
        <w:rPr>
          <w:rFonts w:ascii="楷体" w:hAnsi="楷体" w:eastAsia="楷体" w:cs="楷体"/>
          <w:sz w:val="32"/>
          <w:szCs w:val="32"/>
        </w:rPr>
      </w:pPr>
      <w:r>
        <w:rPr>
          <w:rFonts w:ascii="楷体" w:hAnsi="楷体" w:eastAsia="楷体" w:cs="楷体"/>
          <w:spacing w:val="1"/>
          <w:sz w:val="32"/>
          <w:szCs w:val="32"/>
        </w:rPr>
        <w:t>二、机构设置及人员情况</w:t>
      </w:r>
    </w:p>
    <w:p>
      <w:pPr>
        <w:widowControl w:val="0"/>
        <w:kinsoku/>
        <w:autoSpaceDE/>
        <w:autoSpaceDN/>
        <w:adjustRightInd/>
        <w:snapToGrid/>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第二部分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2023年部门预算表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一、《收支预算总表》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二、《部门收入总表》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三、《部门支出总表》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四、《财政拨款收支总表》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五、《一般公共预算支出表》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六、《一般公共预算基本支出表》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七、《一般公共预算"三公"经费支出表》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八、《政府性基金预算支出表》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九、《国有资本经营预算支出表》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十、《部门整体支出绩效目标表》</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十一、《项目绩效目标表》</w:t>
      </w:r>
    </w:p>
    <w:p>
      <w:pPr>
        <w:widowControl w:val="0"/>
        <w:kinsoku/>
        <w:autoSpaceDE/>
        <w:autoSpaceDN/>
        <w:adjustRightInd/>
        <w:snapToGrid/>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第三部分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2023年部门预算情况说明</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一、2023年部门预算收支情况说明</w:t>
      </w:r>
    </w:p>
    <w:p>
      <w:pPr>
        <w:spacing w:before="200"/>
        <w:ind w:firstLine="644" w:firstLineChars="200"/>
        <w:rPr>
          <w:rFonts w:ascii="楷体" w:hAnsi="楷体" w:eastAsia="楷体" w:cs="楷体"/>
          <w:spacing w:val="1"/>
          <w:sz w:val="32"/>
          <w:szCs w:val="32"/>
        </w:rPr>
      </w:pPr>
      <w:r>
        <w:rPr>
          <w:rFonts w:hint="eastAsia" w:ascii="楷体" w:hAnsi="楷体" w:eastAsia="楷体" w:cs="楷体"/>
          <w:spacing w:val="1"/>
          <w:sz w:val="32"/>
          <w:szCs w:val="32"/>
        </w:rPr>
        <w:t>二、2023年"三公”经费预算情况说明</w:t>
      </w:r>
    </w:p>
    <w:p>
      <w:pPr>
        <w:widowControl w:val="0"/>
        <w:kinsoku/>
        <w:autoSpaceDE/>
        <w:autoSpaceDN/>
        <w:adjustRightInd/>
        <w:snapToGrid/>
        <w:jc w:val="both"/>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第四部分 名词解释</w:t>
      </w:r>
    </w:p>
    <w:p/>
    <w:p/>
    <w:p/>
    <w:p/>
    <w:p/>
    <w:p>
      <w:pPr>
        <w:widowControl w:val="0"/>
        <w:kinsoku/>
        <w:autoSpaceDE/>
        <w:autoSpaceDN/>
        <w:adjustRightInd/>
        <w:snapToGrid/>
        <w:jc w:val="center"/>
        <w:textAlignment w:val="auto"/>
      </w:pPr>
      <w:r>
        <w:rPr>
          <w:rFonts w:hint="eastAsia" w:ascii="黑体" w:hAnsi="黑体" w:eastAsia="黑体" w:cs="黑体"/>
          <w:snapToGrid/>
          <w:kern w:val="2"/>
          <w:sz w:val="32"/>
          <w:szCs w:val="32"/>
        </w:rPr>
        <w:t>第一部分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概况</w:t>
      </w:r>
    </w:p>
    <w:p>
      <w:pPr>
        <w:spacing w:before="214"/>
        <w:rPr>
          <w:rFonts w:ascii="楷体" w:hAnsi="楷体" w:eastAsia="楷体" w:cs="楷体"/>
          <w:spacing w:val="13"/>
          <w:sz w:val="32"/>
          <w:szCs w:val="32"/>
        </w:rPr>
      </w:pPr>
      <w:r>
        <w:rPr>
          <w:rFonts w:hint="eastAsia" w:ascii="楷体" w:hAnsi="楷体" w:eastAsia="楷体" w:cs="楷体"/>
          <w:spacing w:val="13"/>
          <w:sz w:val="32"/>
          <w:szCs w:val="32"/>
        </w:rPr>
        <w:t>一、部门主要职责</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仿宋_GB2312" w:hAnsi="Times New Roman" w:eastAsia="仿宋_GB2312" w:cs="Times New Roman"/>
          <w:snapToGrid/>
          <w:kern w:val="2"/>
          <w:sz w:val="32"/>
          <w:szCs w:val="32"/>
        </w:rPr>
        <w:t>要求:根据县委、县政府的有关文件规定，简明扼要地说明本部门的主要职责。</w:t>
      </w:r>
      <w:r>
        <w:rPr>
          <w:rFonts w:hint="eastAsia" w:ascii="宋体" w:hAnsi="宋体" w:eastAsia="宋体" w:cs="宋体"/>
          <w:b w:val="0"/>
          <w:i w:val="0"/>
          <w:caps w:val="0"/>
          <w:color w:val="333333"/>
          <w:spacing w:val="0"/>
          <w:sz w:val="27"/>
          <w:szCs w:val="27"/>
          <w:shd w:val="clear" w:fill="F4F4F4"/>
        </w:rPr>
        <w:t>一）研究提出全县国民经济和社会发展战略、经济发展总量、发展速度和结构调整的预期目标及政策措施，做好经济总量平衡和重大比例关系的协调，编制中长期发展规划和年度发展计划；组织编制全县基础产业、支柱产业专项发展规划；衔接平衡主要行业规划；编制资源开发、生态环境的发展规划及政策建议，引导和促进全县经济的合理化和区域经济的协调发展；编报企业债券发行计划；编制我县国民经济动员计划和预案。</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cs="宋体"/>
          <w:b w:val="0"/>
          <w:i w:val="0"/>
          <w:caps w:val="0"/>
          <w:color w:val="333333"/>
          <w:spacing w:val="0"/>
          <w:sz w:val="27"/>
          <w:szCs w:val="27"/>
          <w:shd w:val="clear" w:fill="F4F4F4"/>
          <w:lang w:val="en-US" w:eastAsia="zh-CN"/>
        </w:rPr>
        <w:t xml:space="preserve">   </w:t>
      </w:r>
      <w:r>
        <w:rPr>
          <w:rFonts w:hint="eastAsia" w:ascii="宋体" w:hAnsi="宋体" w:eastAsia="宋体" w:cs="宋体"/>
          <w:b w:val="0"/>
          <w:i w:val="0"/>
          <w:caps w:val="0"/>
          <w:color w:val="333333"/>
          <w:spacing w:val="0"/>
          <w:sz w:val="27"/>
          <w:szCs w:val="27"/>
          <w:shd w:val="clear" w:fill="F4F4F4"/>
        </w:rPr>
        <w:t>（二）定期综合和分析国民经济和社会发展计划实施情况，开展经济调研和经济信息工作，对经济运行情况进行监测、检查、预测。协调和帮助解决经济运行中存在的问题。</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cs="宋体"/>
          <w:b w:val="0"/>
          <w:i w:val="0"/>
          <w:caps w:val="0"/>
          <w:color w:val="333333"/>
          <w:spacing w:val="0"/>
          <w:sz w:val="27"/>
          <w:szCs w:val="27"/>
          <w:shd w:val="clear" w:fill="F4F4F4"/>
          <w:lang w:val="en-US" w:eastAsia="zh-CN"/>
        </w:rPr>
        <w:t xml:space="preserve">   </w:t>
      </w:r>
      <w:r>
        <w:rPr>
          <w:rFonts w:hint="eastAsia" w:ascii="宋体" w:hAnsi="宋体" w:eastAsia="宋体" w:cs="宋体"/>
          <w:b w:val="0"/>
          <w:i w:val="0"/>
          <w:caps w:val="0"/>
          <w:color w:val="333333"/>
          <w:spacing w:val="0"/>
          <w:sz w:val="27"/>
          <w:szCs w:val="27"/>
          <w:shd w:val="clear" w:fill="F4F4F4"/>
        </w:rPr>
        <w:t>（三）研究提出全县可持续发展战略，并组织实施。提出经济发展与人口、资源、环境保护及社会事业协调发展的政策建议；协助有关部门积极争取社会事业发展项目及经费；参与审查、审批和申报生态环境治理项目</w:t>
      </w:r>
      <w:r>
        <w:rPr>
          <w:rFonts w:hint="eastAsia" w:ascii="宋体" w:hAnsi="宋体" w:eastAsia="宋体" w:cs="宋体"/>
          <w:b w:val="0"/>
          <w:i w:val="0"/>
          <w:caps w:val="0"/>
          <w:color w:val="333333"/>
          <w:spacing w:val="0"/>
          <w:sz w:val="27"/>
          <w:szCs w:val="27"/>
          <w:shd w:val="clear" w:fill="F4F4F4"/>
          <w:lang w:eastAsia="zh-CN"/>
        </w:rPr>
        <w:t>。</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cs="宋体"/>
          <w:b w:val="0"/>
          <w:i w:val="0"/>
          <w:caps w:val="0"/>
          <w:color w:val="333333"/>
          <w:spacing w:val="0"/>
          <w:sz w:val="27"/>
          <w:szCs w:val="27"/>
          <w:shd w:val="clear" w:fill="F4F4F4"/>
          <w:lang w:val="en-US" w:eastAsia="zh-CN"/>
        </w:rPr>
        <w:t xml:space="preserve">    </w:t>
      </w:r>
      <w:r>
        <w:rPr>
          <w:rFonts w:hint="eastAsia" w:ascii="宋体" w:hAnsi="宋体" w:eastAsia="宋体" w:cs="宋体"/>
          <w:b w:val="0"/>
          <w:i w:val="0"/>
          <w:caps w:val="0"/>
          <w:color w:val="333333"/>
          <w:spacing w:val="0"/>
          <w:sz w:val="27"/>
          <w:szCs w:val="27"/>
          <w:shd w:val="clear" w:fill="F4F4F4"/>
        </w:rPr>
        <w:t>（四）参与和指导市场体系的培育和建立，组织制定全县第三产业发展规划和各类市场建设发展规划，并跟踪做好协调服务工作。</w:t>
      </w:r>
    </w:p>
    <w:p>
      <w:pPr>
        <w:spacing w:line="580" w:lineRule="exact"/>
        <w:ind w:firstLine="629"/>
        <w:jc w:val="left"/>
        <w:rPr>
          <w:rFonts w:hint="eastAsia" w:ascii="宋体" w:hAnsi="宋体" w:eastAsia="宋体" w:cs="宋体"/>
          <w:b w:val="0"/>
          <w:i w:val="0"/>
          <w:caps w:val="0"/>
          <w:color w:val="333333"/>
          <w:spacing w:val="0"/>
          <w:sz w:val="27"/>
          <w:szCs w:val="27"/>
          <w:shd w:val="clear" w:fill="F4F4F4"/>
        </w:rPr>
      </w:pPr>
      <w:r>
        <w:rPr>
          <w:rFonts w:hint="eastAsia" w:ascii="宋体" w:hAnsi="宋体" w:cs="宋体"/>
          <w:b w:val="0"/>
          <w:i w:val="0"/>
          <w:caps w:val="0"/>
          <w:color w:val="333333"/>
          <w:spacing w:val="0"/>
          <w:sz w:val="27"/>
          <w:szCs w:val="27"/>
          <w:shd w:val="clear" w:fill="F4F4F4"/>
          <w:lang w:val="en-US" w:eastAsia="zh-CN"/>
        </w:rPr>
        <w:t xml:space="preserve">    </w:t>
      </w:r>
      <w:r>
        <w:rPr>
          <w:rFonts w:hint="eastAsia" w:ascii="宋体" w:hAnsi="宋体" w:eastAsia="宋体" w:cs="宋体"/>
          <w:b w:val="0"/>
          <w:i w:val="0"/>
          <w:caps w:val="0"/>
          <w:color w:val="333333"/>
          <w:spacing w:val="0"/>
          <w:sz w:val="27"/>
          <w:szCs w:val="27"/>
          <w:shd w:val="clear" w:fill="F4F4F4"/>
        </w:rPr>
        <w:t>（五）研究提出全县固定资产投资规模、结构和资金来源、资金投向及投资政策措施，规划重点项目布局，编制重点项目规划；编制全县财政统筹、自筹资金年度投资计划，安排财政性建设资金、政府性各种专项建设基金以及向上争取的各种补助资金；指导和监督上述资金的使用方向；安排政府拨款项目，引导民间投资；审批和申报基本建设项目；管理和监督国债项目、上级管理的重点项目和县内重点项目；协调和指导全县重点工程的招投标工作。</w:t>
      </w:r>
    </w:p>
    <w:p>
      <w:pPr>
        <w:spacing w:line="580" w:lineRule="exact"/>
        <w:ind w:firstLine="629"/>
        <w:jc w:val="left"/>
        <w:rPr>
          <w:rFonts w:hint="eastAsia" w:ascii="宋体" w:hAnsi="宋体" w:eastAsia="宋体" w:cs="宋体"/>
          <w:b w:val="0"/>
          <w:i w:val="0"/>
          <w:caps w:val="0"/>
          <w:color w:val="333333"/>
          <w:spacing w:val="0"/>
          <w:sz w:val="27"/>
          <w:szCs w:val="27"/>
          <w:shd w:val="clear" w:fill="F4F4F4"/>
          <w:lang w:eastAsia="zh-CN"/>
        </w:rPr>
      </w:pPr>
      <w:r>
        <w:rPr>
          <w:rFonts w:hint="eastAsia" w:ascii="宋体" w:hAnsi="宋体" w:eastAsia="宋体" w:cs="宋体"/>
          <w:b w:val="0"/>
          <w:i w:val="0"/>
          <w:caps w:val="0"/>
          <w:color w:val="333333"/>
          <w:spacing w:val="0"/>
          <w:sz w:val="27"/>
          <w:szCs w:val="27"/>
          <w:shd w:val="clear" w:fill="F4F4F4"/>
        </w:rPr>
        <w:t>（六）参与研究、制订扶持贫困乡（镇）、村经济开发规划与计划；编制以工代赈中长期规划与年度计划，并组织实施和监督；参加农业发展、国土综合治理项目的编制、审查、审批和上报。</w:t>
      </w:r>
    </w:p>
    <w:p>
      <w:pPr>
        <w:keepNext w:val="0"/>
        <w:keepLines w:val="0"/>
        <w:pageBreakBefore w:val="0"/>
        <w:widowControl/>
        <w:kinsoku w:val="0"/>
        <w:wordWrap/>
        <w:overflowPunct/>
        <w:topLinePunct w:val="0"/>
        <w:autoSpaceDE w:val="0"/>
        <w:autoSpaceDN w:val="0"/>
        <w:bidi w:val="0"/>
        <w:adjustRightInd w:val="0"/>
        <w:snapToGrid w:val="0"/>
        <w:spacing w:before="214" w:line="240" w:lineRule="auto"/>
        <w:textAlignment w:val="baseline"/>
        <w:rPr>
          <w:rFonts w:hint="eastAsia" w:ascii="楷体" w:hAnsi="楷体" w:eastAsia="楷体" w:cs="楷体"/>
          <w:spacing w:val="13"/>
          <w:sz w:val="32"/>
          <w:szCs w:val="32"/>
        </w:rPr>
      </w:pPr>
      <w:r>
        <w:rPr>
          <w:rFonts w:hint="eastAsia" w:ascii="楷体" w:hAnsi="楷体" w:eastAsia="楷体" w:cs="楷体"/>
          <w:spacing w:val="13"/>
          <w:sz w:val="32"/>
          <w:szCs w:val="32"/>
        </w:rPr>
        <w:t>二、机构设置及人员情况</w:t>
      </w:r>
    </w:p>
    <w:p>
      <w:pPr>
        <w:widowControl w:val="0"/>
        <w:kinsoku/>
        <w:autoSpaceDE/>
        <w:autoSpaceDN/>
        <w:adjustRightInd/>
        <w:snapToGrid/>
        <w:spacing w:line="240" w:lineRule="auto"/>
        <w:ind w:firstLine="640" w:firstLineChars="200"/>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要求:1、说明纳入本部门2023年部门预算编制范围的二级预算单位具体构成(数量和各单位的具体名称)。</w:t>
      </w:r>
    </w:p>
    <w:p>
      <w:pPr>
        <w:widowControl w:val="0"/>
        <w:numPr>
          <w:ilvl w:val="0"/>
          <w:numId w:val="1"/>
        </w:numPr>
        <w:kinsoku/>
        <w:autoSpaceDE/>
        <w:autoSpaceDN/>
        <w:adjustRightInd/>
        <w:snapToGrid/>
        <w:spacing w:line="240" w:lineRule="auto"/>
        <w:ind w:firstLine="640" w:firstLineChars="200"/>
        <w:jc w:val="both"/>
        <w:textAlignment w:val="auto"/>
        <w:rPr>
          <w:rFonts w:hint="eastAsia"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说明纳入本部门2023年部门编制人数、实有人数和在校学生数等。</w:t>
      </w:r>
    </w:p>
    <w:p>
      <w:pPr>
        <w:spacing w:line="580" w:lineRule="exact"/>
        <w:ind w:firstLine="629"/>
        <w:jc w:val="left"/>
        <w:rPr>
          <w:rFonts w:ascii="仿宋_GB2312" w:hAnsi="仿宋_GB2312" w:eastAsia="仿宋_GB2312"/>
          <w:sz w:val="32"/>
          <w:szCs w:val="32"/>
        </w:rPr>
      </w:pPr>
      <w:r>
        <w:rPr>
          <w:rFonts w:hint="eastAsia" w:ascii="仿宋_GB2312" w:hAnsi="仿宋_GB2312" w:eastAsia="仿宋_GB2312" w:cs="仿宋_GB2312"/>
          <w:sz w:val="32"/>
          <w:szCs w:val="32"/>
        </w:rPr>
        <w:t>纳入本套部门决算汇编范围的单位共</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个，</w:t>
      </w:r>
      <w:r>
        <w:rPr>
          <w:rFonts w:hint="eastAsia" w:ascii="仿宋_GB2312" w:hAnsi="仿宋_GB2312" w:eastAsia="仿宋_GB2312" w:cs="仿宋_GB2312"/>
          <w:sz w:val="32"/>
          <w:szCs w:val="32"/>
          <w:lang w:val="en-US" w:eastAsia="zh-CN"/>
        </w:rPr>
        <w:t>为浮梁</w:t>
      </w:r>
      <w:r>
        <w:rPr>
          <w:rFonts w:hint="eastAsia" w:ascii="仿宋_GB2312" w:hAnsi="仿宋_GB2312" w:eastAsia="仿宋_GB2312" w:cs="仿宋_GB2312"/>
          <w:sz w:val="32"/>
          <w:szCs w:val="32"/>
          <w:lang w:eastAsia="zh-CN"/>
        </w:rPr>
        <w:t>县发改委</w:t>
      </w:r>
      <w:r>
        <w:rPr>
          <w:rFonts w:hint="eastAsia" w:ascii="仿宋_GB2312" w:hAnsi="仿宋_GB2312" w:eastAsia="仿宋_GB2312" w:cs="仿宋_GB2312"/>
          <w:sz w:val="32"/>
          <w:szCs w:val="32"/>
        </w:rPr>
        <w:t>。</w:t>
      </w:r>
    </w:p>
    <w:p>
      <w:pPr>
        <w:spacing w:line="580" w:lineRule="exact"/>
        <w:ind w:firstLine="629"/>
        <w:jc w:val="left"/>
        <w:rPr>
          <w:rFonts w:ascii="仿宋_GB2312" w:hAnsi="仿宋_GB2312" w:eastAsia="仿宋_GB2312"/>
          <w:sz w:val="32"/>
          <w:szCs w:val="32"/>
        </w:rPr>
      </w:pPr>
      <w:r>
        <w:rPr>
          <w:rFonts w:hint="eastAsia" w:ascii="仿宋_GB2312" w:hAnsi="仿宋_GB2312" w:eastAsia="仿宋_GB2312" w:cs="仿宋_GB2312"/>
          <w:sz w:val="32"/>
          <w:szCs w:val="32"/>
        </w:rPr>
        <w:t>本部门</w:t>
      </w:r>
      <w:r>
        <w:rPr>
          <w:rFonts w:ascii="仿宋_GB2312" w:hAnsi="仿宋_GB2312" w:eastAsia="仿宋_GB2312" w:cs="仿宋_GB2312"/>
          <w:sz w:val="32"/>
          <w:szCs w:val="32"/>
        </w:rPr>
        <w:t>20</w:t>
      </w:r>
      <w:r>
        <w:rPr>
          <w:rFonts w:hint="eastAsia" w:ascii="仿宋_GB2312" w:hAnsi="仿宋_GB2312" w:eastAsia="仿宋_GB2312" w:cs="仿宋_GB2312"/>
          <w:sz w:val="32"/>
          <w:szCs w:val="32"/>
          <w:lang w:val="en-US" w:eastAsia="zh-CN"/>
        </w:rPr>
        <w:t>23</w:t>
      </w:r>
      <w:r>
        <w:rPr>
          <w:rFonts w:hint="eastAsia" w:ascii="仿宋_GB2312" w:hAnsi="仿宋_GB2312" w:eastAsia="仿宋_GB2312" w:cs="仿宋_GB2312"/>
          <w:sz w:val="32"/>
          <w:szCs w:val="32"/>
        </w:rPr>
        <w:t>年编制人数</w:t>
      </w:r>
      <w:r>
        <w:rPr>
          <w:rFonts w:hint="eastAsia" w:ascii="仿宋_GB2312" w:hAnsi="仿宋_GB2312" w:eastAsia="仿宋_GB2312" w:cs="仿宋_GB2312"/>
          <w:sz w:val="32"/>
          <w:szCs w:val="32"/>
          <w:lang w:val="en-US" w:eastAsia="zh-CN"/>
        </w:rPr>
        <w:t>25</w:t>
      </w:r>
      <w:r>
        <w:rPr>
          <w:rFonts w:hint="eastAsia" w:ascii="仿宋_GB2312" w:hAnsi="仿宋_GB2312" w:eastAsia="仿宋_GB2312" w:cs="仿宋_GB2312"/>
          <w:sz w:val="32"/>
          <w:szCs w:val="32"/>
        </w:rPr>
        <w:t>人，其中行政编制</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12</w:t>
      </w:r>
      <w:r>
        <w:rPr>
          <w:rFonts w:hint="eastAsia" w:ascii="仿宋_GB2312" w:hAnsi="仿宋_GB2312" w:eastAsia="仿宋_GB2312" w:cs="仿宋_GB2312"/>
          <w:sz w:val="32"/>
          <w:szCs w:val="32"/>
        </w:rPr>
        <w:t>人，事业编制</w:t>
      </w:r>
      <w:r>
        <w:rPr>
          <w:rFonts w:hint="eastAsia" w:ascii="仿宋_GB2312" w:hAnsi="仿宋_GB2312" w:eastAsia="仿宋_GB2312" w:cs="仿宋_GB2312"/>
          <w:sz w:val="32"/>
          <w:szCs w:val="32"/>
          <w:lang w:val="en-US" w:eastAsia="zh-CN"/>
        </w:rPr>
        <w:t>13</w:t>
      </w:r>
      <w:r>
        <w:rPr>
          <w:rFonts w:hint="eastAsia" w:ascii="仿宋_GB2312" w:hAnsi="仿宋_GB2312" w:eastAsia="仿宋_GB2312" w:cs="仿宋_GB2312"/>
          <w:sz w:val="32"/>
          <w:szCs w:val="32"/>
        </w:rPr>
        <w:t>人；实有人数</w:t>
      </w:r>
      <w:r>
        <w:rPr>
          <w:rFonts w:hint="eastAsia" w:ascii="仿宋_GB2312" w:hAnsi="仿宋_GB2312" w:eastAsia="仿宋_GB2312" w:cs="仿宋_GB2312"/>
          <w:sz w:val="32"/>
          <w:szCs w:val="32"/>
          <w:lang w:val="en-US" w:eastAsia="zh-CN"/>
        </w:rPr>
        <w:t>48</w:t>
      </w:r>
      <w:r>
        <w:rPr>
          <w:rFonts w:hint="eastAsia" w:ascii="仿宋_GB2312" w:hAnsi="仿宋_GB2312" w:eastAsia="仿宋_GB2312" w:cs="仿宋_GB2312"/>
          <w:sz w:val="32"/>
          <w:szCs w:val="32"/>
        </w:rPr>
        <w:t>人，其中在职人员</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人，离休人员</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0</w:t>
      </w:r>
      <w:r>
        <w:rPr>
          <w:rFonts w:hint="eastAsia" w:ascii="仿宋_GB2312" w:hAnsi="仿宋_GB2312" w:eastAsia="仿宋_GB2312" w:cs="仿宋_GB2312"/>
          <w:sz w:val="32"/>
          <w:szCs w:val="32"/>
        </w:rPr>
        <w:t>人，退休人员</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16</w:t>
      </w:r>
      <w:r>
        <w:rPr>
          <w:rFonts w:hint="eastAsia" w:ascii="仿宋_GB2312" w:hAnsi="仿宋_GB2312" w:eastAsia="仿宋_GB2312" w:cs="仿宋_GB2312"/>
          <w:sz w:val="32"/>
          <w:szCs w:val="32"/>
        </w:rPr>
        <w:t>人；年末学生人数</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0</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人。</w:t>
      </w:r>
    </w:p>
    <w:p>
      <w:pPr>
        <w:widowControl w:val="0"/>
        <w:numPr>
          <w:ilvl w:val="0"/>
          <w:numId w:val="0"/>
        </w:numPr>
        <w:kinsoku/>
        <w:autoSpaceDE/>
        <w:autoSpaceDN/>
        <w:adjustRightInd/>
        <w:snapToGrid/>
        <w:spacing w:line="240" w:lineRule="auto"/>
        <w:jc w:val="both"/>
        <w:textAlignment w:val="auto"/>
        <w:rPr>
          <w:rFonts w:hint="default" w:ascii="仿宋_GB2312" w:hAnsi="Times New Roman" w:eastAsia="仿宋_GB2312" w:cs="Times New Roman"/>
          <w:snapToGrid/>
          <w:kern w:val="2"/>
          <w:sz w:val="32"/>
          <w:szCs w:val="32"/>
          <w:lang w:val="en-US" w:eastAsia="zh-CN" w:bidi="ar-SA"/>
        </w:rPr>
      </w:pP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p>
    <w:p>
      <w:pPr>
        <w:spacing w:before="3"/>
        <w:ind w:right="52"/>
        <w:rPr>
          <w:rFonts w:ascii="仿宋" w:hAnsi="仿宋" w:eastAsia="仿宋" w:cs="仿宋"/>
          <w:spacing w:val="-9"/>
          <w:sz w:val="32"/>
          <w:szCs w:val="32"/>
        </w:rPr>
      </w:pPr>
    </w:p>
    <w:p/>
    <w:p>
      <w:pPr>
        <w:widowControl w:val="0"/>
        <w:numPr>
          <w:ilvl w:val="0"/>
          <w:numId w:val="2"/>
        </w:numPr>
        <w:kinsoku/>
        <w:autoSpaceDE/>
        <w:autoSpaceDN/>
        <w:adjustRightInd/>
        <w:snapToGrid/>
        <w:jc w:val="center"/>
        <w:textAlignment w:val="auto"/>
        <w:rPr>
          <w:rFonts w:hint="eastAsia" w:ascii="黑体" w:hAnsi="黑体" w:eastAsia="黑体" w:cs="黑体"/>
          <w:snapToGrid/>
          <w:kern w:val="2"/>
          <w:sz w:val="32"/>
          <w:szCs w:val="32"/>
        </w:rPr>
      </w:pPr>
      <w:r>
        <w:rPr>
          <w:rFonts w:hint="eastAsia" w:ascii="黑体" w:hAnsi="黑体" w:eastAsia="黑体" w:cs="黑体"/>
          <w:snapToGrid/>
          <w:kern w:val="2"/>
          <w:sz w:val="32"/>
          <w:szCs w:val="32"/>
        </w:rPr>
        <w:t>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2023年部门预算表</w:t>
      </w:r>
    </w:p>
    <w:p>
      <w:pPr>
        <w:widowControl w:val="0"/>
        <w:numPr>
          <w:numId w:val="0"/>
        </w:numPr>
        <w:kinsoku/>
        <w:autoSpaceDE/>
        <w:autoSpaceDN/>
        <w:adjustRightInd/>
        <w:snapToGrid/>
        <w:jc w:val="both"/>
        <w:textAlignment w:val="auto"/>
        <w:rPr>
          <w:rFonts w:hint="eastAsia" w:ascii="黑体" w:hAnsi="黑体" w:eastAsia="黑体" w:cs="黑体"/>
          <w:snapToGrid/>
          <w:kern w:val="2"/>
          <w:sz w:val="32"/>
          <w:szCs w:val="32"/>
        </w:rPr>
      </w:pPr>
    </w:p>
    <w:p>
      <w:pPr>
        <w:widowControl w:val="0"/>
        <w:numPr>
          <w:numId w:val="0"/>
        </w:numPr>
        <w:kinsoku/>
        <w:autoSpaceDE/>
        <w:autoSpaceDN/>
        <w:adjustRightInd/>
        <w:snapToGrid/>
        <w:jc w:val="both"/>
        <w:textAlignment w:val="auto"/>
        <w:rPr>
          <w:rFonts w:hint="eastAsia" w:ascii="黑体" w:hAnsi="黑体" w:eastAsia="黑体" w:cs="黑体"/>
          <w:snapToGrid/>
          <w:kern w:val="2"/>
          <w:sz w:val="32"/>
          <w:szCs w:val="32"/>
        </w:rPr>
      </w:pPr>
    </w:p>
    <w:p>
      <w:pPr>
        <w:spacing w:before="215"/>
        <w:ind w:firstLine="3550"/>
        <w:rPr>
          <w:rFonts w:ascii="仿宋" w:hAnsi="仿宋" w:eastAsia="仿宋" w:cs="仿宋"/>
          <w:spacing w:val="17"/>
          <w:sz w:val="32"/>
          <w:szCs w:val="32"/>
        </w:rPr>
      </w:pPr>
      <w:bookmarkStart w:id="0" w:name="_GoBack"/>
      <w:bookmarkEnd w:id="0"/>
      <w:r>
        <w:rPr>
          <w:rFonts w:ascii="仿宋" w:hAnsi="仿宋" w:eastAsia="仿宋" w:cs="仿宋"/>
          <w:spacing w:val="17"/>
          <w:sz w:val="32"/>
          <w:szCs w:val="32"/>
        </w:rPr>
        <w:t>(详见附表)</w:t>
      </w:r>
    </w:p>
    <w:p>
      <w:pPr>
        <w:spacing w:before="215"/>
        <w:ind w:firstLine="3550"/>
        <w:rPr>
          <w:rFonts w:ascii="仿宋" w:hAnsi="仿宋" w:eastAsia="仿宋" w:cs="仿宋"/>
          <w:spacing w:val="17"/>
          <w:sz w:val="32"/>
          <w:szCs w:val="32"/>
        </w:rPr>
      </w:pPr>
    </w:p>
    <w:p/>
    <w:p>
      <w:pPr>
        <w:widowControl w:val="0"/>
        <w:kinsoku/>
        <w:autoSpaceDE/>
        <w:autoSpaceDN/>
        <w:adjustRightInd/>
        <w:snapToGrid/>
        <w:jc w:val="center"/>
        <w:textAlignment w:val="auto"/>
      </w:pPr>
      <w:r>
        <w:rPr>
          <w:rFonts w:hint="eastAsia" w:ascii="黑体" w:hAnsi="黑体" w:eastAsia="黑体" w:cs="黑体"/>
          <w:snapToGrid/>
          <w:kern w:val="2"/>
          <w:sz w:val="32"/>
          <w:szCs w:val="32"/>
        </w:rPr>
        <w:t>第三部分 浮梁县</w:t>
      </w:r>
      <w:r>
        <w:rPr>
          <w:rFonts w:hint="eastAsia" w:ascii="黑体" w:hAnsi="黑体" w:eastAsia="黑体" w:cs="黑体"/>
          <w:snapToGrid/>
          <w:kern w:val="2"/>
          <w:sz w:val="32"/>
          <w:szCs w:val="32"/>
          <w:lang w:val="en-US" w:eastAsia="zh-CN"/>
        </w:rPr>
        <w:t>发改委</w:t>
      </w:r>
      <w:r>
        <w:rPr>
          <w:rFonts w:hint="eastAsia" w:ascii="黑体" w:hAnsi="黑体" w:eastAsia="黑体" w:cs="黑体"/>
          <w:snapToGrid/>
          <w:kern w:val="2"/>
          <w:sz w:val="32"/>
          <w:szCs w:val="32"/>
        </w:rPr>
        <w:t>2023年部门预算情况说明</w:t>
      </w:r>
    </w:p>
    <w:p>
      <w:pPr>
        <w:spacing w:before="214"/>
        <w:rPr>
          <w:rFonts w:ascii="楷体" w:hAnsi="楷体" w:eastAsia="楷体" w:cs="楷体"/>
          <w:spacing w:val="13"/>
          <w:sz w:val="32"/>
          <w:szCs w:val="32"/>
        </w:rPr>
      </w:pPr>
      <w:r>
        <w:rPr>
          <w:rFonts w:hint="eastAsia" w:ascii="楷体" w:hAnsi="楷体" w:eastAsia="楷体" w:cs="楷体"/>
          <w:spacing w:val="13"/>
          <w:sz w:val="32"/>
          <w:szCs w:val="32"/>
        </w:rPr>
        <w:t>一、2023年部门预算收支情况说明</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(一)收入预算情况</w:t>
      </w:r>
    </w:p>
    <w:p>
      <w:pPr>
        <w:widowControl w:val="0"/>
        <w:kinsoku/>
        <w:autoSpaceDE/>
        <w:autoSpaceDN/>
        <w:adjustRightInd/>
        <w:snapToGrid/>
        <w:spacing w:line="240" w:lineRule="auto"/>
        <w:ind w:firstLine="640" w:firstLineChars="200"/>
        <w:jc w:val="both"/>
        <w:textAlignment w:val="auto"/>
        <w:rPr>
          <w:rFonts w:hint="eastAsia"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说明部门收入预算总额和结构，较上年预算安排的增(减)变化。</w:t>
      </w:r>
    </w:p>
    <w:p>
      <w:pPr>
        <w:widowControl w:val="0"/>
        <w:kinsoku/>
        <w:autoSpaceDE/>
        <w:autoSpaceDN/>
        <w:adjustRightInd/>
        <w:snapToGrid/>
        <w:spacing w:line="240" w:lineRule="auto"/>
        <w:ind w:firstLine="640" w:firstLineChars="200"/>
        <w:jc w:val="both"/>
        <w:textAlignment w:val="auto"/>
        <w:rPr>
          <w:rFonts w:hint="default"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收入预算总额为504.94万元，其中财政拨款504.94万元，较上年预算安排的增加52.7%。</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(二)支出预算情况</w:t>
      </w:r>
    </w:p>
    <w:p>
      <w:pPr>
        <w:widowControl w:val="0"/>
        <w:kinsoku/>
        <w:autoSpaceDE/>
        <w:autoSpaceDN/>
        <w:adjustRightInd/>
        <w:snapToGrid/>
        <w:ind w:firstLine="640" w:firstLineChars="200"/>
        <w:jc w:val="both"/>
        <w:textAlignment w:val="auto"/>
        <w:rPr>
          <w:rFonts w:hint="eastAsia"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说明部门支出预算总额并按资金性质、功能分类和经济分类分别说明支出的金额和结构，较上年预算安排的增(减)变化。</w:t>
      </w:r>
    </w:p>
    <w:p>
      <w:pPr>
        <w:widowControl w:val="0"/>
        <w:kinsoku/>
        <w:autoSpaceDE/>
        <w:autoSpaceDN/>
        <w:adjustRightInd/>
        <w:snapToGrid/>
        <w:spacing w:line="240" w:lineRule="auto"/>
        <w:ind w:firstLine="640" w:firstLineChars="200"/>
        <w:jc w:val="both"/>
        <w:textAlignment w:val="auto"/>
        <w:rPr>
          <w:rFonts w:hint="default" w:ascii="仿宋_GB2312" w:hAnsi="Times New Roman" w:eastAsia="仿宋_GB2312" w:cs="Times New Roman"/>
          <w:snapToGrid/>
          <w:kern w:val="2"/>
          <w:sz w:val="32"/>
          <w:szCs w:val="32"/>
          <w:lang w:val="en-US" w:eastAsia="zh-CN" w:bidi="ar-SA"/>
        </w:rPr>
      </w:pPr>
      <w:r>
        <w:rPr>
          <w:rFonts w:hint="eastAsia" w:ascii="仿宋_GB2312" w:hAnsi="Times New Roman" w:eastAsia="仿宋_GB2312" w:cs="Times New Roman"/>
          <w:snapToGrid/>
          <w:kern w:val="2"/>
          <w:sz w:val="32"/>
          <w:szCs w:val="32"/>
          <w:lang w:val="en-US" w:eastAsia="zh-CN" w:bidi="ar-SA"/>
        </w:rPr>
        <w:t>支出预算总额504.94万元，其中基本支出403.94万元，项目支出106万元。比去年增加52.7%。</w:t>
      </w:r>
    </w:p>
    <w:p>
      <w:pPr>
        <w:widowControl w:val="0"/>
        <w:kinsoku/>
        <w:autoSpaceDE/>
        <w:autoSpaceDN/>
        <w:adjustRightInd/>
        <w:snapToGrid/>
        <w:ind w:firstLine="640" w:firstLineChars="200"/>
        <w:jc w:val="both"/>
        <w:textAlignment w:val="auto"/>
        <w:rPr>
          <w:rFonts w:hint="eastAsia" w:ascii="仿宋_GB2312" w:hAnsi="Times New Roman" w:eastAsia="仿宋_GB2312" w:cs="Times New Roman"/>
          <w:snapToGrid/>
          <w:kern w:val="2"/>
          <w:sz w:val="32"/>
          <w:szCs w:val="32"/>
        </w:rPr>
      </w:pP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(三)财政拨款支出情况</w:t>
      </w:r>
    </w:p>
    <w:p>
      <w:pPr>
        <w:widowControl w:val="0"/>
        <w:kinsoku/>
        <w:autoSpaceDE/>
        <w:autoSpaceDN/>
        <w:adjustRightInd/>
        <w:snapToGrid/>
        <w:ind w:firstLine="640" w:firstLineChars="200"/>
        <w:jc w:val="both"/>
        <w:textAlignment w:val="auto"/>
        <w:rPr>
          <w:rFonts w:hint="eastAsia"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说明部门财政拨款支出预算数，较上年预算安排的增(减)变化。</w:t>
      </w:r>
    </w:p>
    <w:p>
      <w:pPr>
        <w:widowControl w:val="0"/>
        <w:kinsoku/>
        <w:autoSpaceDE/>
        <w:autoSpaceDN/>
        <w:adjustRightInd/>
        <w:snapToGrid/>
        <w:ind w:firstLine="640" w:firstLineChars="200"/>
        <w:jc w:val="both"/>
        <w:textAlignment w:val="auto"/>
        <w:rPr>
          <w:rFonts w:hint="eastAsia"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lang w:val="en-US" w:eastAsia="zh-CN" w:bidi="ar-SA"/>
        </w:rPr>
        <w:t>财政拨款支出预算数504.94万元，较上年增加52.7%。</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(四)政府性基金情况</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说明部门政府性基金支出总额，以及支出的结构和金额，较上年预算安排的增(减)变化。如无，则说明没有使用政府性基金预算拨款安排的支出。</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(五)国有资本经营情况</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说明国有资本经营预算支出总额，以及支出的结构和金额，较上年预算安排的增(减)变化。如无，则说明没有使用国有资本经营预算拨款安排的支出。</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(六)机关运行经费等重要事项的说明</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 xml:space="preserve">2023年部门机关运行费预算 </w:t>
      </w:r>
      <w:r>
        <w:rPr>
          <w:rFonts w:hint="eastAsia" w:ascii="仿宋_GB2312" w:hAnsi="Times New Roman" w:eastAsia="仿宋_GB2312" w:cs="Times New Roman"/>
          <w:snapToGrid/>
          <w:kern w:val="2"/>
          <w:sz w:val="32"/>
          <w:szCs w:val="32"/>
          <w:lang w:val="en-US" w:eastAsia="zh-CN"/>
        </w:rPr>
        <w:t>321.05</w:t>
      </w:r>
      <w:r>
        <w:rPr>
          <w:rFonts w:hint="eastAsia" w:ascii="仿宋_GB2312" w:hAnsi="Times New Roman" w:eastAsia="仿宋_GB2312" w:cs="Times New Roman"/>
          <w:snapToGrid/>
          <w:kern w:val="2"/>
          <w:sz w:val="32"/>
          <w:szCs w:val="32"/>
        </w:rPr>
        <w:t xml:space="preserve">万元，比2022年预算增加 </w:t>
      </w:r>
      <w:r>
        <w:rPr>
          <w:rFonts w:hint="eastAsia" w:ascii="仿宋_GB2312" w:hAnsi="Times New Roman" w:eastAsia="仿宋_GB2312" w:cs="Times New Roman"/>
          <w:snapToGrid/>
          <w:kern w:val="2"/>
          <w:sz w:val="32"/>
          <w:szCs w:val="32"/>
          <w:lang w:val="en-US" w:eastAsia="zh-CN"/>
        </w:rPr>
        <w:t>85.7</w:t>
      </w:r>
      <w:r>
        <w:rPr>
          <w:rFonts w:hint="eastAsia" w:ascii="仿宋_GB2312" w:hAnsi="Times New Roman" w:eastAsia="仿宋_GB2312" w:cs="Times New Roman"/>
          <w:snapToGrid/>
          <w:kern w:val="2"/>
          <w:sz w:val="32"/>
          <w:szCs w:val="32"/>
        </w:rPr>
        <w:t xml:space="preserve"> 万元，增长</w:t>
      </w:r>
      <w:r>
        <w:rPr>
          <w:rFonts w:hint="eastAsia" w:ascii="仿宋_GB2312" w:hAnsi="Times New Roman" w:eastAsia="仿宋_GB2312" w:cs="Times New Roman"/>
          <w:snapToGrid/>
          <w:kern w:val="2"/>
          <w:sz w:val="32"/>
          <w:szCs w:val="32"/>
          <w:lang w:val="en-US" w:eastAsia="zh-CN"/>
        </w:rPr>
        <w:t>36.4</w:t>
      </w:r>
      <w:r>
        <w:rPr>
          <w:rFonts w:hint="eastAsia" w:ascii="仿宋_GB2312" w:hAnsi="Times New Roman" w:eastAsia="仿宋_GB2312" w:cs="Times New Roman"/>
          <w:snapToGrid/>
          <w:kern w:val="2"/>
          <w:sz w:val="32"/>
          <w:szCs w:val="32"/>
        </w:rPr>
        <w:t xml:space="preserve"> %。</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按照财政部《地方预决算公开操作规程》明确的口径，机关运行费指各部门的公用经费，包括办公及印刷费、邮电费、差旅费、会议费、福利费、日常维修费、专用材料及一般设备购置费、办公用房水电费、办公用房取暖费、办公用房物业管理费、公务用车运行维护费以及其他费用。</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(七)政府采购情况</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2023年部门所属各单位政府采购总额     万元，其中:政府采购货物预算    万元、政府采购工程预算      万元、政府采购服务预算     万元。</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(八)国有资产占有使用情况</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 xml:space="preserve">截至2022年12月31日，部门共有车辆  </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 xml:space="preserve">   辆，其中，一般公务用车    </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 xml:space="preserve">  辆，执法执勤用车  </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 xml:space="preserve">  辆。</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 xml:space="preserve">2023年部门预算安排购置车辆   </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 xml:space="preserve">   辆，安排购置单位价值200万元以上大型设备具体为:</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(九)项目情况说明</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1、</w:t>
      </w:r>
      <w:r>
        <w:rPr>
          <w:rFonts w:hint="eastAsia" w:ascii="仿宋_GB2312" w:hAnsi="Times New Roman" w:eastAsia="仿宋_GB2312" w:cs="Times New Roman"/>
          <w:snapToGrid/>
          <w:kern w:val="2"/>
          <w:sz w:val="32"/>
          <w:szCs w:val="32"/>
          <w:lang w:val="en-US" w:eastAsia="zh-CN"/>
        </w:rPr>
        <w:t>国民经济和社会发展信息统计</w:t>
      </w:r>
      <w:r>
        <w:rPr>
          <w:rFonts w:hint="eastAsia" w:ascii="仿宋_GB2312" w:hAnsi="Times New Roman" w:eastAsia="仿宋_GB2312" w:cs="Times New Roman"/>
          <w:snapToGrid/>
          <w:kern w:val="2"/>
          <w:sz w:val="32"/>
          <w:szCs w:val="32"/>
        </w:rPr>
        <w:t>项目</w:t>
      </w:r>
    </w:p>
    <w:p>
      <w:pPr>
        <w:widowControl w:val="0"/>
        <w:kinsoku/>
        <w:autoSpaceDE/>
        <w:autoSpaceDN/>
        <w:adjustRightInd/>
        <w:snapToGrid/>
        <w:ind w:firstLine="640" w:firstLineChars="200"/>
        <w:jc w:val="both"/>
        <w:textAlignment w:val="auto"/>
        <w:rPr>
          <w:rFonts w:hint="default"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rPr>
        <w:t>1)项目概述</w:t>
      </w:r>
      <w:r>
        <w:rPr>
          <w:rFonts w:hint="eastAsia"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val="en-US" w:eastAsia="zh-CN"/>
        </w:rPr>
        <w:t>开展国民经济和社会发展信息统计</w:t>
      </w:r>
    </w:p>
    <w:p>
      <w:pPr>
        <w:widowControl w:val="0"/>
        <w:numPr>
          <w:ilvl w:val="0"/>
          <w:numId w:val="0"/>
        </w:numPr>
        <w:kinsoku/>
        <w:autoSpaceDE/>
        <w:autoSpaceDN/>
        <w:adjustRightInd/>
        <w:snapToGrid/>
        <w:ind w:firstLine="640" w:firstLineChars="200"/>
        <w:jc w:val="both"/>
        <w:textAlignment w:val="auto"/>
        <w:rPr>
          <w:rFonts w:hint="default"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2）</w:t>
      </w:r>
      <w:r>
        <w:rPr>
          <w:rFonts w:hint="eastAsia" w:ascii="仿宋_GB2312" w:hAnsi="Times New Roman" w:eastAsia="仿宋_GB2312" w:cs="Times New Roman"/>
          <w:snapToGrid/>
          <w:kern w:val="2"/>
          <w:sz w:val="32"/>
          <w:szCs w:val="32"/>
        </w:rPr>
        <w:t>立项依据</w:t>
      </w:r>
      <w:r>
        <w:rPr>
          <w:rFonts w:hint="eastAsia"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val="en-US" w:eastAsia="zh-CN"/>
        </w:rPr>
        <w:t>单位职能</w:t>
      </w:r>
    </w:p>
    <w:p>
      <w:pPr>
        <w:widowControl w:val="0"/>
        <w:numPr>
          <w:ilvl w:val="0"/>
          <w:numId w:val="0"/>
        </w:numPr>
        <w:kinsoku/>
        <w:autoSpaceDE/>
        <w:autoSpaceDN/>
        <w:adjustRightInd/>
        <w:snapToGrid/>
        <w:ind w:firstLine="640" w:firstLineChars="200"/>
        <w:jc w:val="both"/>
        <w:textAlignment w:val="auto"/>
        <w:rPr>
          <w:rFonts w:hint="default"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lang w:val="en-US" w:eastAsia="zh-CN"/>
        </w:rPr>
        <w:t>3）</w:t>
      </w:r>
      <w:r>
        <w:rPr>
          <w:rFonts w:hint="eastAsia" w:ascii="仿宋_GB2312" w:hAnsi="Times New Roman" w:eastAsia="仿宋_GB2312" w:cs="Times New Roman"/>
          <w:snapToGrid/>
          <w:kern w:val="2"/>
          <w:sz w:val="32"/>
          <w:szCs w:val="32"/>
        </w:rPr>
        <w:t>实施主体</w:t>
      </w:r>
      <w:r>
        <w:rPr>
          <w:rFonts w:hint="eastAsia"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val="en-US" w:eastAsia="zh-CN"/>
        </w:rPr>
        <w:t>浮梁县发改委</w:t>
      </w:r>
    </w:p>
    <w:p>
      <w:pPr>
        <w:widowControl w:val="0"/>
        <w:kinsoku/>
        <w:autoSpaceDE/>
        <w:autoSpaceDN/>
        <w:adjustRightInd/>
        <w:snapToGrid/>
        <w:ind w:firstLine="640" w:firstLineChars="200"/>
        <w:jc w:val="both"/>
        <w:textAlignment w:val="auto"/>
        <w:rPr>
          <w:rFonts w:hint="default"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rPr>
        <w:t>4）实施方案</w:t>
      </w:r>
      <w:r>
        <w:rPr>
          <w:rFonts w:hint="eastAsia"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val="en-US" w:eastAsia="zh-CN"/>
        </w:rPr>
        <w:t>由综合股开展相关工作，完成统计工作。</w:t>
      </w:r>
    </w:p>
    <w:p>
      <w:pPr>
        <w:widowControl w:val="0"/>
        <w:kinsoku/>
        <w:autoSpaceDE/>
        <w:autoSpaceDN/>
        <w:adjustRightInd/>
        <w:snapToGrid/>
        <w:ind w:firstLine="640" w:firstLineChars="200"/>
        <w:jc w:val="both"/>
        <w:textAlignment w:val="auto"/>
        <w:rPr>
          <w:rFonts w:hint="default"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rPr>
        <w:t>5)实施周期</w:t>
      </w:r>
      <w:r>
        <w:rPr>
          <w:rFonts w:hint="eastAsia"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val="en-US" w:eastAsia="zh-CN"/>
        </w:rPr>
        <w:t>1年</w:t>
      </w:r>
    </w:p>
    <w:p>
      <w:pPr>
        <w:widowControl w:val="0"/>
        <w:kinsoku/>
        <w:autoSpaceDE/>
        <w:autoSpaceDN/>
        <w:adjustRightInd/>
        <w:snapToGrid/>
        <w:ind w:firstLine="640" w:firstLineChars="200"/>
        <w:jc w:val="both"/>
        <w:textAlignment w:val="auto"/>
        <w:rPr>
          <w:rFonts w:hint="default"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rPr>
        <w:t>6)年度预算安排</w:t>
      </w:r>
      <w:r>
        <w:rPr>
          <w:rFonts w:hint="eastAsia"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val="en-US" w:eastAsia="zh-CN"/>
        </w:rPr>
        <w:t>10万元。</w:t>
      </w:r>
    </w:p>
    <w:p>
      <w:pPr>
        <w:widowControl w:val="0"/>
        <w:kinsoku/>
        <w:autoSpaceDE/>
        <w:autoSpaceDN/>
        <w:adjustRightInd/>
        <w:snapToGrid/>
        <w:ind w:firstLine="640" w:firstLineChars="200"/>
        <w:jc w:val="both"/>
        <w:textAlignment w:val="auto"/>
        <w:rPr>
          <w:rFonts w:hint="default" w:ascii="仿宋_GB2312" w:hAnsi="Times New Roman" w:eastAsia="仿宋_GB2312" w:cs="Times New Roman"/>
          <w:snapToGrid/>
          <w:kern w:val="2"/>
          <w:sz w:val="32"/>
          <w:szCs w:val="32"/>
          <w:lang w:val="en-US" w:eastAsia="zh-CN"/>
        </w:rPr>
      </w:pPr>
      <w:r>
        <w:rPr>
          <w:rFonts w:hint="eastAsia" w:ascii="仿宋_GB2312" w:hAnsi="Times New Roman" w:eastAsia="仿宋_GB2312" w:cs="Times New Roman"/>
          <w:snapToGrid/>
          <w:kern w:val="2"/>
          <w:sz w:val="32"/>
          <w:szCs w:val="32"/>
        </w:rPr>
        <w:t>7)绩效目标和指标</w:t>
      </w:r>
      <w:r>
        <w:rPr>
          <w:rFonts w:hint="eastAsia" w:ascii="仿宋_GB2312" w:hAnsi="Times New Roman" w:eastAsia="仿宋_GB2312" w:cs="Times New Roman"/>
          <w:snapToGrid/>
          <w:kern w:val="2"/>
          <w:sz w:val="32"/>
          <w:szCs w:val="32"/>
          <w:lang w:eastAsia="zh-CN"/>
        </w:rPr>
        <w:t>：</w:t>
      </w:r>
      <w:r>
        <w:rPr>
          <w:rFonts w:hint="eastAsia" w:ascii="仿宋_GB2312" w:hAnsi="Times New Roman" w:eastAsia="仿宋_GB2312" w:cs="Times New Roman"/>
          <w:snapToGrid/>
          <w:kern w:val="2"/>
          <w:sz w:val="32"/>
          <w:szCs w:val="32"/>
          <w:lang w:val="en-US" w:eastAsia="zh-CN"/>
        </w:rPr>
        <w:t>做好国民经济和社会发展信息统计</w:t>
      </w:r>
    </w:p>
    <w:p>
      <w:pPr>
        <w:spacing w:before="214"/>
        <w:rPr>
          <w:rFonts w:ascii="楷体" w:hAnsi="楷体" w:eastAsia="楷体" w:cs="楷体"/>
          <w:spacing w:val="13"/>
          <w:sz w:val="32"/>
          <w:szCs w:val="32"/>
        </w:rPr>
      </w:pPr>
      <w:r>
        <w:rPr>
          <w:rFonts w:hint="eastAsia" w:ascii="楷体" w:hAnsi="楷体" w:eastAsia="楷体" w:cs="楷体"/>
          <w:spacing w:val="13"/>
          <w:sz w:val="32"/>
          <w:szCs w:val="32"/>
        </w:rPr>
        <w:t>二、2023年"三公”经费预算情况说明</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2023年"三公"经费一般公共预算安排</w:t>
      </w:r>
      <w:r>
        <w:rPr>
          <w:rFonts w:hint="eastAsia" w:ascii="仿宋_GB2312" w:hAnsi="Times New Roman" w:eastAsia="仿宋_GB2312" w:cs="Times New Roman"/>
          <w:snapToGrid/>
          <w:kern w:val="2"/>
          <w:sz w:val="32"/>
          <w:szCs w:val="32"/>
          <w:lang w:val="en-US" w:eastAsia="zh-CN"/>
        </w:rPr>
        <w:t>4</w:t>
      </w:r>
      <w:r>
        <w:rPr>
          <w:rFonts w:hint="eastAsia" w:ascii="仿宋_GB2312" w:hAnsi="Times New Roman" w:eastAsia="仿宋_GB2312" w:cs="Times New Roman"/>
          <w:snapToGrid/>
          <w:kern w:val="2"/>
          <w:sz w:val="32"/>
          <w:szCs w:val="32"/>
        </w:rPr>
        <w:t>万元。其中:</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因公出国(境)费</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万元，比上年增(减)</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公务接待费</w:t>
      </w:r>
      <w:r>
        <w:rPr>
          <w:rFonts w:hint="eastAsia" w:ascii="仿宋_GB2312" w:hAnsi="Times New Roman" w:eastAsia="仿宋_GB2312" w:cs="Times New Roman"/>
          <w:snapToGrid/>
          <w:kern w:val="2"/>
          <w:sz w:val="32"/>
          <w:szCs w:val="32"/>
          <w:lang w:val="en-US" w:eastAsia="zh-CN"/>
        </w:rPr>
        <w:t>4</w:t>
      </w:r>
      <w:r>
        <w:rPr>
          <w:rFonts w:hint="eastAsia" w:ascii="仿宋_GB2312" w:hAnsi="Times New Roman" w:eastAsia="仿宋_GB2312" w:cs="Times New Roman"/>
          <w:snapToGrid/>
          <w:kern w:val="2"/>
          <w:sz w:val="32"/>
          <w:szCs w:val="32"/>
        </w:rPr>
        <w:t>万元，比上年增(减)</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万元，主要原因</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是:。</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公务用车运行维护费</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万元，比上年增(减)</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主要原因是:。</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公务用车购置费</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万元，比上年增(减)</w:t>
      </w:r>
      <w:r>
        <w:rPr>
          <w:rFonts w:hint="eastAsia" w:ascii="仿宋_GB2312" w:hAnsi="Times New Roman" w:eastAsia="仿宋_GB2312" w:cs="Times New Roman"/>
          <w:snapToGrid/>
          <w:kern w:val="2"/>
          <w:sz w:val="32"/>
          <w:szCs w:val="32"/>
          <w:lang w:val="en-US" w:eastAsia="zh-CN"/>
        </w:rPr>
        <w:t>0</w:t>
      </w:r>
      <w:r>
        <w:rPr>
          <w:rFonts w:hint="eastAsia" w:ascii="仿宋_GB2312" w:hAnsi="Times New Roman" w:eastAsia="仿宋_GB2312" w:cs="Times New Roman"/>
          <w:snapToGrid/>
          <w:kern w:val="2"/>
          <w:sz w:val="32"/>
          <w:szCs w:val="32"/>
        </w:rPr>
        <w:t>万元，主要原因是:。</w:t>
      </w:r>
    </w:p>
    <w:p>
      <w:pPr>
        <w:spacing w:before="173"/>
        <w:ind w:right="49" w:firstLine="599"/>
        <w:rPr>
          <w:rFonts w:ascii="仿宋" w:hAnsi="仿宋" w:eastAsia="仿宋" w:cs="仿宋"/>
          <w:spacing w:val="-15"/>
          <w:w w:val="94"/>
          <w:sz w:val="32"/>
          <w:szCs w:val="32"/>
        </w:rPr>
      </w:pPr>
    </w:p>
    <w:p>
      <w:pPr>
        <w:widowControl w:val="0"/>
        <w:kinsoku/>
        <w:autoSpaceDE/>
        <w:autoSpaceDN/>
        <w:adjustRightInd/>
        <w:snapToGrid/>
        <w:jc w:val="center"/>
        <w:textAlignment w:val="auto"/>
        <w:rPr>
          <w:rFonts w:ascii="黑体" w:hAnsi="黑体" w:eastAsia="黑体" w:cs="黑体"/>
          <w:snapToGrid/>
          <w:kern w:val="2"/>
          <w:sz w:val="32"/>
          <w:szCs w:val="32"/>
        </w:rPr>
      </w:pPr>
      <w:r>
        <w:rPr>
          <w:rFonts w:hint="eastAsia" w:ascii="黑体" w:hAnsi="黑体" w:eastAsia="黑体" w:cs="黑体"/>
          <w:snapToGrid/>
          <w:kern w:val="2"/>
          <w:sz w:val="32"/>
          <w:szCs w:val="32"/>
        </w:rPr>
        <w:t>第四部分   名词解释</w:t>
      </w:r>
    </w:p>
    <w:p>
      <w:pPr>
        <w:spacing w:before="214"/>
        <w:rPr>
          <w:rFonts w:ascii="楷体" w:hAnsi="楷体" w:eastAsia="楷体" w:cs="楷体"/>
          <w:spacing w:val="13"/>
          <w:sz w:val="32"/>
          <w:szCs w:val="32"/>
        </w:rPr>
      </w:pPr>
      <w:r>
        <w:rPr>
          <w:rFonts w:hint="eastAsia" w:ascii="楷体" w:hAnsi="楷体" w:eastAsia="楷体" w:cs="楷体"/>
          <w:spacing w:val="13"/>
          <w:sz w:val="32"/>
          <w:szCs w:val="32"/>
        </w:rPr>
        <w:t>一、收入科目</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各部门结合实际进行解释。</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(一)财政拨款:指省级财政当年拨付的资金。</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(二)教育收费资金收入:反映实行专项管理的高中以上学费、住宿费，高校委托培养费，函大、电大、夜大及短训班培训费等教育收费取得的收入。</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(三)事业收入:指事业单位开展专业业务活动及辅助活动取得的收入。</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(四)事业单位经营收入:指事业单位在专业业务活动及辅助活动之外开展非独立核算经营活动取得的收入。</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(五)附属单位上缴收入:反映事业单位附属的独立核算单位按规定标准或比例缴纳的各项收入。包括附属的事业单位上缴的收入和附属的企业上缴的利润等。</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(六)上级补助收入:反映事业单位从主管部门和上级单位取得的非财政补助收入。</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(七)其他收入:指除财政拨款、事业收入、事业单位经营收入等以外的各项收入。</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(八)使用非财政拨款结余:填列历年滚存的非限定用途的非统计财政拨款结余弥补2023年收支差额的数额。</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(九)上年结转和结余:填列2022年全部结转和结余的资金数，包括当年结转结余资金和历年滚存结转结余资金。</w:t>
      </w:r>
    </w:p>
    <w:p>
      <w:pPr>
        <w:spacing w:before="214"/>
        <w:rPr>
          <w:rFonts w:ascii="楷体" w:hAnsi="楷体" w:eastAsia="楷体" w:cs="楷体"/>
          <w:spacing w:val="13"/>
          <w:sz w:val="32"/>
          <w:szCs w:val="32"/>
        </w:rPr>
      </w:pPr>
      <w:r>
        <w:rPr>
          <w:rFonts w:hint="eastAsia" w:ascii="楷体" w:hAnsi="楷体" w:eastAsia="楷体" w:cs="楷体"/>
          <w:spacing w:val="13"/>
          <w:sz w:val="32"/>
          <w:szCs w:val="32"/>
        </w:rPr>
        <w:t>二、支出科目</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对部门预算中涉及的支出功能分类科目(明细到项级)，结合部门实际，参照《2023年政府收支分类科目》的规范说明进行解释。</w:t>
      </w:r>
    </w:p>
    <w:p>
      <w:pPr>
        <w:spacing w:before="214"/>
        <w:rPr>
          <w:rFonts w:ascii="楷体" w:hAnsi="楷体" w:eastAsia="楷体" w:cs="楷体"/>
          <w:spacing w:val="13"/>
          <w:sz w:val="32"/>
          <w:szCs w:val="32"/>
        </w:rPr>
      </w:pPr>
      <w:r>
        <w:rPr>
          <w:rFonts w:hint="eastAsia" w:ascii="楷体" w:hAnsi="楷体" w:eastAsia="楷体" w:cs="楷体"/>
          <w:spacing w:val="13"/>
          <w:sz w:val="32"/>
          <w:szCs w:val="32"/>
        </w:rPr>
        <w:t>三、部门涉及的专业名词</w:t>
      </w:r>
    </w:p>
    <w:p>
      <w:pPr>
        <w:widowControl w:val="0"/>
        <w:kinsoku/>
        <w:autoSpaceDE/>
        <w:autoSpaceDN/>
        <w:adjustRightInd/>
        <w:snapToGrid/>
        <w:ind w:firstLine="640" w:firstLineChars="200"/>
        <w:jc w:val="both"/>
        <w:textAlignment w:val="auto"/>
        <w:rPr>
          <w:rFonts w:ascii="仿宋_GB2312" w:hAnsi="Times New Roman" w:eastAsia="仿宋_GB2312" w:cs="Times New Roman"/>
          <w:snapToGrid/>
          <w:kern w:val="2"/>
          <w:sz w:val="32"/>
          <w:szCs w:val="32"/>
        </w:rPr>
      </w:pPr>
      <w:r>
        <w:rPr>
          <w:rFonts w:hint="eastAsia" w:ascii="仿宋_GB2312" w:hAnsi="Times New Roman" w:eastAsia="仿宋_GB2312" w:cs="Times New Roman"/>
          <w:snapToGrid/>
          <w:kern w:val="2"/>
          <w:sz w:val="32"/>
          <w:szCs w:val="32"/>
        </w:rPr>
        <w:t>由部门结合实际填写。</w:t>
      </w:r>
    </w:p>
    <w:sectPr>
      <w:pgSz w:w="11900" w:h="16820"/>
      <w:pgMar w:top="1429" w:right="1647" w:bottom="1319" w:left="1539" w:header="0" w:footer="1097"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大标宋简体">
    <w:altName w:val="微软雅黑"/>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0160C0F"/>
    <w:multiLevelType w:val="singleLevel"/>
    <w:tmpl w:val="B0160C0F"/>
    <w:lvl w:ilvl="0" w:tentative="0">
      <w:start w:val="2"/>
      <w:numFmt w:val="decimal"/>
      <w:suff w:val="nothing"/>
      <w:lvlText w:val="%1、"/>
      <w:lvlJc w:val="left"/>
    </w:lvl>
  </w:abstractNum>
  <w:abstractNum w:abstractNumId="1">
    <w:nsid w:val="B445A70E"/>
    <w:multiLevelType w:val="singleLevel"/>
    <w:tmpl w:val="B445A70E"/>
    <w:lvl w:ilvl="0" w:tentative="0">
      <w:start w:val="2"/>
      <w:numFmt w:val="chineseCounting"/>
      <w:suff w:val="space"/>
      <w:lvlText w:val="第%1部分"/>
      <w:lvlJc w:val="left"/>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val="1"/>
  <w:bordersDoNotSurroundHeader w:val="1"/>
  <w:bordersDoNotSurroundFooter w:val="1"/>
  <w:documentProtection w:enforcement="0"/>
  <w:defaultTabStop w:val="420"/>
  <w:characterSpacingControl w:val="doNotCompress"/>
  <w:compat>
    <w:spaceForUL/>
    <w:ulTrailSpace/>
    <w:useFELayout/>
    <w:compatSetting w:name="compatibilityMode" w:uri="http://schemas.microsoft.com/office/word" w:val="14"/>
  </w:compat>
  <w:docVars>
    <w:docVar w:name="commondata" w:val="eyJoZGlkIjoiY2ZlYmE5ZGI2YzE0ZDVmYTYzMGE3ZDYzMWE4MWEwZmUifQ=="/>
  </w:docVars>
  <w:rsids>
    <w:rsidRoot w:val="00E637E3"/>
    <w:rsid w:val="0028241F"/>
    <w:rsid w:val="007D2708"/>
    <w:rsid w:val="00A55E03"/>
    <w:rsid w:val="00E637E3"/>
    <w:rsid w:val="0B6577CD"/>
    <w:rsid w:val="180A0D7A"/>
    <w:rsid w:val="19726BB0"/>
    <w:rsid w:val="1FD93590"/>
    <w:rsid w:val="247523F8"/>
    <w:rsid w:val="28B74E8B"/>
    <w:rsid w:val="325D7BAC"/>
    <w:rsid w:val="3AE44E6F"/>
    <w:rsid w:val="474E6296"/>
    <w:rsid w:val="476D2917"/>
    <w:rsid w:val="5272237D"/>
    <w:rsid w:val="535A3AA7"/>
    <w:rsid w:val="560B25F4"/>
    <w:rsid w:val="5D24489D"/>
    <w:rsid w:val="6C0006DE"/>
    <w:rsid w:val="77E75C5E"/>
    <w:rsid w:val="7D06789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Arial" w:hAnsi="Arial" w:eastAsia="Arial" w:cs="Arial"/>
      </w:rPr>
    </w:r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textAlignment w:val="baseline"/>
    </w:pPr>
    <w:rPr>
      <w:rFonts w:ascii="Arial" w:hAnsi="Arial" w:eastAsia="Arial" w:cs="Arial"/>
      <w:snapToGrid w:val="0"/>
      <w:color w:val="000000"/>
      <w:sz w:val="21"/>
      <w:szCs w:val="21"/>
      <w:lang w:val="en-US" w:eastAsia="zh-CN" w:bidi="ar-SA"/>
    </w:rPr>
  </w:style>
  <w:style w:type="character" w:default="1" w:styleId="4">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jc w:val="both"/>
    </w:pPr>
    <w:rPr>
      <w:sz w:val="18"/>
    </w:rPr>
  </w:style>
  <w:style w:type="table" w:customStyle="1" w:styleId="5">
    <w:name w:val="Table Normal"/>
    <w:semiHidden/>
    <w:unhideWhenUsed/>
    <w:qFormat/>
    <w:uiPriority w:val="0"/>
    <w:tblPr>
      <w:tblCellMar>
        <w:top w:w="0" w:type="dxa"/>
        <w:left w:w="0" w:type="dxa"/>
        <w:bottom w:w="0" w:type="dxa"/>
        <w:right w:w="0"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5</Pages>
  <Words>313</Words>
  <Characters>1789</Characters>
  <Lines>14</Lines>
  <Paragraphs>4</Paragraphs>
  <TotalTime>9</TotalTime>
  <ScaleCrop>false</ScaleCrop>
  <LinksUpToDate>false</LinksUpToDate>
  <CharactersWithSpaces>2098</CharactersWithSpaces>
  <Application>WPS Office_11.1.0.9914_F1E327BC-269C-435d-A152-05C5408002CA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2022-02-17T11:46:00Z</dcterms:created>
  <dc:creator>Administrator</dc:creator>
  <cp:lastModifiedBy>梅西</cp:lastModifiedBy>
  <dcterms:modified xsi:type="dcterms:W3CDTF">2023-03-23T07:16:13Z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wqlLaW5nc29mdCBQREYgdG8gV1BTIDcw</vt:lpwstr>
  </property>
  <property fmtid="{D5CDD505-2E9C-101B-9397-08002B2CF9AE}" pid="3" name="Created">
    <vt:filetime>2022-02-17T19:44:23Z</vt:filetime>
  </property>
  <property fmtid="{D5CDD505-2E9C-101B-9397-08002B2CF9AE}" pid="4" name="KSOProductBuildVer">
    <vt:lpwstr>2052-11.1.0.9914</vt:lpwstr>
  </property>
  <property fmtid="{D5CDD505-2E9C-101B-9397-08002B2CF9AE}" pid="5" name="ICV">
    <vt:lpwstr>88DC4E5DA5774A45A9990BB4EE0325F1</vt:lpwstr>
  </property>
</Properties>
</file>