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rPr>
          <w:rFonts w:hint="eastAsia" w:ascii="方正小标宋简体" w:hAnsi="方正小标宋简体" w:eastAsia="方正小标宋简体"/>
          <w:b/>
          <w:bCs/>
          <w:sz w:val="44"/>
          <w:szCs w:val="44"/>
        </w:rPr>
      </w:pPr>
      <w:r>
        <w:rPr>
          <w:rFonts w:hint="eastAsia" w:ascii="方正小标宋简体" w:hAnsi="方正小标宋简体" w:eastAsia="方正小标宋简体"/>
          <w:b/>
          <w:bCs/>
          <w:sz w:val="44"/>
          <w:szCs w:val="44"/>
        </w:rPr>
        <w:t>部门整体支出绩效自评报告</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rPr>
          <w:rFonts w:hint="eastAsia" w:ascii="楷体_GB2312" w:hAnsi="楷体_GB2312" w:eastAsia="楷体_GB2312"/>
          <w:sz w:val="32"/>
        </w:rPr>
      </w:pPr>
      <w:r>
        <w:rPr>
          <w:rFonts w:hint="eastAsia" w:ascii="楷体_GB2312" w:hAnsi="楷体_GB2312" w:eastAsia="楷体_GB2312"/>
          <w:sz w:val="32"/>
          <w:szCs w:val="32"/>
        </w:rPr>
        <w:t>（</w:t>
      </w:r>
      <w:r>
        <w:rPr>
          <w:rFonts w:hint="eastAsia" w:ascii="楷体_GB2312" w:hAnsi="楷体_GB2312" w:eastAsia="楷体_GB2312"/>
          <w:sz w:val="32"/>
          <w:szCs w:val="32"/>
          <w:lang w:val="en-US" w:eastAsia="zh-CN"/>
        </w:rPr>
        <w:t>2021</w:t>
      </w:r>
      <w:r>
        <w:rPr>
          <w:rFonts w:hint="eastAsia" w:ascii="楷体_GB2312" w:hAnsi="楷体_GB2312" w:eastAsia="楷体_GB2312"/>
          <w:sz w:val="32"/>
          <w:szCs w:val="32"/>
        </w:rPr>
        <w:t>年度）</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rPr>
          <w:rFonts w:hint="eastAsia" w:ascii="仿宋" w:hAnsi="仿宋" w:eastAsia="仿宋"/>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黑体" w:hAnsi="黑体" w:eastAsia="黑体"/>
          <w:sz w:val="32"/>
        </w:rPr>
      </w:pPr>
      <w:r>
        <w:rPr>
          <w:rFonts w:hint="eastAsia" w:ascii="黑体" w:hAnsi="黑体" w:eastAsia="黑体"/>
          <w:sz w:val="32"/>
        </w:rPr>
        <w:t>一、部门概况</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楷体" w:hAnsi="楷体" w:eastAsia="楷体" w:cs="楷体"/>
          <w:sz w:val="32"/>
          <w:szCs w:val="32"/>
        </w:rPr>
      </w:pPr>
      <w:r>
        <w:rPr>
          <w:rFonts w:hint="eastAsia" w:ascii="楷体" w:hAnsi="楷体" w:eastAsia="楷体" w:cs="楷体"/>
          <w:sz w:val="32"/>
          <w:szCs w:val="32"/>
        </w:rPr>
        <w:t>（一）部门主要职责职能，组织架构、人员及资产等基本情况。</w:t>
      </w:r>
    </w:p>
    <w:p>
      <w:pPr>
        <w:ind w:firstLine="630"/>
        <w:jc w:val="both"/>
        <w:rPr>
          <w:rFonts w:hint="eastAsia"/>
          <w:sz w:val="32"/>
          <w:szCs w:val="32"/>
          <w:lang w:val="en-US" w:eastAsia="zh-CN"/>
        </w:rPr>
      </w:pPr>
      <w:r>
        <w:rPr>
          <w:rFonts w:hint="eastAsia"/>
          <w:sz w:val="32"/>
          <w:szCs w:val="32"/>
          <w:lang w:val="en-US" w:eastAsia="zh-CN"/>
        </w:rPr>
        <w:t>浮梁县发改委现有</w:t>
      </w:r>
      <w:r>
        <w:rPr>
          <w:rFonts w:hint="eastAsia" w:ascii="仿宋" w:hAnsi="仿宋" w:eastAsia="仿宋"/>
          <w:sz w:val="30"/>
          <w:szCs w:val="30"/>
        </w:rPr>
        <w:t>人数</w:t>
      </w:r>
      <w:r>
        <w:rPr>
          <w:rFonts w:hint="eastAsia" w:ascii="仿宋" w:hAnsi="仿宋" w:eastAsia="仿宋"/>
          <w:sz w:val="30"/>
          <w:szCs w:val="30"/>
          <w:lang w:val="en-US" w:eastAsia="zh-CN"/>
        </w:rPr>
        <w:t>32</w:t>
      </w:r>
      <w:r>
        <w:rPr>
          <w:rFonts w:hint="eastAsia" w:ascii="仿宋" w:hAnsi="仿宋" w:eastAsia="仿宋"/>
          <w:sz w:val="30"/>
          <w:szCs w:val="30"/>
        </w:rPr>
        <w:t>人，其中在</w:t>
      </w:r>
      <w:r>
        <w:rPr>
          <w:rFonts w:hint="eastAsia" w:ascii="仿宋" w:hAnsi="仿宋" w:eastAsia="仿宋"/>
          <w:sz w:val="30"/>
          <w:szCs w:val="30"/>
          <w:lang w:eastAsia="zh-CN"/>
        </w:rPr>
        <w:t>编在岗</w:t>
      </w:r>
      <w:r>
        <w:rPr>
          <w:rFonts w:hint="eastAsia" w:ascii="仿宋" w:hAnsi="仿宋" w:eastAsia="仿宋"/>
          <w:sz w:val="30"/>
          <w:szCs w:val="30"/>
        </w:rPr>
        <w:t>人员</w:t>
      </w:r>
      <w:r>
        <w:rPr>
          <w:rFonts w:hint="eastAsia" w:ascii="仿宋" w:hAnsi="仿宋" w:eastAsia="仿宋"/>
          <w:sz w:val="30"/>
          <w:szCs w:val="30"/>
          <w:lang w:val="en-US" w:eastAsia="zh-CN"/>
        </w:rPr>
        <w:t>24</w:t>
      </w:r>
      <w:r>
        <w:rPr>
          <w:rFonts w:hint="eastAsia" w:ascii="仿宋" w:hAnsi="仿宋" w:eastAsia="仿宋"/>
          <w:sz w:val="30"/>
          <w:szCs w:val="30"/>
        </w:rPr>
        <w:t>人，</w:t>
      </w:r>
      <w:r>
        <w:rPr>
          <w:rFonts w:hint="eastAsia" w:ascii="仿宋" w:hAnsi="仿宋" w:eastAsia="仿宋"/>
          <w:sz w:val="30"/>
          <w:szCs w:val="30"/>
          <w:lang w:eastAsia="zh-CN"/>
        </w:rPr>
        <w:t>聘用人员</w:t>
      </w:r>
      <w:r>
        <w:rPr>
          <w:rFonts w:hint="eastAsia" w:ascii="仿宋" w:hAnsi="仿宋" w:eastAsia="仿宋"/>
          <w:sz w:val="30"/>
          <w:szCs w:val="30"/>
          <w:lang w:val="en-US" w:eastAsia="zh-CN"/>
        </w:rPr>
        <w:t>8</w:t>
      </w:r>
      <w:r>
        <w:rPr>
          <w:rFonts w:hint="eastAsia" w:ascii="仿宋" w:hAnsi="仿宋" w:eastAsia="仿宋"/>
          <w:sz w:val="30"/>
          <w:szCs w:val="30"/>
        </w:rPr>
        <w:t>人</w:t>
      </w:r>
      <w:r>
        <w:rPr>
          <w:rFonts w:hint="eastAsia"/>
          <w:sz w:val="32"/>
          <w:szCs w:val="32"/>
          <w:lang w:val="en-US" w:eastAsia="zh-CN"/>
        </w:rPr>
        <w:t>。内设机构包括：人秘股、投资股、环资股、能源股、产业股、综合股、价格股。</w:t>
      </w:r>
    </w:p>
    <w:p>
      <w:pPr>
        <w:spacing w:line="580" w:lineRule="exact"/>
        <w:ind w:firstLine="629"/>
        <w:jc w:val="left"/>
        <w:rPr>
          <w:rFonts w:hint="eastAsia" w:ascii="宋体" w:hAnsi="宋体" w:eastAsia="宋体" w:cs="宋体"/>
          <w:b w:val="0"/>
          <w:i w:val="0"/>
          <w:caps w:val="0"/>
          <w:color w:val="333333"/>
          <w:spacing w:val="0"/>
          <w:sz w:val="27"/>
          <w:szCs w:val="27"/>
          <w:shd w:val="clear" w:fill="F4F4F4"/>
          <w:lang w:eastAsia="zh-CN"/>
        </w:rPr>
      </w:pPr>
      <w:r>
        <w:rPr>
          <w:rFonts w:hint="eastAsia" w:ascii="宋体" w:hAnsi="宋体" w:eastAsia="宋体" w:cs="宋体"/>
          <w:b w:val="0"/>
          <w:i w:val="0"/>
          <w:caps w:val="0"/>
          <w:color w:val="333333"/>
          <w:spacing w:val="0"/>
          <w:sz w:val="27"/>
          <w:szCs w:val="27"/>
          <w:shd w:val="clear" w:fill="F4F4F4"/>
          <w:lang w:eastAsia="zh-CN"/>
        </w:rPr>
        <w:t>浮梁县发改委的主要职责职能为：</w:t>
      </w:r>
      <w:r>
        <w:rPr>
          <w:rFonts w:hint="eastAsia" w:ascii="宋体" w:hAnsi="宋体" w:eastAsia="宋体" w:cs="宋体"/>
          <w:b w:val="0"/>
          <w:i w:val="0"/>
          <w:caps w:val="0"/>
          <w:color w:val="333333"/>
          <w:spacing w:val="0"/>
          <w:sz w:val="27"/>
          <w:szCs w:val="27"/>
          <w:shd w:val="clear" w:fill="F4F4F4"/>
          <w:lang w:val="en-US" w:eastAsia="zh-CN"/>
        </w:rPr>
        <w:t>1、</w:t>
      </w:r>
      <w:r>
        <w:rPr>
          <w:rFonts w:hint="eastAsia" w:ascii="宋体" w:hAnsi="宋体" w:eastAsia="宋体" w:cs="宋体"/>
          <w:b w:val="0"/>
          <w:i w:val="0"/>
          <w:caps w:val="0"/>
          <w:color w:val="333333"/>
          <w:spacing w:val="0"/>
          <w:sz w:val="27"/>
          <w:szCs w:val="27"/>
          <w:shd w:val="clear" w:fill="F4F4F4"/>
        </w:rPr>
        <w:t>研究提出全县国民经济和社会发展战略、经济发展总量、发展速度和结构调整的预期目标及政策措施，做好经济总量平衡和重大比例关系的协调，编制中长期发展规划和年度发展计划；组织编制全县基础产业、支柱产业专项发展规划；衔接平衡主要行业规划；编制资源开发、生态环境的发展规划及政策建议，引导和促进全县经济的合理化和区域经济的协调发展；编报企业债券发行计划；编制我县国民经济动员计划和预案。</w:t>
      </w:r>
    </w:p>
    <w:p>
      <w:pPr>
        <w:spacing w:line="580" w:lineRule="exact"/>
        <w:ind w:firstLine="629"/>
        <w:jc w:val="left"/>
        <w:rPr>
          <w:rFonts w:hint="eastAsia" w:ascii="宋体" w:hAnsi="宋体" w:eastAsia="宋体" w:cs="宋体"/>
          <w:b w:val="0"/>
          <w:i w:val="0"/>
          <w:caps w:val="0"/>
          <w:color w:val="333333"/>
          <w:spacing w:val="0"/>
          <w:sz w:val="27"/>
          <w:szCs w:val="27"/>
          <w:shd w:val="clear" w:fill="F4F4F4"/>
          <w:lang w:eastAsia="zh-CN"/>
        </w:rPr>
      </w:pPr>
      <w:r>
        <w:rPr>
          <w:rFonts w:hint="eastAsia" w:ascii="宋体" w:hAnsi="宋体" w:cs="宋体"/>
          <w:b w:val="0"/>
          <w:i w:val="0"/>
          <w:caps w:val="0"/>
          <w:color w:val="333333"/>
          <w:spacing w:val="0"/>
          <w:sz w:val="27"/>
          <w:szCs w:val="27"/>
          <w:shd w:val="clear" w:fill="F4F4F4"/>
          <w:lang w:val="en-US" w:eastAsia="zh-CN"/>
        </w:rPr>
        <w:t xml:space="preserve">   2、</w:t>
      </w:r>
      <w:r>
        <w:rPr>
          <w:rFonts w:hint="eastAsia" w:ascii="宋体" w:hAnsi="宋体" w:eastAsia="宋体" w:cs="宋体"/>
          <w:b w:val="0"/>
          <w:i w:val="0"/>
          <w:caps w:val="0"/>
          <w:color w:val="333333"/>
          <w:spacing w:val="0"/>
          <w:sz w:val="27"/>
          <w:szCs w:val="27"/>
          <w:shd w:val="clear" w:fill="F4F4F4"/>
        </w:rPr>
        <w:t>定期综合和分析国民经济和社会发展计划实施情况，开展经济调研和经济信息工作，对经济运行情况进行监测、检查、预测。协调和帮助解决经济运行中存在的问题。</w:t>
      </w:r>
    </w:p>
    <w:p>
      <w:pPr>
        <w:spacing w:line="580" w:lineRule="exact"/>
        <w:ind w:firstLine="629"/>
        <w:jc w:val="left"/>
        <w:rPr>
          <w:rFonts w:hint="eastAsia" w:ascii="宋体" w:hAnsi="宋体" w:eastAsia="宋体" w:cs="宋体"/>
          <w:b w:val="0"/>
          <w:i w:val="0"/>
          <w:caps w:val="0"/>
          <w:color w:val="333333"/>
          <w:spacing w:val="0"/>
          <w:sz w:val="27"/>
          <w:szCs w:val="27"/>
          <w:shd w:val="clear" w:fill="F4F4F4"/>
          <w:lang w:eastAsia="zh-CN"/>
        </w:rPr>
      </w:pPr>
      <w:r>
        <w:rPr>
          <w:rFonts w:hint="eastAsia" w:ascii="宋体" w:hAnsi="宋体" w:cs="宋体"/>
          <w:b w:val="0"/>
          <w:i w:val="0"/>
          <w:caps w:val="0"/>
          <w:color w:val="333333"/>
          <w:spacing w:val="0"/>
          <w:sz w:val="27"/>
          <w:szCs w:val="27"/>
          <w:shd w:val="clear" w:fill="F4F4F4"/>
          <w:lang w:val="en-US" w:eastAsia="zh-CN"/>
        </w:rPr>
        <w:t xml:space="preserve">   3、</w:t>
      </w:r>
      <w:r>
        <w:rPr>
          <w:rFonts w:hint="eastAsia" w:ascii="宋体" w:hAnsi="宋体" w:eastAsia="宋体" w:cs="宋体"/>
          <w:b w:val="0"/>
          <w:i w:val="0"/>
          <w:caps w:val="0"/>
          <w:color w:val="333333"/>
          <w:spacing w:val="0"/>
          <w:sz w:val="27"/>
          <w:szCs w:val="27"/>
          <w:shd w:val="clear" w:fill="F4F4F4"/>
        </w:rPr>
        <w:t>研究提出全县可持续发展战略，并组织实施。提出经济发展与人口、资源、环境保护及社会事业协调发展的政策建议；协助有关部门积极争取社会事业发展项目及经费；参与审查、审批和申报生态环境治理项目；做好非师范类中专毕业生的登记和就业指导工作。</w:t>
      </w:r>
    </w:p>
    <w:p>
      <w:pPr>
        <w:spacing w:line="580" w:lineRule="exact"/>
        <w:ind w:firstLine="629"/>
        <w:jc w:val="left"/>
        <w:rPr>
          <w:rFonts w:hint="eastAsia" w:ascii="宋体" w:hAnsi="宋体" w:eastAsia="宋体" w:cs="宋体"/>
          <w:b w:val="0"/>
          <w:i w:val="0"/>
          <w:caps w:val="0"/>
          <w:color w:val="333333"/>
          <w:spacing w:val="0"/>
          <w:sz w:val="27"/>
          <w:szCs w:val="27"/>
          <w:shd w:val="clear" w:fill="F4F4F4"/>
          <w:lang w:eastAsia="zh-CN"/>
        </w:rPr>
      </w:pPr>
      <w:r>
        <w:rPr>
          <w:rFonts w:hint="eastAsia" w:ascii="宋体" w:hAnsi="宋体" w:cs="宋体"/>
          <w:b w:val="0"/>
          <w:i w:val="0"/>
          <w:caps w:val="0"/>
          <w:color w:val="333333"/>
          <w:spacing w:val="0"/>
          <w:sz w:val="27"/>
          <w:szCs w:val="27"/>
          <w:shd w:val="clear" w:fill="F4F4F4"/>
          <w:lang w:val="en-US" w:eastAsia="zh-CN"/>
        </w:rPr>
        <w:t xml:space="preserve">    4、</w:t>
      </w:r>
      <w:r>
        <w:rPr>
          <w:rFonts w:hint="eastAsia" w:ascii="宋体" w:hAnsi="宋体" w:eastAsia="宋体" w:cs="宋体"/>
          <w:b w:val="0"/>
          <w:i w:val="0"/>
          <w:caps w:val="0"/>
          <w:color w:val="333333"/>
          <w:spacing w:val="0"/>
          <w:sz w:val="27"/>
          <w:szCs w:val="27"/>
          <w:shd w:val="clear" w:fill="F4F4F4"/>
        </w:rPr>
        <w:t>参与和指导市场体系的培育和建立，组织制定全县第三产业发展规划和各类市场建设发展规划，并跟踪做好协调服务工作。</w:t>
      </w:r>
    </w:p>
    <w:p>
      <w:pPr>
        <w:spacing w:line="580" w:lineRule="exact"/>
        <w:ind w:firstLine="629"/>
        <w:jc w:val="left"/>
        <w:rPr>
          <w:rFonts w:hint="eastAsia" w:ascii="宋体" w:hAnsi="宋体" w:eastAsia="宋体" w:cs="宋体"/>
          <w:b w:val="0"/>
          <w:i w:val="0"/>
          <w:caps w:val="0"/>
          <w:color w:val="333333"/>
          <w:spacing w:val="0"/>
          <w:sz w:val="27"/>
          <w:szCs w:val="27"/>
          <w:shd w:val="clear" w:fill="F4F4F4"/>
        </w:rPr>
      </w:pPr>
      <w:r>
        <w:rPr>
          <w:rFonts w:hint="eastAsia" w:ascii="宋体" w:hAnsi="宋体" w:cs="宋体"/>
          <w:b w:val="0"/>
          <w:i w:val="0"/>
          <w:caps w:val="0"/>
          <w:color w:val="333333"/>
          <w:spacing w:val="0"/>
          <w:sz w:val="27"/>
          <w:szCs w:val="27"/>
          <w:shd w:val="clear" w:fill="F4F4F4"/>
          <w:lang w:val="en-US" w:eastAsia="zh-CN"/>
        </w:rPr>
        <w:t xml:space="preserve">   5、</w:t>
      </w:r>
      <w:r>
        <w:rPr>
          <w:rFonts w:hint="eastAsia" w:ascii="宋体" w:hAnsi="宋体" w:eastAsia="宋体" w:cs="宋体"/>
          <w:b w:val="0"/>
          <w:i w:val="0"/>
          <w:caps w:val="0"/>
          <w:color w:val="333333"/>
          <w:spacing w:val="0"/>
          <w:sz w:val="27"/>
          <w:szCs w:val="27"/>
          <w:shd w:val="clear" w:fill="F4F4F4"/>
        </w:rPr>
        <w:t>研究提出全县固定资产投资规模、结构和资金来源、资金投向及投资政策措施，规划重点项目布局，编制重点项目规划；编制全县财政统筹、自筹资金年度投资计划，安排财政性建设资金、政府性各种专项建设基金以及向上争取的各种补助资金；指导和监督上述资金的使用方向；安排政府拨款项目，引导民间投资；审批和申报基本建设项目；管理和监督国债项目、上级管理的重点项目和县内重点项目；协调和指导全县重点工程的招投标工作。</w:t>
      </w:r>
    </w:p>
    <w:p>
      <w:pPr>
        <w:spacing w:line="580" w:lineRule="exact"/>
        <w:ind w:firstLine="629"/>
        <w:jc w:val="left"/>
        <w:rPr>
          <w:rFonts w:hint="eastAsia" w:ascii="宋体" w:hAnsi="宋体" w:eastAsia="宋体" w:cs="宋体"/>
          <w:b w:val="0"/>
          <w:i w:val="0"/>
          <w:caps w:val="0"/>
          <w:color w:val="333333"/>
          <w:spacing w:val="0"/>
          <w:sz w:val="27"/>
          <w:szCs w:val="27"/>
          <w:shd w:val="clear" w:fill="F4F4F4"/>
          <w:lang w:eastAsia="zh-CN"/>
        </w:rPr>
      </w:pPr>
      <w:r>
        <w:rPr>
          <w:rFonts w:hint="eastAsia" w:ascii="宋体" w:hAnsi="宋体" w:eastAsia="宋体" w:cs="宋体"/>
          <w:b w:val="0"/>
          <w:i w:val="0"/>
          <w:caps w:val="0"/>
          <w:color w:val="333333"/>
          <w:spacing w:val="0"/>
          <w:sz w:val="27"/>
          <w:szCs w:val="27"/>
          <w:shd w:val="clear" w:fill="F4F4F4"/>
          <w:lang w:val="en-US" w:eastAsia="zh-CN"/>
        </w:rPr>
        <w:t>6、</w:t>
      </w:r>
      <w:r>
        <w:rPr>
          <w:rFonts w:hint="eastAsia" w:ascii="宋体" w:hAnsi="宋体" w:eastAsia="宋体" w:cs="宋体"/>
          <w:b w:val="0"/>
          <w:i w:val="0"/>
          <w:caps w:val="0"/>
          <w:color w:val="333333"/>
          <w:spacing w:val="0"/>
          <w:sz w:val="27"/>
          <w:szCs w:val="27"/>
          <w:shd w:val="clear" w:fill="F4F4F4"/>
        </w:rPr>
        <w:t>参与研究、制订扶持贫困乡（镇）、村经济开发规划与计划；编制以工代赈中长期规划与年度计划，并组织实施和监督；参加农业发展、国土综合治理项目的编制、审查、审批和上报。</w:t>
      </w:r>
    </w:p>
    <w:p>
      <w:pPr>
        <w:spacing w:line="580" w:lineRule="exact"/>
        <w:ind w:firstLine="629"/>
        <w:jc w:val="left"/>
        <w:rPr>
          <w:rFonts w:hint="eastAsia" w:ascii="宋体" w:hAnsi="宋体" w:eastAsia="宋体" w:cs="宋体"/>
          <w:b w:val="0"/>
          <w:i w:val="0"/>
          <w:caps w:val="0"/>
          <w:color w:val="333333"/>
          <w:spacing w:val="0"/>
          <w:sz w:val="27"/>
          <w:szCs w:val="27"/>
          <w:shd w:val="clear" w:fill="F4F4F4"/>
          <w:lang w:eastAsia="zh-CN"/>
        </w:rPr>
      </w:pPr>
      <w:r>
        <w:rPr>
          <w:rFonts w:hint="eastAsia" w:ascii="宋体" w:hAnsi="宋体" w:cs="宋体"/>
          <w:b w:val="0"/>
          <w:i w:val="0"/>
          <w:caps w:val="0"/>
          <w:color w:val="333333"/>
          <w:spacing w:val="0"/>
          <w:sz w:val="27"/>
          <w:szCs w:val="27"/>
          <w:shd w:val="clear" w:fill="F4F4F4"/>
          <w:lang w:val="en-US" w:eastAsia="zh-CN"/>
        </w:rPr>
        <w:t xml:space="preserve">   </w:t>
      </w:r>
      <w:r>
        <w:rPr>
          <w:rFonts w:hint="eastAsia" w:ascii="宋体" w:hAnsi="宋体" w:eastAsia="宋体" w:cs="宋体"/>
          <w:b w:val="0"/>
          <w:i w:val="0"/>
          <w:caps w:val="0"/>
          <w:color w:val="333333"/>
          <w:spacing w:val="0"/>
          <w:sz w:val="27"/>
          <w:szCs w:val="27"/>
          <w:shd w:val="clear" w:fill="F4F4F4"/>
          <w:lang w:val="en-US" w:eastAsia="zh-CN"/>
        </w:rPr>
        <w:t>7、</w:t>
      </w:r>
      <w:r>
        <w:rPr>
          <w:rFonts w:hint="eastAsia" w:ascii="宋体" w:hAnsi="宋体" w:eastAsia="宋体" w:cs="宋体"/>
          <w:b w:val="0"/>
          <w:i w:val="0"/>
          <w:caps w:val="0"/>
          <w:color w:val="333333"/>
          <w:spacing w:val="0"/>
          <w:sz w:val="27"/>
          <w:szCs w:val="27"/>
          <w:shd w:val="clear" w:fill="F4F4F4"/>
        </w:rPr>
        <w:t>负责全县的招商引资工作，研究提出全县利用外资的发展战略、重点和政策措施，编制利用外资计划；审批、申报利用外资项目和境外投资项目；编制利用国际金融组织贷款、国外政府贷款和商业贷款计划，组织实施重点农副产品进口计划，负责国内经济合作工作。</w:t>
      </w:r>
    </w:p>
    <w:p>
      <w:pPr>
        <w:spacing w:line="580" w:lineRule="exact"/>
        <w:ind w:firstLine="629"/>
        <w:jc w:val="left"/>
        <w:rPr>
          <w:rFonts w:hint="eastAsia" w:ascii="宋体" w:hAnsi="宋体" w:eastAsia="宋体" w:cs="宋体"/>
          <w:b w:val="0"/>
          <w:i w:val="0"/>
          <w:caps w:val="0"/>
          <w:color w:val="333333"/>
          <w:spacing w:val="0"/>
          <w:sz w:val="27"/>
          <w:szCs w:val="27"/>
          <w:shd w:val="clear" w:fill="F4F4F4"/>
        </w:rPr>
      </w:pPr>
      <w:r>
        <w:rPr>
          <w:rFonts w:hint="eastAsia" w:ascii="宋体" w:hAnsi="宋体" w:cs="宋体"/>
          <w:b w:val="0"/>
          <w:i w:val="0"/>
          <w:caps w:val="0"/>
          <w:color w:val="333333"/>
          <w:spacing w:val="0"/>
          <w:sz w:val="27"/>
          <w:szCs w:val="27"/>
          <w:shd w:val="clear" w:fill="F4F4F4"/>
          <w:lang w:val="en-US" w:eastAsia="zh-CN"/>
        </w:rPr>
        <w:t xml:space="preserve">   8、</w:t>
      </w:r>
      <w:r>
        <w:rPr>
          <w:rFonts w:hint="eastAsia" w:ascii="宋体" w:hAnsi="宋体" w:eastAsia="宋体" w:cs="宋体"/>
          <w:b w:val="0"/>
          <w:i w:val="0"/>
          <w:caps w:val="0"/>
          <w:color w:val="333333"/>
          <w:spacing w:val="0"/>
          <w:sz w:val="27"/>
          <w:szCs w:val="27"/>
          <w:shd w:val="clear" w:fill="F4F4F4"/>
        </w:rPr>
        <w:t>研究提出运用各种经济手段（计划、投资、财政、信贷、税收、价格）促进经济和社会发展的政策建议；研究提出我县投融资政策；组织申报企业债券，参与企业发行股票的申报工作。</w:t>
      </w:r>
    </w:p>
    <w:p>
      <w:pPr>
        <w:spacing w:line="580" w:lineRule="exact"/>
        <w:ind w:firstLine="629"/>
        <w:jc w:val="left"/>
        <w:rPr>
          <w:rFonts w:hint="eastAsia" w:ascii="宋体" w:hAnsi="宋体" w:eastAsia="宋体" w:cs="宋体"/>
          <w:b w:val="0"/>
          <w:i w:val="0"/>
          <w:caps w:val="0"/>
          <w:color w:val="333333"/>
          <w:spacing w:val="0"/>
          <w:sz w:val="27"/>
          <w:szCs w:val="27"/>
          <w:shd w:val="clear" w:fill="F4F4F4"/>
          <w:lang w:eastAsia="zh-CN"/>
        </w:rPr>
      </w:pPr>
      <w:r>
        <w:rPr>
          <w:rFonts w:hint="eastAsia" w:ascii="宋体" w:hAnsi="宋体" w:eastAsia="宋体" w:cs="宋体"/>
          <w:b w:val="0"/>
          <w:i w:val="0"/>
          <w:caps w:val="0"/>
          <w:color w:val="333333"/>
          <w:spacing w:val="0"/>
          <w:sz w:val="27"/>
          <w:szCs w:val="27"/>
          <w:shd w:val="clear" w:fill="F4F4F4"/>
          <w:lang w:val="en-US" w:eastAsia="zh-CN"/>
        </w:rPr>
        <w:t>9、</w:t>
      </w:r>
      <w:r>
        <w:rPr>
          <w:rFonts w:hint="eastAsia" w:ascii="宋体" w:hAnsi="宋体" w:eastAsia="宋体" w:cs="宋体"/>
          <w:b w:val="0"/>
          <w:i w:val="0"/>
          <w:caps w:val="0"/>
          <w:color w:val="333333"/>
          <w:spacing w:val="0"/>
          <w:sz w:val="27"/>
          <w:szCs w:val="27"/>
          <w:shd w:val="clear" w:fill="F4F4F4"/>
        </w:rPr>
        <w:t>研究制定全县计划、投融资体制改革方案并组织实施；组织或参与有关经济和社会发展的政策及规范性文件的起草、审核和协调工作；研究有关法律、法规、重大方针政策执行情况及上级发展计划委员会政策导向并提出政策建议。</w:t>
      </w:r>
    </w:p>
    <w:p>
      <w:pPr>
        <w:ind w:firstLine="630"/>
        <w:jc w:val="both"/>
        <w:rPr>
          <w:rFonts w:hint="eastAsia" w:ascii="仿宋" w:hAnsi="仿宋" w:eastAsia="仿宋"/>
          <w:sz w:val="30"/>
          <w:szCs w:val="30"/>
          <w:lang w:eastAsia="zh-CN"/>
        </w:rPr>
      </w:pPr>
      <w:r>
        <w:rPr>
          <w:rFonts w:hint="eastAsia" w:ascii="仿宋" w:hAnsi="仿宋" w:eastAsia="仿宋"/>
          <w:sz w:val="30"/>
          <w:szCs w:val="30"/>
        </w:rPr>
        <w:t>。</w:t>
      </w:r>
    </w:p>
    <w:p>
      <w:pPr>
        <w:ind w:firstLine="630"/>
        <w:jc w:val="both"/>
        <w:rPr>
          <w:rFonts w:hint="eastAsia" w:ascii="楷体" w:hAnsi="楷体" w:eastAsia="楷体" w:cs="楷体"/>
          <w:sz w:val="32"/>
          <w:szCs w:val="32"/>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二</w:t>
      </w:r>
      <w:r>
        <w:rPr>
          <w:rFonts w:hint="eastAsia" w:ascii="楷体" w:hAnsi="楷体" w:eastAsia="楷体" w:cs="楷体"/>
          <w:sz w:val="32"/>
          <w:szCs w:val="32"/>
          <w:lang w:eastAsia="zh-CN"/>
        </w:rPr>
        <w:t>）</w:t>
      </w:r>
      <w:r>
        <w:rPr>
          <w:rFonts w:hint="eastAsia" w:ascii="楷体" w:hAnsi="楷体" w:eastAsia="楷体" w:cs="楷体"/>
          <w:sz w:val="32"/>
          <w:szCs w:val="32"/>
        </w:rPr>
        <w:t>当年部门年度整体支出绩效目标。</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 w:hAnsi="仿宋" w:eastAsia="仿宋" w:cs="仿宋"/>
          <w:b/>
          <w:bCs/>
          <w:sz w:val="32"/>
          <w:szCs w:val="32"/>
          <w:lang w:val="en-US" w:eastAsia="zh-CN"/>
        </w:rPr>
      </w:pPr>
      <w:r>
        <w:rPr>
          <w:rFonts w:hint="eastAsia" w:ascii="仿宋" w:hAnsi="仿宋" w:eastAsia="仿宋" w:cs="仿宋"/>
          <w:b w:val="0"/>
          <w:bCs w:val="0"/>
          <w:sz w:val="32"/>
          <w:szCs w:val="32"/>
          <w:lang w:val="en-US" w:eastAsia="zh-CN"/>
        </w:rPr>
        <w:t>1.积极争取上级资金；2.全力推进重大项目建设3.推进</w:t>
      </w:r>
      <w:r>
        <w:rPr>
          <w:rFonts w:hint="eastAsia" w:ascii="仿宋" w:hAnsi="仿宋" w:eastAsia="仿宋" w:cs="仿宋"/>
          <w:b w:val="0"/>
          <w:bCs w:val="0"/>
          <w:color w:val="000000" w:themeColor="text1"/>
          <w:sz w:val="32"/>
          <w:szCs w:val="32"/>
          <w:lang w:val="en-US" w:eastAsia="zh-CN"/>
          <w14:textFill>
            <w14:solidFill>
              <w14:schemeClr w14:val="tx1"/>
            </w14:solidFill>
          </w14:textFill>
        </w:rPr>
        <w:t>生态文明建设4.优化营商环境5.</w:t>
      </w:r>
      <w:r>
        <w:rPr>
          <w:rFonts w:hint="eastAsia" w:ascii="仿宋_GB2312" w:hAnsi="仿宋_GB2312" w:eastAsia="仿宋_GB2312" w:cs="仿宋_GB2312"/>
          <w:color w:val="000000"/>
          <w:kern w:val="0"/>
          <w:sz w:val="32"/>
          <w:szCs w:val="32"/>
          <w:lang w:val="en-US" w:eastAsia="zh-CN"/>
        </w:rPr>
        <w:t>完成“赣政通”平台和“赣服通”3.0系统浮梁县分厅升级及相关支撑平台建设工作</w:t>
      </w:r>
      <w:r>
        <w:rPr>
          <w:rFonts w:hint="eastAsia" w:cs="仿宋_GB2312"/>
          <w:color w:val="000000"/>
          <w:kern w:val="0"/>
          <w:sz w:val="32"/>
          <w:szCs w:val="32"/>
          <w:lang w:val="en-US" w:eastAsia="zh-CN"/>
        </w:rPr>
        <w:t>6.不断提高</w:t>
      </w:r>
      <w:r>
        <w:rPr>
          <w:rFonts w:hint="eastAsia" w:ascii="仿宋" w:hAnsi="仿宋" w:eastAsia="仿宋" w:cs="仿宋"/>
          <w:b w:val="0"/>
          <w:bCs w:val="0"/>
          <w:sz w:val="32"/>
          <w:szCs w:val="32"/>
          <w:lang w:val="en-US" w:eastAsia="zh-CN"/>
        </w:rPr>
        <w:t>依法治价水平</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楷体" w:hAnsi="楷体" w:eastAsia="楷体" w:cs="楷体"/>
          <w:sz w:val="32"/>
          <w:szCs w:val="32"/>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三</w:t>
      </w:r>
      <w:r>
        <w:rPr>
          <w:rFonts w:hint="eastAsia" w:ascii="楷体" w:hAnsi="楷体" w:eastAsia="楷体" w:cs="楷体"/>
          <w:sz w:val="32"/>
          <w:szCs w:val="32"/>
          <w:lang w:eastAsia="zh-CN"/>
        </w:rPr>
        <w:t>）</w:t>
      </w:r>
      <w:r>
        <w:rPr>
          <w:rFonts w:hint="eastAsia" w:ascii="楷体" w:hAnsi="楷体" w:eastAsia="楷体" w:cs="楷体"/>
          <w:sz w:val="32"/>
          <w:szCs w:val="32"/>
        </w:rPr>
        <w:t>部门预算绩效管理开展情况。</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sz w:val="32"/>
          <w:szCs w:val="32"/>
        </w:rPr>
      </w:pPr>
      <w:r>
        <w:rPr>
          <w:rFonts w:hint="eastAsia"/>
          <w:sz w:val="32"/>
          <w:szCs w:val="32"/>
          <w:lang w:val="en-US" w:eastAsia="zh-CN"/>
        </w:rPr>
        <w:t>我单位成立了绩效评价领导工作小组，负责本部门绩效自评工作和具体实施，明确了工作职责和分工，制定了切实可行的绩效评价方案。2021年以来我委全面实施预算绩效管理，不断提高预算绩效管理工作的质量和水平。不断强化预算绩效管理基础，继续完善预算绩效管理制度。</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楷体" w:hAnsi="楷体" w:eastAsia="楷体" w:cs="楷体"/>
          <w:sz w:val="32"/>
          <w:szCs w:val="32"/>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四</w:t>
      </w:r>
      <w:r>
        <w:rPr>
          <w:rFonts w:hint="eastAsia" w:ascii="楷体" w:hAnsi="楷体" w:eastAsia="楷体" w:cs="楷体"/>
          <w:sz w:val="32"/>
          <w:szCs w:val="32"/>
          <w:lang w:eastAsia="zh-CN"/>
        </w:rPr>
        <w:t>）</w:t>
      </w:r>
      <w:r>
        <w:rPr>
          <w:rFonts w:hint="eastAsia" w:ascii="楷体" w:hAnsi="楷体" w:eastAsia="楷体" w:cs="楷体"/>
          <w:sz w:val="32"/>
          <w:szCs w:val="32"/>
        </w:rPr>
        <w:t>当年部门预算及执行情况。</w:t>
      </w:r>
    </w:p>
    <w:p>
      <w:pPr>
        <w:keepNext w:val="0"/>
        <w:keepLines w:val="0"/>
        <w:pageBreakBefore w:val="0"/>
        <w:widowControl w:val="0"/>
        <w:kinsoku/>
        <w:wordWrap/>
        <w:overflowPunct/>
        <w:topLinePunct w:val="0"/>
        <w:autoSpaceDE/>
        <w:autoSpaceDN/>
        <w:bidi w:val="0"/>
        <w:adjustRightInd/>
        <w:snapToGrid/>
        <w:spacing w:before="0" w:beforeLines="0" w:after="0" w:afterLines="0" w:line="620" w:lineRule="exact"/>
        <w:ind w:right="0" w:rightChars="0" w:firstLine="640" w:firstLineChars="200"/>
        <w:jc w:val="both"/>
        <w:textAlignment w:val="auto"/>
        <w:outlineLvl w:val="9"/>
        <w:rPr>
          <w:rFonts w:hint="eastAsia"/>
          <w:sz w:val="32"/>
          <w:szCs w:val="30"/>
          <w:lang w:val="en-US" w:eastAsia="zh-CN"/>
        </w:rPr>
      </w:pPr>
      <w:r>
        <w:rPr>
          <w:rFonts w:hint="eastAsia"/>
          <w:sz w:val="32"/>
          <w:szCs w:val="30"/>
          <w:lang w:val="en-US" w:eastAsia="zh-CN"/>
        </w:rPr>
        <w:t xml:space="preserve"> 1、部门预算情况</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620" w:lineRule="exact"/>
        <w:ind w:right="0" w:rightChars="0" w:firstLine="640" w:firstLineChars="200"/>
        <w:jc w:val="both"/>
        <w:textAlignment w:val="auto"/>
        <w:outlineLvl w:val="9"/>
        <w:rPr>
          <w:rFonts w:hint="eastAsia" w:ascii="仿宋_GB2312" w:hAnsi="仿宋_GB2312" w:eastAsia="仿宋_GB2312"/>
          <w:sz w:val="32"/>
          <w:szCs w:val="30"/>
          <w:lang w:val="en-US" w:eastAsia="zh-CN"/>
        </w:rPr>
      </w:pPr>
      <w:r>
        <w:rPr>
          <w:rFonts w:hint="eastAsia" w:ascii="仿宋_GB2312" w:hAnsi="仿宋_GB2312" w:eastAsia="仿宋_GB2312"/>
          <w:sz w:val="32"/>
          <w:szCs w:val="30"/>
          <w:lang w:val="en-US" w:eastAsia="zh-CN"/>
        </w:rPr>
        <w:t>202</w:t>
      </w:r>
      <w:r>
        <w:rPr>
          <w:rFonts w:hint="eastAsia"/>
          <w:sz w:val="32"/>
          <w:szCs w:val="30"/>
          <w:lang w:val="en-US" w:eastAsia="zh-CN"/>
        </w:rPr>
        <w:t>1</w:t>
      </w:r>
      <w:r>
        <w:rPr>
          <w:rFonts w:hint="eastAsia" w:ascii="仿宋_GB2312" w:hAnsi="仿宋_GB2312" w:eastAsia="仿宋_GB2312"/>
          <w:sz w:val="32"/>
          <w:szCs w:val="30"/>
          <w:lang w:val="en-US" w:eastAsia="zh-CN"/>
        </w:rPr>
        <w:t>年全年收入预算数为</w:t>
      </w:r>
      <w:r>
        <w:rPr>
          <w:rFonts w:hint="eastAsia"/>
          <w:sz w:val="32"/>
          <w:szCs w:val="30"/>
          <w:lang w:val="en-US" w:eastAsia="zh-CN"/>
        </w:rPr>
        <w:t>484.94</w:t>
      </w:r>
      <w:r>
        <w:rPr>
          <w:rFonts w:hint="eastAsia" w:ascii="仿宋_GB2312" w:hAnsi="仿宋_GB2312" w:eastAsia="仿宋_GB2312"/>
          <w:sz w:val="32"/>
          <w:szCs w:val="30"/>
          <w:lang w:val="en-US" w:eastAsia="zh-CN"/>
        </w:rPr>
        <w:t>万元，资金来源为财政拨款</w:t>
      </w:r>
      <w:r>
        <w:rPr>
          <w:rFonts w:hint="eastAsia"/>
          <w:sz w:val="32"/>
          <w:szCs w:val="30"/>
          <w:lang w:val="en-US" w:eastAsia="zh-CN"/>
        </w:rPr>
        <w:t>484.94</w:t>
      </w:r>
      <w:r>
        <w:rPr>
          <w:rFonts w:hint="eastAsia" w:ascii="仿宋_GB2312" w:hAnsi="仿宋_GB2312" w:eastAsia="仿宋_GB2312"/>
          <w:sz w:val="32"/>
          <w:szCs w:val="30"/>
          <w:lang w:val="en-US" w:eastAsia="zh-CN"/>
        </w:rPr>
        <w:t>万元，项目支出</w:t>
      </w:r>
      <w:r>
        <w:rPr>
          <w:rFonts w:hint="eastAsia"/>
          <w:sz w:val="32"/>
          <w:szCs w:val="30"/>
          <w:lang w:val="en-US" w:eastAsia="zh-CN"/>
        </w:rPr>
        <w:t>484.94</w:t>
      </w:r>
      <w:r>
        <w:rPr>
          <w:rFonts w:hint="eastAsia" w:ascii="仿宋_GB2312" w:hAnsi="仿宋_GB2312" w:eastAsia="仿宋_GB2312"/>
          <w:sz w:val="32"/>
          <w:szCs w:val="30"/>
          <w:lang w:val="en-US" w:eastAsia="zh-CN"/>
        </w:rPr>
        <w:t>万元。</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620" w:lineRule="exact"/>
        <w:ind w:right="0" w:rightChars="0" w:firstLine="640" w:firstLineChars="200"/>
        <w:jc w:val="both"/>
        <w:textAlignment w:val="auto"/>
        <w:outlineLvl w:val="9"/>
        <w:rPr>
          <w:rFonts w:hint="eastAsia" w:ascii="仿宋_GB2312" w:hAnsi="仿宋_GB2312" w:eastAsia="仿宋_GB2312"/>
          <w:sz w:val="32"/>
          <w:szCs w:val="30"/>
          <w:lang w:val="en-US" w:eastAsia="zh-CN"/>
        </w:rPr>
      </w:pPr>
      <w:r>
        <w:rPr>
          <w:rFonts w:hint="eastAsia" w:ascii="仿宋_GB2312" w:hAnsi="仿宋_GB2312" w:eastAsia="仿宋_GB2312"/>
          <w:sz w:val="32"/>
          <w:szCs w:val="30"/>
          <w:lang w:val="en-US" w:eastAsia="zh-CN"/>
        </w:rPr>
        <w:t>2、预算执行情况</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620" w:lineRule="exact"/>
        <w:ind w:right="0" w:rightChars="0" w:firstLine="640" w:firstLineChars="200"/>
        <w:jc w:val="both"/>
        <w:textAlignment w:val="auto"/>
        <w:outlineLvl w:val="9"/>
        <w:rPr>
          <w:rFonts w:hint="default" w:ascii="仿宋_GB2312" w:hAnsi="仿宋_GB2312" w:eastAsia="仿宋_GB2312"/>
          <w:sz w:val="32"/>
          <w:szCs w:val="30"/>
          <w:lang w:val="en-US" w:eastAsia="zh-CN"/>
        </w:rPr>
      </w:pPr>
      <w:r>
        <w:rPr>
          <w:rFonts w:hint="eastAsia" w:ascii="仿宋_GB2312" w:hAnsi="仿宋_GB2312" w:eastAsia="仿宋_GB2312"/>
          <w:sz w:val="32"/>
          <w:szCs w:val="30"/>
          <w:lang w:val="en-US" w:eastAsia="zh-CN"/>
        </w:rPr>
        <w:t>202</w:t>
      </w:r>
      <w:r>
        <w:rPr>
          <w:rFonts w:hint="eastAsia"/>
          <w:sz w:val="32"/>
          <w:szCs w:val="30"/>
          <w:lang w:val="en-US" w:eastAsia="zh-CN"/>
        </w:rPr>
        <w:t>1</w:t>
      </w:r>
      <w:r>
        <w:rPr>
          <w:rFonts w:hint="eastAsia" w:ascii="仿宋_GB2312" w:hAnsi="仿宋_GB2312" w:eastAsia="仿宋_GB2312"/>
          <w:sz w:val="32"/>
          <w:szCs w:val="30"/>
          <w:lang w:val="en-US" w:eastAsia="zh-CN"/>
        </w:rPr>
        <w:t>年全年支出执行数为</w:t>
      </w:r>
      <w:r>
        <w:rPr>
          <w:rFonts w:hint="eastAsia"/>
          <w:sz w:val="32"/>
          <w:szCs w:val="30"/>
          <w:lang w:val="en-US" w:eastAsia="zh-CN"/>
        </w:rPr>
        <w:t>484.94</w:t>
      </w:r>
      <w:r>
        <w:rPr>
          <w:rFonts w:hint="eastAsia" w:ascii="仿宋_GB2312" w:hAnsi="仿宋_GB2312" w:eastAsia="仿宋_GB2312"/>
          <w:sz w:val="32"/>
          <w:szCs w:val="30"/>
          <w:lang w:val="en-US" w:eastAsia="zh-CN"/>
        </w:rPr>
        <w:t>万元，预算执行率为</w:t>
      </w:r>
      <w:r>
        <w:rPr>
          <w:rFonts w:hint="eastAsia"/>
          <w:sz w:val="32"/>
          <w:szCs w:val="30"/>
          <w:lang w:val="en-US" w:eastAsia="zh-CN"/>
        </w:rPr>
        <w:t>100</w:t>
      </w:r>
      <w:r>
        <w:rPr>
          <w:rFonts w:hint="eastAsia" w:ascii="仿宋_GB2312" w:hAnsi="仿宋_GB2312" w:eastAsia="仿宋_GB2312"/>
          <w:sz w:val="32"/>
          <w:szCs w:val="30"/>
          <w:lang w:val="en-US" w:eastAsia="zh-CN"/>
        </w:rPr>
        <w:t>%，预算执行总体情况较好。项目支出</w:t>
      </w:r>
      <w:r>
        <w:rPr>
          <w:rFonts w:hint="eastAsia"/>
          <w:sz w:val="32"/>
          <w:szCs w:val="30"/>
          <w:lang w:val="en-US" w:eastAsia="zh-CN"/>
        </w:rPr>
        <w:t>484.94</w:t>
      </w:r>
      <w:r>
        <w:rPr>
          <w:rFonts w:hint="eastAsia" w:ascii="仿宋_GB2312" w:hAnsi="仿宋_GB2312" w:eastAsia="仿宋_GB2312"/>
          <w:sz w:val="32"/>
          <w:szCs w:val="30"/>
          <w:lang w:val="en-US" w:eastAsia="zh-CN"/>
        </w:rPr>
        <w:t>万元，预算执行率为100%。</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黑体" w:hAnsi="黑体" w:eastAsia="黑体"/>
          <w:sz w:val="32"/>
          <w:szCs w:val="32"/>
        </w:rPr>
      </w:pPr>
      <w:r>
        <w:rPr>
          <w:rFonts w:hint="eastAsia" w:ascii="黑体" w:hAnsi="黑体" w:eastAsia="黑体"/>
          <w:sz w:val="32"/>
          <w:szCs w:val="32"/>
        </w:rPr>
        <w:t>二、部门整体支出绩效实现情况</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firstLine="643" w:firstLineChars="200"/>
        <w:jc w:val="both"/>
        <w:textAlignment w:val="auto"/>
        <w:outlineLvl w:val="9"/>
        <w:rPr>
          <w:rFonts w:hint="eastAsia" w:ascii="黑体" w:hAnsi="黑体" w:eastAsia="黑体"/>
          <w:b/>
          <w:bCs/>
          <w:sz w:val="32"/>
          <w:szCs w:val="32"/>
        </w:rPr>
      </w:pPr>
      <w:r>
        <w:rPr>
          <w:rFonts w:hint="eastAsia" w:ascii="仿宋_GB2312" w:hAnsi="仿宋_GB2312" w:eastAsia="仿宋_GB2312"/>
          <w:b/>
          <w:bCs/>
          <w:sz w:val="32"/>
          <w:szCs w:val="32"/>
        </w:rPr>
        <w:t>履职完成情况：</w:t>
      </w:r>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数量指标</w:t>
      </w:r>
    </w:p>
    <w:p>
      <w:pPr>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560" w:lineRule="exact"/>
        <w:ind w:left="460" w:leftChars="0" w:right="0" w:rightChars="0" w:firstLine="64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b w:val="0"/>
          <w:bCs w:val="0"/>
          <w:sz w:val="32"/>
          <w:szCs w:val="32"/>
          <w:lang w:val="en-US" w:eastAsia="zh-CN"/>
        </w:rPr>
        <w:t>全年共争取产业、工业企业、环境整治、生态文明等领域上级资金约</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1.5</w:t>
      </w:r>
      <w:r>
        <w:rPr>
          <w:rFonts w:hint="eastAsia" w:ascii="仿宋_GB2312" w:hAnsi="仿宋_GB2312" w:eastAsia="仿宋_GB2312" w:cs="仿宋_GB2312"/>
          <w:b w:val="0"/>
          <w:bCs w:val="0"/>
          <w:sz w:val="32"/>
          <w:szCs w:val="32"/>
          <w:lang w:val="en-US" w:eastAsia="zh-CN"/>
        </w:rPr>
        <w:t>亿元，其中中央资金1.42亿元、省级资</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金805万元，比2020年超出3000万元</w:t>
      </w:r>
      <w:r>
        <w:rPr>
          <w:rFonts w:hint="eastAsia" w:cs="仿宋_GB2312"/>
          <w:b w:val="0"/>
          <w:bCs w:val="0"/>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2021年争取</w:t>
      </w:r>
      <w:r>
        <w:rPr>
          <w:rFonts w:hint="eastAsia" w:ascii="仿宋" w:hAnsi="仿宋" w:eastAsia="仿宋"/>
          <w:color w:val="000000" w:themeColor="text1"/>
          <w:sz w:val="32"/>
          <w:szCs w:val="32"/>
          <w:lang w:val="en-US" w:eastAsia="zh-CN"/>
          <w14:textFill>
            <w14:solidFill>
              <w14:schemeClr w14:val="tx1"/>
            </w14:solidFill>
          </w14:textFill>
        </w:rPr>
        <w:t>农业面源污染治理和农村人居环境整治中央预算内资金5400万元，为我县实施乡村振兴战略，改善农村人居环境提供了重要支撑</w:t>
      </w:r>
    </w:p>
    <w:p>
      <w:pPr>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560" w:lineRule="exact"/>
        <w:ind w:left="460" w:leftChars="0" w:right="0" w:rightChars="0" w:firstLine="640" w:firstLineChars="0"/>
        <w:jc w:val="both"/>
        <w:textAlignment w:val="auto"/>
        <w:outlineLvl w:val="9"/>
        <w:rPr>
          <w:rFonts w:hint="eastAsia" w:ascii="楷体" w:hAnsi="楷体" w:eastAsia="楷体" w:cs="楷体"/>
          <w:sz w:val="32"/>
          <w:szCs w:val="32"/>
          <w:lang w:val="en-US" w:eastAsia="zh-CN"/>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专项债项目资金争取保持强劲势头，2021年已争取我县专项债额度10.57亿元，下达资金9685万元。</w:t>
      </w:r>
      <w:r>
        <w:rPr>
          <w:rFonts w:hint="eastAsia" w:ascii="仿宋" w:hAnsi="仿宋" w:eastAsia="仿宋"/>
          <w:color w:val="000000" w:themeColor="text1"/>
          <w:sz w:val="32"/>
          <w:szCs w:val="32"/>
          <w:lang w:val="en-US" w:eastAsia="zh-CN"/>
          <w14:textFill>
            <w14:solidFill>
              <w14:schemeClr w14:val="tx1"/>
            </w14:solidFill>
          </w14:textFill>
        </w:rPr>
        <w:t>申报2022年专项债项目31个，其中27个通过省发改委审核，总投资89.43亿元，拟申请地方政府专项债资金38.4亿元，通过财政申报项目9个，总投资35.2亿元，拟申请地方政府专项债资金13.52亿元</w:t>
      </w:r>
      <w:r>
        <w:rPr>
          <w:rFonts w:hint="eastAsia" w:ascii="楷体" w:hAnsi="楷体" w:eastAsia="楷体" w:cs="楷体"/>
          <w:sz w:val="32"/>
          <w:szCs w:val="32"/>
          <w:lang w:val="en-US" w:eastAsia="zh-CN"/>
        </w:rPr>
        <w:t>质量指标。</w:t>
      </w:r>
    </w:p>
    <w:p>
      <w:pPr>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560" w:lineRule="exact"/>
        <w:ind w:left="460" w:leftChars="0" w:right="0" w:rightChars="0" w:firstLine="640" w:firstLineChars="0"/>
        <w:jc w:val="both"/>
        <w:textAlignment w:val="auto"/>
        <w:outlineLvl w:val="9"/>
        <w:rPr>
          <w:rFonts w:hint="eastAsia" w:ascii="楷体" w:hAnsi="楷体" w:eastAsia="楷体" w:cs="楷体"/>
          <w:sz w:val="32"/>
          <w:szCs w:val="32"/>
          <w:lang w:val="en-US" w:eastAsia="zh-CN"/>
        </w:rPr>
      </w:pPr>
      <w:r>
        <w:rPr>
          <w:rFonts w:hint="eastAsia" w:ascii="仿宋" w:hAnsi="仿宋" w:eastAsia="仿宋"/>
          <w:sz w:val="32"/>
          <w:szCs w:val="32"/>
          <w:lang w:val="en-US" w:eastAsia="zh-CN"/>
        </w:rPr>
        <w:t>2021年，我委牵头申报了2个国外贷款项目，其中世行贷款“浮梁县昌江流域水生态治理项目”总投资4亿元，申请贷款2亿元（人民币），已获世行贷款批准。法国开发署贷款“浮梁县生态保护及古村落环境改造项目”总投资76118万元，拟申请贷款38509万元（人民币），已报国家发改委审核。</w:t>
      </w:r>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时效指标</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Chars="20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sz w:val="32"/>
          <w:szCs w:val="32"/>
          <w:lang w:val="en-US" w:eastAsia="zh-CN"/>
        </w:rPr>
        <w:t>1、</w:t>
      </w:r>
      <w:r>
        <w:rPr>
          <w:rFonts w:hint="eastAsia" w:cs="仿宋_GB2312"/>
          <w:color w:val="000000"/>
          <w:kern w:val="0"/>
          <w:sz w:val="32"/>
          <w:szCs w:val="32"/>
          <w:lang w:eastAsia="zh-CN"/>
        </w:rPr>
        <w:t>争取项目及时性，能够按时完成。</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Chars="20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sz w:val="32"/>
          <w:szCs w:val="32"/>
          <w:lang w:val="en-US" w:eastAsia="zh-CN"/>
        </w:rPr>
        <w:t>2、</w:t>
      </w:r>
      <w:r>
        <w:rPr>
          <w:rFonts w:hint="eastAsia" w:cs="仿宋_GB2312"/>
          <w:color w:val="000000"/>
          <w:sz w:val="32"/>
          <w:szCs w:val="32"/>
          <w:lang w:eastAsia="zh-CN"/>
        </w:rPr>
        <w:t>在</w:t>
      </w:r>
      <w:r>
        <w:rPr>
          <w:rFonts w:hint="eastAsia" w:cs="仿宋_GB2312"/>
          <w:color w:val="000000"/>
          <w:sz w:val="32"/>
          <w:szCs w:val="32"/>
          <w:lang w:val="en-US" w:eastAsia="zh-CN"/>
        </w:rPr>
        <w:t>2021年基本完成各项绩效目标</w:t>
      </w:r>
      <w:r>
        <w:rPr>
          <w:rFonts w:hint="eastAsia" w:ascii="仿宋_GB2312" w:hAnsi="仿宋_GB2312" w:eastAsia="仿宋_GB2312" w:cs="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firstLine="643" w:firstLineChars="200"/>
        <w:jc w:val="both"/>
        <w:textAlignment w:val="auto"/>
        <w:outlineLvl w:val="9"/>
        <w:rPr>
          <w:rFonts w:hint="eastAsia" w:ascii="仿宋_GB2312" w:hAnsi="仿宋_GB2312" w:eastAsia="仿宋_GB2312"/>
          <w:b/>
          <w:bCs/>
          <w:sz w:val="32"/>
          <w:szCs w:val="32"/>
        </w:rPr>
      </w:pPr>
      <w:r>
        <w:rPr>
          <w:rFonts w:hint="eastAsia" w:ascii="仿宋_GB2312" w:hAnsi="仿宋_GB2312" w:eastAsia="仿宋_GB2312"/>
          <w:b/>
          <w:bCs/>
          <w:sz w:val="32"/>
          <w:szCs w:val="32"/>
        </w:rPr>
        <w:t>履职效果情况：</w:t>
      </w:r>
    </w:p>
    <w:p>
      <w:pPr>
        <w:keepNext w:val="0"/>
        <w:keepLines w:val="0"/>
        <w:pageBreakBefore w:val="0"/>
        <w:widowControl w:val="0"/>
        <w:numPr>
          <w:ilvl w:val="0"/>
          <w:numId w:val="3"/>
        </w:numPr>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社会效益</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Chars="200" w:right="0" w:rightChars="0" w:firstLine="640" w:firstLineChars="200"/>
        <w:jc w:val="both"/>
        <w:textAlignment w:val="auto"/>
        <w:outlineLvl w:val="9"/>
        <w:rPr>
          <w:rFonts w:hint="eastAsia" w:ascii="仿宋_GB2312" w:hAnsi="仿宋_GB2312" w:eastAsia="仿宋_GB2312" w:cs="仿宋_GB2312"/>
          <w:color w:val="000000"/>
          <w:sz w:val="32"/>
          <w:szCs w:val="32"/>
          <w:lang w:val="en-US" w:eastAsia="zh-CN"/>
        </w:rPr>
      </w:pPr>
      <w:r>
        <w:rPr>
          <w:rFonts w:hint="eastAsia" w:cs="仿宋_GB2312"/>
          <w:color w:val="000000"/>
          <w:sz w:val="32"/>
          <w:szCs w:val="32"/>
          <w:lang w:val="en-US" w:eastAsia="zh-CN"/>
        </w:rPr>
        <w:t>1、</w:t>
      </w:r>
      <w:r>
        <w:rPr>
          <w:rFonts w:hint="eastAsia" w:ascii="仿宋" w:hAnsi="仿宋" w:eastAsia="仿宋"/>
          <w:color w:val="000000" w:themeColor="text1"/>
          <w:sz w:val="32"/>
          <w:szCs w:val="32"/>
          <w:lang w:val="en-US" w:eastAsia="zh-CN"/>
          <w14:textFill>
            <w14:solidFill>
              <w14:schemeClr w14:val="tx1"/>
            </w14:solidFill>
          </w14:textFill>
        </w:rPr>
        <w:t>为我县实施乡村振兴战略，改善农村人居环境提供了重要支撑</w:t>
      </w:r>
      <w:r>
        <w:rPr>
          <w:rFonts w:hint="eastAsia" w:cs="仿宋_GB2312"/>
          <w:color w:val="00000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Chars="200" w:right="0" w:rightChars="0" w:firstLine="640" w:firstLineChars="200"/>
        <w:jc w:val="both"/>
        <w:textAlignment w:val="auto"/>
        <w:outlineLvl w:val="9"/>
        <w:rPr>
          <w:rFonts w:hint="default" w:ascii="仿宋_GB2312" w:hAnsi="仿宋_GB2312" w:eastAsia="仿宋_GB2312" w:cs="仿宋_GB2312"/>
          <w:color w:val="000000"/>
          <w:sz w:val="32"/>
          <w:szCs w:val="32"/>
          <w:lang w:val="en-US" w:eastAsia="zh-CN"/>
        </w:rPr>
      </w:pPr>
      <w:r>
        <w:rPr>
          <w:rFonts w:hint="eastAsia" w:cs="仿宋_GB2312"/>
          <w:color w:val="000000"/>
          <w:sz w:val="32"/>
          <w:szCs w:val="32"/>
          <w:lang w:val="en-US" w:eastAsia="zh-CN"/>
        </w:rPr>
        <w:t>2、</w:t>
      </w:r>
      <w:r>
        <w:rPr>
          <w:rFonts w:hint="eastAsia" w:ascii="仿宋" w:hAnsi="仿宋" w:eastAsia="仿宋"/>
          <w:sz w:val="32"/>
          <w:szCs w:val="32"/>
          <w:lang w:val="en-US" w:eastAsia="zh-CN"/>
        </w:rPr>
        <w:t>项目融资渠道进一步拓宽，为我县高质量发展注入了新活力</w:t>
      </w:r>
      <w:r>
        <w:rPr>
          <w:rFonts w:hint="eastAsia" w:ascii="仿宋_GB2312" w:hAnsi="仿宋_GB2312" w:eastAsia="仿宋_GB2312" w:cs="仿宋_GB2312"/>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（二）生态效益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组织开展以“践行绿色发展、弘扬绿色文化”为主题的生态文明宣传月活动，通过《长江保护法》、节能减排和碳达峰碳中和、塑料污染治理宣传等系列活动，增强公众参与生态文明建设的使命感和责任感。</w:t>
      </w:r>
    </w:p>
    <w:p>
      <w:pPr>
        <w:keepNext w:val="0"/>
        <w:keepLines w:val="0"/>
        <w:pageBreakBefore w:val="0"/>
        <w:widowControl w:val="0"/>
        <w:numPr>
          <w:numId w:val="0"/>
        </w:numPr>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（三）可持续影响</w:t>
      </w:r>
    </w:p>
    <w:p>
      <w:pPr>
        <w:pStyle w:val="2"/>
        <w:numPr>
          <w:numId w:val="0"/>
        </w:numPr>
        <w:ind w:leftChars="200" w:right="0" w:rightChars="0"/>
        <w:rPr>
          <w:rFonts w:hint="eastAsia"/>
          <w:sz w:val="30"/>
          <w:szCs w:val="30"/>
          <w:lang w:val="en-US" w:eastAsia="zh-CN"/>
        </w:rPr>
      </w:pPr>
      <w:r>
        <w:rPr>
          <w:rFonts w:hint="eastAsia"/>
          <w:sz w:val="30"/>
          <w:szCs w:val="30"/>
          <w:lang w:val="en-US" w:eastAsia="zh-CN"/>
        </w:rPr>
        <w:t>对浮梁经济社会发展产生长远的积极影响。</w:t>
      </w:r>
    </w:p>
    <w:p>
      <w:pPr>
        <w:keepNext w:val="0"/>
        <w:keepLines w:val="0"/>
        <w:pageBreakBefore w:val="0"/>
        <w:widowControl w:val="0"/>
        <w:numPr>
          <w:numId w:val="0"/>
        </w:numPr>
        <w:kinsoku/>
        <w:wordWrap/>
        <w:overflowPunct/>
        <w:topLinePunct w:val="0"/>
        <w:autoSpaceDE/>
        <w:autoSpaceDN/>
        <w:bidi w:val="0"/>
        <w:adjustRightInd/>
        <w:snapToGrid/>
        <w:spacing w:before="0" w:beforeLines="0" w:after="0" w:afterLines="0" w:line="560" w:lineRule="exact"/>
        <w:ind w:leftChars="200" w:right="0" w:rightChars="0"/>
        <w:jc w:val="both"/>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（四）满意度指标</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Chars="200" w:right="0" w:rightChars="0" w:firstLine="640" w:firstLineChars="200"/>
        <w:jc w:val="both"/>
        <w:textAlignment w:val="auto"/>
        <w:outlineLvl w:val="9"/>
        <w:rPr>
          <w:rFonts w:hint="eastAsia" w:ascii="仿宋_GB2312" w:hAnsi="仿宋_GB2312" w:eastAsia="仿宋_GB2312" w:cs="仿宋_GB2312"/>
          <w:color w:val="000000"/>
          <w:sz w:val="32"/>
          <w:szCs w:val="32"/>
          <w:lang w:val="en-US" w:eastAsia="zh-CN"/>
        </w:rPr>
      </w:pPr>
      <w:r>
        <w:rPr>
          <w:rFonts w:hint="eastAsia" w:cs="仿宋_GB2312"/>
          <w:color w:val="000000"/>
          <w:sz w:val="32"/>
          <w:szCs w:val="32"/>
          <w:lang w:val="en-US" w:eastAsia="zh-CN"/>
        </w:rPr>
        <w:t>1、社会</w:t>
      </w:r>
      <w:r>
        <w:rPr>
          <w:rFonts w:hint="eastAsia" w:ascii="仿宋_GB2312" w:hAnsi="仿宋_GB2312" w:eastAsia="仿宋_GB2312" w:cs="仿宋_GB2312"/>
          <w:color w:val="000000"/>
          <w:sz w:val="32"/>
          <w:szCs w:val="32"/>
          <w:lang w:val="en-US" w:eastAsia="zh-CN"/>
        </w:rPr>
        <w:t>满意度≥96%。</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Chars="200" w:right="0" w:rightChars="0" w:firstLine="640" w:firstLineChars="200"/>
        <w:jc w:val="both"/>
        <w:textAlignment w:val="auto"/>
        <w:outlineLvl w:val="9"/>
        <w:rPr>
          <w:rFonts w:hint="default" w:ascii="仿宋_GB2312" w:hAnsi="仿宋_GB2312" w:eastAsia="仿宋_GB2312" w:cs="仿宋_GB2312"/>
          <w:color w:val="000000"/>
          <w:sz w:val="32"/>
          <w:szCs w:val="32"/>
          <w:lang w:val="en-US" w:eastAsia="zh-CN"/>
        </w:rPr>
      </w:pPr>
      <w:r>
        <w:rPr>
          <w:rFonts w:hint="eastAsia" w:cs="仿宋_GB2312"/>
          <w:color w:val="000000"/>
          <w:sz w:val="32"/>
          <w:szCs w:val="32"/>
          <w:lang w:val="en-US" w:eastAsia="zh-CN"/>
        </w:rPr>
        <w:t>2、县委县政府</w:t>
      </w:r>
      <w:r>
        <w:rPr>
          <w:rFonts w:hint="eastAsia" w:ascii="仿宋_GB2312" w:hAnsi="仿宋_GB2312" w:eastAsia="仿宋_GB2312" w:cs="仿宋_GB2312"/>
          <w:color w:val="000000"/>
          <w:sz w:val="32"/>
          <w:szCs w:val="32"/>
          <w:lang w:val="en-US" w:eastAsia="zh-CN"/>
        </w:rPr>
        <w:t>满意度≥96%。</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sz w:val="32"/>
          <w:szCs w:val="32"/>
        </w:rPr>
      </w:pPr>
      <w:r>
        <w:rPr>
          <w:rFonts w:hint="eastAsia" w:ascii="黑体" w:hAnsi="黑体" w:eastAsia="黑体"/>
          <w:sz w:val="32"/>
          <w:szCs w:val="32"/>
        </w:rPr>
        <w:t>三、部门整体支出绩效中存在问题及改进措施</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191919"/>
          <w:spacing w:val="0"/>
          <w:sz w:val="32"/>
          <w:szCs w:val="32"/>
          <w:shd w:val="clear" w:fill="FFFFFF"/>
        </w:rPr>
      </w:pPr>
      <w:r>
        <w:rPr>
          <w:rFonts w:hint="eastAsia"/>
          <w:sz w:val="32"/>
          <w:szCs w:val="32"/>
          <w:lang w:val="en-US" w:eastAsia="zh-CN"/>
        </w:rPr>
        <w:t>1、</w:t>
      </w:r>
      <w:r>
        <w:rPr>
          <w:rFonts w:hint="eastAsia" w:ascii="仿宋_GB2312" w:hAnsi="仿宋_GB2312" w:eastAsia="仿宋_GB2312" w:cs="仿宋_GB2312"/>
          <w:b w:val="0"/>
          <w:bCs w:val="0"/>
          <w:sz w:val="32"/>
          <w:szCs w:val="32"/>
          <w:lang w:eastAsia="zh-CN"/>
        </w:rPr>
        <w:t>是</w:t>
      </w:r>
      <w:r>
        <w:rPr>
          <w:rFonts w:hint="eastAsia" w:ascii="仿宋_GB2312" w:hAnsi="仿宋_GB2312" w:eastAsia="仿宋_GB2312" w:cs="仿宋_GB2312"/>
          <w:i w:val="0"/>
          <w:caps w:val="0"/>
          <w:color w:val="191919"/>
          <w:spacing w:val="0"/>
          <w:sz w:val="32"/>
          <w:szCs w:val="32"/>
          <w:shd w:val="clear" w:fill="FFFFFF"/>
        </w:rPr>
        <w:t>发挥谋划研究、参谋助手作用</w:t>
      </w:r>
      <w:r>
        <w:rPr>
          <w:rFonts w:hint="eastAsia" w:ascii="仿宋_GB2312" w:hAnsi="仿宋_GB2312" w:eastAsia="仿宋_GB2312" w:cs="仿宋_GB2312"/>
          <w:i w:val="0"/>
          <w:caps w:val="0"/>
          <w:color w:val="191919"/>
          <w:spacing w:val="0"/>
          <w:sz w:val="32"/>
          <w:szCs w:val="32"/>
          <w:shd w:val="clear" w:fill="FFFFFF"/>
          <w:lang w:eastAsia="zh-CN"/>
        </w:rPr>
        <w:t>还</w:t>
      </w:r>
      <w:r>
        <w:rPr>
          <w:rFonts w:hint="eastAsia" w:ascii="仿宋_GB2312" w:hAnsi="仿宋_GB2312" w:eastAsia="仿宋_GB2312" w:cs="仿宋_GB2312"/>
          <w:i w:val="0"/>
          <w:caps w:val="0"/>
          <w:color w:val="191919"/>
          <w:spacing w:val="0"/>
          <w:sz w:val="32"/>
          <w:szCs w:val="32"/>
          <w:shd w:val="clear" w:fill="FFFFFF"/>
        </w:rPr>
        <w:t>不够强，职能作用发挥不够充分</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sz w:val="32"/>
          <w:szCs w:val="32"/>
          <w:lang w:val="en-US" w:eastAsia="zh-CN"/>
        </w:rPr>
        <w:t>2、</w:t>
      </w:r>
      <w:r>
        <w:rPr>
          <w:rFonts w:hint="eastAsia" w:ascii="仿宋_GB2312" w:hAnsi="仿宋_GB2312" w:eastAsia="仿宋_GB2312" w:cs="仿宋_GB2312"/>
          <w:b w:val="0"/>
          <w:bCs w:val="0"/>
          <w:sz w:val="32"/>
          <w:szCs w:val="32"/>
          <w:lang w:eastAsia="zh-CN"/>
        </w:rPr>
        <w:t>是</w:t>
      </w:r>
      <w:r>
        <w:rPr>
          <w:rFonts w:hint="eastAsia" w:ascii="仿宋_GB2312" w:hAnsi="仿宋_GB2312" w:eastAsia="仿宋_GB2312" w:cs="仿宋_GB2312"/>
          <w:sz w:val="32"/>
          <w:szCs w:val="32"/>
          <w:lang w:eastAsia="zh-CN"/>
        </w:rPr>
        <w:t>项目资金争取上，部门与部门之间统筹协调还不够顺畅，未能形成工作合</w:t>
      </w:r>
      <w:r>
        <w:rPr>
          <w:rFonts w:hint="eastAsia" w:cs="仿宋_GB2312"/>
          <w:sz w:val="32"/>
          <w:szCs w:val="32"/>
          <w:lang w:eastAsia="zh-CN"/>
        </w:rPr>
        <w:t>力。</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sz w:val="32"/>
          <w:szCs w:val="32"/>
          <w:lang w:val="en-US" w:eastAsia="zh-CN"/>
        </w:rPr>
      </w:pPr>
      <w:r>
        <w:rPr>
          <w:rFonts w:hint="eastAsia" w:cs="仿宋_GB2312"/>
          <w:sz w:val="32"/>
          <w:szCs w:val="32"/>
          <w:lang w:val="en-US" w:eastAsia="zh-CN"/>
        </w:rPr>
        <w:t>3、</w:t>
      </w:r>
      <w:r>
        <w:rPr>
          <w:rFonts w:hint="eastAsia"/>
          <w:sz w:val="32"/>
          <w:szCs w:val="32"/>
          <w:lang w:val="en-US" w:eastAsia="zh-CN"/>
        </w:rPr>
        <w:t>内控制度需进一步完善，随着资金管理改革的进一步推进，我单位内部机构进行了相应的优化，建立健全了财务管理制度、固定资产管理制度、费用报销规程等制度，但仍需进一步强化财务约束监督体制。</w:t>
      </w:r>
    </w:p>
    <w:p>
      <w:pPr>
        <w:pStyle w:val="3"/>
        <w:keepNext w:val="0"/>
        <w:keepLines w:val="0"/>
        <w:pageBreakBefore w:val="0"/>
        <w:kinsoku/>
        <w:wordWrap/>
        <w:overflowPunct/>
        <w:topLinePunct w:val="0"/>
        <w:bidi w:val="0"/>
        <w:adjustRightInd/>
        <w:snapToGrid/>
        <w:spacing w:line="560" w:lineRule="exact"/>
        <w:ind w:firstLine="640" w:firstLineChars="200"/>
        <w:jc w:val="both"/>
        <w:textAlignment w:val="auto"/>
        <w:rPr>
          <w:rFonts w:hint="eastAsia" w:ascii="黑体" w:hAnsi="黑体" w:eastAsia="黑体"/>
          <w:sz w:val="32"/>
          <w:szCs w:val="32"/>
        </w:rPr>
      </w:pPr>
      <w:r>
        <w:rPr>
          <w:rFonts w:hint="eastAsia" w:ascii="黑体" w:hAnsi="黑体" w:eastAsia="黑体"/>
          <w:sz w:val="32"/>
          <w:szCs w:val="32"/>
        </w:rPr>
        <w:t>四、绩效自评结果拟应用和公开情况</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default"/>
          <w:sz w:val="32"/>
          <w:szCs w:val="32"/>
          <w:lang w:val="en-US" w:eastAsia="zh-CN"/>
        </w:rPr>
      </w:pPr>
      <w:r>
        <w:rPr>
          <w:rFonts w:hint="eastAsia"/>
          <w:sz w:val="32"/>
          <w:szCs w:val="32"/>
          <w:lang w:val="en-US" w:eastAsia="zh-CN"/>
        </w:rPr>
        <w:t>我单位成立了绩效评价工作小组负责本部门绩效自评工作的组织领导和具体实施，明确了工作职责和分工，制定了切实可行的评价方案。根据各业务股室的情况汇报和提交的工作计划、工作总结等资料，评价小组现场进行询查和核实，根据确定的评价指标、评价标准和评价方法统一打分，形成自评结论。</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620" w:lineRule="exact"/>
        <w:ind w:right="0" w:rightChars="0"/>
        <w:jc w:val="both"/>
        <w:textAlignment w:val="auto"/>
        <w:outlineLvl w:val="9"/>
        <w:rPr>
          <w:rFonts w:hint="eastAsia" w:ascii="仿宋" w:hAnsi="仿宋" w:eastAsia="仿宋" w:cs="仿宋"/>
          <w:sz w:val="32"/>
          <w:szCs w:val="32"/>
        </w:rPr>
      </w:pPr>
      <w:r>
        <w:rPr>
          <w:rFonts w:hint="eastAsia"/>
          <w:sz w:val="32"/>
          <w:szCs w:val="32"/>
          <w:lang w:val="en-US" w:eastAsia="zh-CN"/>
        </w:rPr>
        <w:t>我委2021年度严格执行年初部门预算，资金使用</w:t>
      </w:r>
      <w:bookmarkStart w:id="0" w:name="_GoBack"/>
      <w:bookmarkEnd w:id="0"/>
      <w:r>
        <w:rPr>
          <w:rFonts w:hint="eastAsia"/>
          <w:sz w:val="32"/>
          <w:szCs w:val="32"/>
          <w:lang w:val="en-US" w:eastAsia="zh-CN"/>
        </w:rPr>
        <w:t>及管理规范，制度落实到位，绩效考核目标任务圆满完成，按照部门整体支出绩效评价指标体系对照打分得出结果为93分。</w:t>
      </w:r>
      <w:r>
        <w:rPr>
          <w:rFonts w:hint="eastAsia" w:ascii="仿宋_GB2312" w:hAnsi="仿宋_GB2312" w:eastAsia="仿宋_GB2312"/>
          <w:sz w:val="32"/>
          <w:szCs w:val="30"/>
          <w:lang w:val="en-US" w:eastAsia="zh-CN"/>
        </w:rPr>
        <w:t>对绩效评价结果将按照政府信息公开有关规定及上级部署进行公开。</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bidi w:val="0"/>
        <w:adjustRightInd/>
        <w:snapToGrid/>
        <w:spacing w:line="560" w:lineRule="exact"/>
        <w:ind w:firstLine="640" w:firstLineChars="200"/>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2022年5月25日</w:t>
      </w:r>
    </w:p>
    <w:p>
      <w:pPr>
        <w:keepNext w:val="0"/>
        <w:keepLines w:val="0"/>
        <w:pageBreakBefore w:val="0"/>
        <w:kinsoku/>
        <w:wordWrap/>
        <w:overflowPunct/>
        <w:topLinePunct w:val="0"/>
        <w:bidi w:val="0"/>
        <w:adjustRightInd/>
        <w:snapToGrid/>
        <w:spacing w:line="560" w:lineRule="exact"/>
        <w:ind w:firstLine="5120" w:firstLineChars="1600"/>
        <w:jc w:val="left"/>
        <w:textAlignment w:val="auto"/>
        <w:rPr>
          <w:rFonts w:hint="eastAsia" w:ascii="黑体" w:hAnsi="黑体" w:eastAsia="黑体"/>
          <w:sz w:val="32"/>
          <w:szCs w:val="32"/>
        </w:rPr>
      </w:pPr>
      <w:r>
        <w:rPr>
          <w:rFonts w:hint="eastAsia" w:ascii="仿宋" w:hAnsi="仿宋" w:eastAsia="仿宋" w:cs="仿宋"/>
          <w:sz w:val="32"/>
          <w:szCs w:val="32"/>
          <w:lang w:val="en-US" w:eastAsia="zh-CN"/>
        </w:rPr>
        <w:t>浮梁县发改委</w:t>
      </w:r>
    </w:p>
    <w:p>
      <w:pPr>
        <w:keepNext w:val="0"/>
        <w:keepLines w:val="0"/>
        <w:pageBreakBefore w:val="0"/>
        <w:kinsoku/>
        <w:wordWrap/>
        <w:overflowPunct/>
        <w:topLinePunct w:val="0"/>
        <w:bidi w:val="0"/>
        <w:adjustRightInd/>
        <w:snapToGrid/>
        <w:spacing w:line="560" w:lineRule="exact"/>
        <w:textAlignment w:val="auto"/>
        <w:rPr>
          <w:sz w:val="32"/>
          <w:szCs w:val="32"/>
        </w:rPr>
      </w:pPr>
    </w:p>
    <w:p/>
    <w:sectPr>
      <w:pgSz w:w="11906" w:h="16838"/>
      <w:pgMar w:top="1383" w:right="1519" w:bottom="1440" w:left="151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C23445"/>
    <w:multiLevelType w:val="singleLevel"/>
    <w:tmpl w:val="DDC23445"/>
    <w:lvl w:ilvl="0" w:tentative="0">
      <w:start w:val="1"/>
      <w:numFmt w:val="chineseCounting"/>
      <w:suff w:val="nothing"/>
      <w:lvlText w:val="（%1）"/>
      <w:lvlJc w:val="left"/>
      <w:rPr>
        <w:rFonts w:hint="eastAsia"/>
      </w:rPr>
    </w:lvl>
  </w:abstractNum>
  <w:abstractNum w:abstractNumId="1">
    <w:nsid w:val="E212FA61"/>
    <w:multiLevelType w:val="singleLevel"/>
    <w:tmpl w:val="E212FA61"/>
    <w:lvl w:ilvl="0" w:tentative="0">
      <w:start w:val="1"/>
      <w:numFmt w:val="chineseCounting"/>
      <w:suff w:val="nothing"/>
      <w:lvlText w:val="（%1）"/>
      <w:lvlJc w:val="left"/>
      <w:rPr>
        <w:rFonts w:hint="eastAsia"/>
      </w:rPr>
    </w:lvl>
  </w:abstractNum>
  <w:abstractNum w:abstractNumId="2">
    <w:nsid w:val="5C94730E"/>
    <w:multiLevelType w:val="singleLevel"/>
    <w:tmpl w:val="5C94730E"/>
    <w:lvl w:ilvl="0" w:tentative="0">
      <w:start w:val="1"/>
      <w:numFmt w:val="decimal"/>
      <w:suff w:val="nothing"/>
      <w:lvlText w:val="%1、"/>
      <w:lvlJc w:val="left"/>
      <w:pPr>
        <w:ind w:left="4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3MDZiZmJlZDgzZTFkMDM2ODkwMDlmNGJkZTM3MzcifQ=="/>
  </w:docVars>
  <w:rsids>
    <w:rsidRoot w:val="2AFB5774"/>
    <w:rsid w:val="2AFB5774"/>
    <w:rsid w:val="49A30950"/>
    <w:rsid w:val="78435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正文首行缩进 21"/>
    <w:basedOn w:val="1"/>
    <w:qFormat/>
    <w:uiPriority w:val="99"/>
    <w:pPr>
      <w:ind w:left="420" w:leftChars="200" w:firstLine="210"/>
    </w:pPr>
  </w:style>
  <w:style w:type="paragraph" w:styleId="3">
    <w:name w:val="Body Text"/>
    <w:basedOn w:val="1"/>
    <w:qFormat/>
    <w:uiPriority w:val="1"/>
    <w:rPr>
      <w:rFonts w:ascii="仿宋_GB2312" w:hAnsi="仿宋_GB2312" w:eastAsia="仿宋_GB2312" w:cs="仿宋_GB231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2359</Words>
  <Characters>2464</Characters>
  <Lines>0</Lines>
  <Paragraphs>0</Paragraphs>
  <TotalTime>7</TotalTime>
  <ScaleCrop>false</ScaleCrop>
  <LinksUpToDate>false</LinksUpToDate>
  <CharactersWithSpaces>2531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2022-05-24T02:18:00Z</dcterms:created>
  <dc:creator>浮梁县人民政府办公室</dc:creator>
  <cp:lastModifiedBy>浮梁县人民政府办公室</cp:lastModifiedBy>
  <dcterms:modified xsi:type="dcterms:W3CDTF">2022-05-25T03:20:09Z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FD30D8FC08C44795980698D4FF40262D</vt:lpwstr>
  </property>
</Properties>
</file>