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浮梁县发改委2022年部门预算</w:t>
      </w: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(样式)</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浮梁县发改委概况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pacing w:val="-2"/>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浮梁县发改委2022年部门预算表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浮梁县发改委2022年部门预算情况说明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浮梁县发改委概况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要求:根据县委、县政府的有关文件规定，简明扼要地说明本部门的主要职责。</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eastAsia="宋体" w:cs="宋体"/>
          <w:b w:val="0"/>
          <w:i w:val="0"/>
          <w:caps w:val="0"/>
          <w:color w:val="333333"/>
          <w:spacing w:val="0"/>
          <w:sz w:val="27"/>
          <w:szCs w:val="27"/>
          <w:shd w:val="clear" w:fill="F4F4F4"/>
        </w:rPr>
        <w:t>一）研究提出全县国民经济和社会发展战略、经济发展总量、发展速度和结构调整的预期目标及政策措施，做好经济总量平衡和重大比例关系的协调，编制中长期发展规划和年度发展计划；组织编制全县基础产业、支柱产业专项发展规划；衔接平衡主要行业规划；编制资源开发、生态环境的发展规划及政策建议，引导和促进全县经济的合理化和区域经济的协调发展；编报企业债券发行计划；编制我县国民经济动员计划和预案。</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（二）定期综合和分析国民经济和社会发展计划实施情况，开展经济调研和经济信息工作，对经济运行情况进行监测、检查、预测。协调和帮助解决经济运行中存在的问题。</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三）研究提出全县可持续发展战略，并组织实施。提出经济发展与人口、资源、环境保护及社会事业协调发展的政策建议；协助有关部门积极争取社会事业发展项目及经费；参与审查、审批和申报生态环境治理项目；做好非师范类中专毕业生的登记和就业指导工作。</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（四）参与和指导市场体系的培育和建立，组织制定全县第三产业发展规划和各类市场建设发展规划，并跟踪做好协调服务工作。</w:t>
      </w:r>
    </w:p>
    <w:p>
      <w:pPr>
        <w:spacing w:line="580" w:lineRule="exact"/>
        <w:ind w:firstLine="629"/>
        <w:jc w:val="left"/>
        <w:rPr>
          <w:rFonts w:hint="eastAsia" w:ascii="宋体" w:hAnsi="宋体" w:eastAsia="宋体" w:cs="宋体"/>
          <w:b w:val="0"/>
          <w:i w:val="0"/>
          <w:caps w:val="0"/>
          <w:color w:val="333333"/>
          <w:spacing w:val="0"/>
          <w:sz w:val="27"/>
          <w:szCs w:val="27"/>
          <w:shd w:val="clear" w:fill="F4F4F4"/>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五）研究提出全县固定资产投资规模、结构和资金来源、资金投向及投资政策措施，规划重点项目布局，编制重点项目规划；编制全县财政统筹、自筹资金年度投资计划，安排财政性建设资金、政府性各种专项建设基金以及向上争取的各种补助资金；指导和监督上述资金的使用方向；安排政府拨款项目，引导民间投资；审批和申报基本建设项目；管理和监督国债项目、上级管理的重点项目和县内重点项目；协调和指导全县重点工程的招投标工作。</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eastAsia="宋体" w:cs="宋体"/>
          <w:b w:val="0"/>
          <w:i w:val="0"/>
          <w:caps w:val="0"/>
          <w:color w:val="333333"/>
          <w:spacing w:val="0"/>
          <w:sz w:val="27"/>
          <w:szCs w:val="27"/>
          <w:shd w:val="clear" w:fill="F4F4F4"/>
        </w:rPr>
        <w:t>（六）参与研究、制订扶持贫困乡（镇）、村经济开发规划与计划；编制以工代赈中长期规划与年度计划，并组织实施和监督；参加农业发展、国土综合治理项目的编制、审查、审批和上报。</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七）负责全县的招商引资工作，研究提出全县利用外资的发展战略、重点和政策措施，编制利用外资计划；审批、申报利用外资项目和境外投资项目；编制利用国际金融组织贷款、国外政府贷款和商业贷款计划，组织实施重点农副产品进口计划，负责国内经济合作工作。</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（八）研究提出运用各种经济手段（计划、投资、财政、信贷、税收、价格）促进经济和社会发展的政策建议；研究提出我县投融资政策；组织申报企业债券，参与企业发行股票的申报工作。</w:t>
      </w:r>
    </w:p>
    <w:p>
      <w:pPr>
        <w:spacing w:line="580" w:lineRule="exact"/>
        <w:ind w:firstLine="629"/>
        <w:jc w:val="left"/>
        <w:rPr>
          <w:rFonts w:hint="eastAsia" w:ascii="宋体" w:hAnsi="宋体" w:eastAsia="宋体" w:cs="宋体"/>
          <w:b w:val="0"/>
          <w:i w:val="0"/>
          <w:caps w:val="0"/>
          <w:color w:val="333333"/>
          <w:spacing w:val="0"/>
          <w:sz w:val="27"/>
          <w:szCs w:val="27"/>
          <w:shd w:val="clear" w:fill="F4F4F4"/>
          <w:lang w:eastAsia="zh-CN"/>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九）研究制定全县计划、投融资体制改革方案并组织实施；组织或参与有关经济和社会发展的政策及规范性文件的起草、审核和协调工作；研究有关法律、法规、重大方针政策执行情况及上级发展计划委员会政策导向并提出政策建议。</w:t>
      </w:r>
    </w:p>
    <w:p>
      <w:pPr>
        <w:widowControl w:val="0"/>
        <w:kinsoku/>
        <w:autoSpaceDE/>
        <w:autoSpaceDN/>
        <w:adjustRightInd/>
        <w:snapToGrid/>
        <w:spacing w:line="240" w:lineRule="auto"/>
        <w:ind w:firstLine="5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宋体" w:hAnsi="宋体" w:cs="宋体"/>
          <w:b w:val="0"/>
          <w:i w:val="0"/>
          <w:caps w:val="0"/>
          <w:color w:val="333333"/>
          <w:spacing w:val="0"/>
          <w:sz w:val="27"/>
          <w:szCs w:val="27"/>
          <w:shd w:val="clear" w:fill="F4F4F4"/>
          <w:lang w:val="en-US" w:eastAsia="zh-CN"/>
        </w:rPr>
        <w:t xml:space="preserve">    </w:t>
      </w:r>
      <w:r>
        <w:rPr>
          <w:rFonts w:hint="eastAsia" w:ascii="宋体" w:hAnsi="宋体" w:eastAsia="宋体" w:cs="宋体"/>
          <w:b w:val="0"/>
          <w:i w:val="0"/>
          <w:caps w:val="0"/>
          <w:color w:val="333333"/>
          <w:spacing w:val="0"/>
          <w:sz w:val="27"/>
          <w:szCs w:val="27"/>
          <w:shd w:val="clear" w:fill="F4F4F4"/>
        </w:rPr>
        <w:t>（十）承办县政府交办的其他事项</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要求:1、说明纳入本部门2022年部门预算编制范围的二级预算单位具体构成(数量和各单位的具体名称)。</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说明纳入本部门2022年部门编制人数、实有人数和在校学生数等。</w:t>
      </w:r>
    </w:p>
    <w:p>
      <w:pPr>
        <w:spacing w:line="580" w:lineRule="exact"/>
        <w:ind w:firstLine="629"/>
        <w:jc w:val="left"/>
        <w:rPr>
          <w:rFonts w:ascii="仿宋_GB2312" w:hAnsi="仿宋_GB2312" w:eastAsia="仿宋_GB2312"/>
          <w:sz w:val="32"/>
          <w:szCs w:val="32"/>
        </w:rPr>
      </w:pPr>
      <w:r>
        <w:rPr>
          <w:rFonts w:hint="eastAsia" w:ascii="仿宋_GB2312" w:hAnsi="Times New Roman" w:eastAsia="仿宋_GB2312" w:cs="Times New Roman"/>
          <w:snapToGrid/>
          <w:kern w:val="2"/>
          <w:sz w:val="32"/>
          <w:szCs w:val="32"/>
          <w:lang w:val="en-US" w:eastAsia="zh-CN" w:bidi="ar-SA"/>
        </w:rPr>
        <w:t xml:space="preserve">    </w:t>
      </w:r>
      <w:r>
        <w:rPr>
          <w:rFonts w:hint="eastAsia" w:ascii="仿宋_GB2312" w:hAnsi="仿宋_GB2312" w:eastAsia="仿宋_GB2312" w:cs="仿宋_GB2312"/>
          <w:sz w:val="32"/>
          <w:szCs w:val="32"/>
        </w:rPr>
        <w:t>纳入本套部门决算汇编范围的单位共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县发改委、县政务信息网管理中心</w:t>
      </w:r>
      <w:r>
        <w:rPr>
          <w:rFonts w:hint="eastAsia" w:ascii="仿宋_GB2312" w:hAnsi="仿宋_GB2312" w:eastAsia="仿宋_GB2312" w:cs="仿宋_GB2312"/>
          <w:sz w:val="32"/>
          <w:szCs w:val="32"/>
        </w:rPr>
        <w:t>。</w:t>
      </w:r>
    </w:p>
    <w:p>
      <w:pPr>
        <w:spacing w:line="580" w:lineRule="exact"/>
        <w:ind w:firstLine="629"/>
        <w:jc w:val="left"/>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人，其中行政编制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人，事业编制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人；实有人数</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人，其中在职人员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人，离休人员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人，退休人员</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人；年末学生人数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p>
    <w:p>
      <w:pPr>
        <w:widowControl w:val="0"/>
        <w:numPr>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浮梁县发改委2022年部门预算表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浮梁县发改委2022年部门预算情况说明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说明部门收入预算总额和结构，较上年预算安排的增(减)变化。</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收入预算总额为330.59万元，其中财政拨款330.59万元，较上年预算安排的减少10.9%。</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说明部门支出预算总额并按资金性质、功能分类和经济分类分别说明支出的金额和结构，较上年预算安排的增(减)变化。</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支出预算总额330.59万元，其中基本支出314.19万元，项目支出16.4万元。比去年减少35%。</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说明部门财政拨款支出预算数，较上年预算安排的增(减)变化。</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财政拨款支出预算数330.59万元，较上年减少84%。</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说明部门政府性基金支出总额，以及支出的结构和金额，较上年预算安排的增(减)变化。如无，则说明没有使用政府性基金预算拨款安排的支出。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   235.35   万元，比2021年预算(减少)     114.55 万元，(下降)33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  4.5   万元，其中:政府采购货物预算  0  万元、政府采购工程预算  0    万元、政府采购服务预算   0  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截至2021年12月31日，部门共有车辆  0   辆，其中，一般公务用车  0    辆，执法执勤用车    0辆。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  0    辆，安排购置单位价值200万元以上大型设备具体为:无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(九)xx项目情况说明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2)立项依据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3)实施主体</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4）实施方案</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7)绩效目标和指标</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同上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2022年县发改委"三公"经费一般公共预算安排8.8万元。其中: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因公出国(境)费xxx万元，比上年增(减)xxx万元，主要原因是:……。</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公务接待费8.8万元，比上年增(减)0万元，主要原因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是:……。</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公务用车运行维护费xxx万元，比上年增(减)xxx万元，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公务用车购置费xxx万元，比上年增(减)xxx万元，主要原因是:……。</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0C0F"/>
    <w:multiLevelType w:val="singleLevel"/>
    <w:tmpl w:val="B0160C0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B5687F"/>
    <w:rsid w:val="180A0D7A"/>
    <w:rsid w:val="28B74E8B"/>
    <w:rsid w:val="2A335749"/>
    <w:rsid w:val="325D7BAC"/>
    <w:rsid w:val="3E647B4A"/>
    <w:rsid w:val="474E6296"/>
    <w:rsid w:val="476D2917"/>
    <w:rsid w:val="535A3AA7"/>
    <w:rsid w:val="6C0006DE"/>
    <w:rsid w:val="72685B5C"/>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浮梁县人民政府办公室</cp:lastModifiedBy>
  <dcterms:modified xsi:type="dcterms:W3CDTF">2022-03-04T02:42:52Z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7637B14079C54914A52C61A227551093</vt:lpwstr>
  </property>
</Properties>
</file>