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p>
    <w:p>
      <w:pPr>
        <w:spacing w:line="341" w:lineRule="auto"/>
        <w:rPr>
          <w:rFonts w:ascii="Arial"/>
          <w:sz w:val="21"/>
        </w:rPr>
      </w:pPr>
    </w:p>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浮梁县财政局 2022年部门预算</w:t>
      </w: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(样式)</w:t>
      </w:r>
    </w:p>
    <w:p>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浮梁县财政局概况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浮梁县财政局2022年部门预算表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浮梁县财政局2022年部门预算情况说明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浮梁县财政局概况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要求:根据县委、县政府的有关文件规定，简明扼要地说明本部门的主要职责。</w:t>
      </w:r>
    </w:p>
    <w:p>
      <w:pPr>
        <w:snapToGrid w:val="0"/>
        <w:spacing w:line="520" w:lineRule="exact"/>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宋体" w:eastAsia="仿宋_GB2312"/>
          <w:sz w:val="32"/>
          <w:szCs w:val="32"/>
        </w:rPr>
        <w:t>指导全县财政工作；拟订</w:t>
      </w:r>
      <w:r>
        <w:rPr>
          <w:rFonts w:hint="eastAsia" w:ascii="仿宋_GB2312" w:hAnsi="宋体" w:eastAsia="仿宋_GB2312"/>
          <w:sz w:val="32"/>
          <w:szCs w:val="32"/>
          <w:lang w:eastAsia="zh-CN"/>
        </w:rPr>
        <w:t>本县</w:t>
      </w:r>
      <w:r>
        <w:rPr>
          <w:rFonts w:hint="eastAsia" w:ascii="仿宋_GB2312" w:hAnsi="宋体" w:eastAsia="仿宋_GB2312"/>
          <w:sz w:val="32"/>
          <w:szCs w:val="32"/>
        </w:rPr>
        <w:t>财政、财务、会计管理、国有资产管理办法</w:t>
      </w:r>
      <w:r>
        <w:rPr>
          <w:rFonts w:hint="eastAsia" w:ascii="仿宋_GB2312" w:hAnsi="宋体" w:eastAsia="仿宋_GB2312"/>
          <w:sz w:val="32"/>
          <w:szCs w:val="32"/>
          <w:lang w:val="en-US" w:eastAsia="zh-CN"/>
        </w:rPr>
        <w:t>及</w:t>
      </w:r>
      <w:r>
        <w:rPr>
          <w:rFonts w:hint="eastAsia" w:ascii="仿宋_GB2312" w:hAnsi="宋体" w:eastAsia="仿宋_GB2312"/>
          <w:sz w:val="32"/>
          <w:szCs w:val="32"/>
        </w:rPr>
        <w:t>制度；编制县本级年度预算草案和汇编全县年度预算，组织全县和县本级预算执行，受县政府委托，向县人大报告全县本级预算及其执行情况，向县人大常委会报告县本级决算；管理和监督各项财政收入</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非税收入、基金收入</w:t>
      </w:r>
      <w:r>
        <w:rPr>
          <w:rFonts w:hint="eastAsia" w:ascii="仿宋_GB2312" w:hAnsi="宋体" w:eastAsia="仿宋_GB2312"/>
          <w:sz w:val="32"/>
          <w:szCs w:val="32"/>
        </w:rPr>
        <w:t>；监管全县政府采购工作；管理国债资金；管理外国政府和国务院金融机构在本县贷款项目的有关业务；负责国有资产管理的有关工作；</w:t>
      </w:r>
      <w:r>
        <w:rPr>
          <w:rFonts w:hint="eastAsia" w:ascii="仿宋_GB2312" w:hAnsi="宋体" w:eastAsia="仿宋_GB2312"/>
          <w:sz w:val="32"/>
          <w:szCs w:val="32"/>
          <w:lang w:val="en-US" w:eastAsia="zh-CN"/>
        </w:rPr>
        <w:t>监督检查财税法规、政策执行情况，反映财政收支管理中重大问题。</w:t>
      </w:r>
      <w:r>
        <w:rPr>
          <w:rFonts w:hint="eastAsia" w:ascii="仿宋_GB2312" w:hAnsi="宋体" w:eastAsia="仿宋_GB2312"/>
          <w:sz w:val="32"/>
          <w:szCs w:val="32"/>
        </w:rPr>
        <w:t>管理全县会计工作</w:t>
      </w:r>
      <w:r>
        <w:rPr>
          <w:rFonts w:hint="eastAsia" w:ascii="仿宋_GB2312" w:hAnsi="宋体" w:eastAsia="仿宋_GB2312"/>
          <w:sz w:val="32"/>
          <w:szCs w:val="32"/>
          <w:lang w:eastAsia="zh-CN"/>
        </w:rPr>
        <w:t>，</w:t>
      </w:r>
      <w:r>
        <w:rPr>
          <w:rFonts w:hint="eastAsia" w:ascii="仿宋_GB2312" w:hAnsi="宋体" w:eastAsia="仿宋_GB2312"/>
          <w:sz w:val="32"/>
          <w:szCs w:val="32"/>
        </w:rPr>
        <w:t>组织和管理全县财会人员业务培训</w:t>
      </w:r>
      <w:r>
        <w:rPr>
          <w:rFonts w:hint="eastAsia" w:ascii="仿宋_GB2312" w:hAnsi="宋体" w:eastAsia="仿宋_GB2312"/>
          <w:sz w:val="32"/>
          <w:szCs w:val="32"/>
          <w:lang w:eastAsia="zh-CN"/>
        </w:rPr>
        <w:t>。</w:t>
      </w:r>
      <w:r>
        <w:rPr>
          <w:rFonts w:hint="eastAsia" w:ascii="仿宋_GB2312" w:hAnsi="宋体" w:eastAsia="仿宋_GB2312"/>
          <w:sz w:val="32"/>
          <w:szCs w:val="32"/>
        </w:rPr>
        <w:t>负责全县财政信息和财政宣传工作。</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要求:1、说明纳入本部门2022年部门预算编制范围的二级预算单位具体构成(数量和各单位的具体名称)。</w:t>
      </w:r>
    </w:p>
    <w:p>
      <w:pPr>
        <w:widowControl w:val="0"/>
        <w:numPr>
          <w:ilvl w:val="0"/>
          <w:numId w:val="1"/>
        </w:numPr>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说明纳入本部门2022年部门编制人数、实有人数和在校学生数等。</w:t>
      </w:r>
    </w:p>
    <w:p>
      <w:pPr>
        <w:numPr>
          <w:numId w:val="0"/>
        </w:numPr>
        <w:snapToGrid w:val="0"/>
        <w:spacing w:line="520" w:lineRule="exact"/>
        <w:rPr>
          <w:rFonts w:hint="eastAsia" w:ascii="仿宋_GB2312" w:hAnsi="仿宋" w:eastAsia="仿宋_GB2312"/>
          <w:sz w:val="32"/>
          <w:szCs w:val="32"/>
          <w:lang w:eastAsia="zh-CN"/>
        </w:rPr>
      </w:pPr>
      <w:r>
        <w:rPr>
          <w:rFonts w:hint="eastAsia" w:ascii="仿宋_GB2312" w:hAnsi="仿宋" w:eastAsia="仿宋_GB2312"/>
          <w:sz w:val="32"/>
          <w:szCs w:val="32"/>
        </w:rPr>
        <w:t>机构情况</w:t>
      </w:r>
      <w:r>
        <w:rPr>
          <w:rFonts w:hint="eastAsia" w:ascii="仿宋_GB2312" w:hAnsi="仿宋" w:eastAsia="仿宋_GB2312"/>
          <w:sz w:val="32"/>
          <w:szCs w:val="32"/>
          <w:lang w:eastAsia="zh-CN"/>
        </w:rPr>
        <w:t>：</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宋体" w:eastAsia="仿宋_GB2312"/>
          <w:sz w:val="32"/>
          <w:szCs w:val="32"/>
        </w:rPr>
        <w:t>县财政局属县人民政府工作部门，机关内设1</w:t>
      </w:r>
      <w:r>
        <w:rPr>
          <w:rFonts w:hint="eastAsia" w:ascii="仿宋_GB2312" w:hAnsi="宋体" w:eastAsia="仿宋_GB2312"/>
          <w:sz w:val="32"/>
          <w:szCs w:val="32"/>
          <w:lang w:val="en-US" w:eastAsia="zh-CN"/>
        </w:rPr>
        <w:t>6</w:t>
      </w:r>
      <w:r>
        <w:rPr>
          <w:rFonts w:hint="eastAsia" w:ascii="仿宋_GB2312" w:hAnsi="宋体" w:eastAsia="仿宋_GB2312"/>
          <w:sz w:val="32"/>
          <w:szCs w:val="32"/>
        </w:rPr>
        <w:t>个股室（局）</w:t>
      </w:r>
      <w:r>
        <w:rPr>
          <w:rFonts w:hint="eastAsia" w:ascii="仿宋_GB2312" w:hAnsi="宋体" w:eastAsia="仿宋_GB2312"/>
          <w:sz w:val="32"/>
          <w:szCs w:val="32"/>
          <w:lang w:eastAsia="zh-CN"/>
        </w:rPr>
        <w:t>。</w:t>
      </w:r>
      <w:r>
        <w:rPr>
          <w:rFonts w:hint="eastAsia" w:ascii="仿宋_GB2312" w:hAnsi="宋体" w:eastAsia="仿宋_GB2312"/>
          <w:sz w:val="32"/>
          <w:szCs w:val="32"/>
        </w:rPr>
        <w:t>分别是：人秘股、</w:t>
      </w:r>
      <w:r>
        <w:rPr>
          <w:rFonts w:hint="eastAsia" w:ascii="仿宋_GB2312" w:hAnsi="宋体" w:eastAsia="仿宋_GB2312"/>
          <w:sz w:val="32"/>
          <w:szCs w:val="32"/>
          <w:lang w:val="en-US" w:eastAsia="zh-CN"/>
        </w:rPr>
        <w:t>党建办、</w:t>
      </w:r>
      <w:r>
        <w:rPr>
          <w:rFonts w:hint="eastAsia" w:ascii="仿宋_GB2312" w:hAnsi="宋体" w:eastAsia="仿宋_GB2312"/>
          <w:sz w:val="32"/>
          <w:szCs w:val="32"/>
        </w:rPr>
        <w:t>预算</w:t>
      </w:r>
      <w:r>
        <w:rPr>
          <w:rFonts w:hint="eastAsia" w:ascii="仿宋_GB2312" w:hAnsi="宋体" w:eastAsia="仿宋_GB2312"/>
          <w:sz w:val="32"/>
          <w:szCs w:val="32"/>
          <w:lang w:val="en-US" w:eastAsia="zh-CN"/>
        </w:rPr>
        <w:t>及</w:t>
      </w:r>
      <w:r>
        <w:rPr>
          <w:rFonts w:hint="eastAsia" w:ascii="仿宋_GB2312" w:hAnsi="宋体" w:eastAsia="仿宋_GB2312"/>
          <w:sz w:val="32"/>
          <w:szCs w:val="32"/>
        </w:rPr>
        <w:t>预算编制股、</w:t>
      </w:r>
      <w:r>
        <w:rPr>
          <w:rFonts w:hint="eastAsia" w:ascii="仿宋_GB2312" w:hAnsi="宋体" w:eastAsia="仿宋_GB2312"/>
          <w:sz w:val="32"/>
          <w:szCs w:val="32"/>
          <w:lang w:val="en-US" w:eastAsia="zh-CN"/>
        </w:rPr>
        <w:t>金融债务股、</w:t>
      </w:r>
      <w:r>
        <w:rPr>
          <w:rFonts w:hint="eastAsia" w:ascii="仿宋_GB2312" w:hAnsi="宋体" w:eastAsia="仿宋_GB2312"/>
          <w:sz w:val="32"/>
          <w:szCs w:val="32"/>
        </w:rPr>
        <w:t>国库股、行政政法股、综合</w:t>
      </w:r>
      <w:r>
        <w:rPr>
          <w:rFonts w:hint="eastAsia" w:ascii="仿宋_GB2312" w:hAnsi="宋体" w:eastAsia="仿宋_GB2312"/>
          <w:sz w:val="32"/>
          <w:szCs w:val="32"/>
          <w:lang w:val="en-US" w:eastAsia="zh-CN"/>
        </w:rPr>
        <w:t>统计评价</w:t>
      </w:r>
      <w:r>
        <w:rPr>
          <w:rFonts w:hint="eastAsia" w:ascii="仿宋_GB2312" w:hAnsi="宋体" w:eastAsia="仿宋_GB2312"/>
          <w:sz w:val="32"/>
          <w:szCs w:val="32"/>
        </w:rPr>
        <w:t>股、会计股、农业</w:t>
      </w:r>
      <w:r>
        <w:rPr>
          <w:rFonts w:hint="eastAsia" w:ascii="仿宋_GB2312" w:hAnsi="宋体" w:eastAsia="仿宋_GB2312"/>
          <w:sz w:val="32"/>
          <w:szCs w:val="32"/>
          <w:lang w:val="en-US" w:eastAsia="zh-CN"/>
        </w:rPr>
        <w:t>农村</w:t>
      </w:r>
      <w:r>
        <w:rPr>
          <w:rFonts w:hint="eastAsia" w:ascii="仿宋_GB2312" w:hAnsi="宋体" w:eastAsia="仿宋_GB2312"/>
          <w:sz w:val="32"/>
          <w:szCs w:val="32"/>
        </w:rPr>
        <w:t>股、</w:t>
      </w:r>
      <w:r>
        <w:rPr>
          <w:rFonts w:hint="eastAsia" w:ascii="仿宋_GB2312" w:hAnsi="宋体" w:eastAsia="仿宋_GB2312"/>
          <w:sz w:val="32"/>
          <w:szCs w:val="32"/>
          <w:lang w:val="en-US" w:eastAsia="zh-CN"/>
        </w:rPr>
        <w:t>经济建设</w:t>
      </w:r>
      <w:r>
        <w:rPr>
          <w:rFonts w:hint="eastAsia" w:ascii="仿宋_GB2312" w:hAnsi="宋体" w:eastAsia="仿宋_GB2312"/>
          <w:sz w:val="32"/>
          <w:szCs w:val="32"/>
        </w:rPr>
        <w:t>股、</w:t>
      </w:r>
      <w:r>
        <w:rPr>
          <w:rFonts w:hint="eastAsia" w:ascii="仿宋_GB2312" w:hAnsi="宋体" w:eastAsia="仿宋_GB2312"/>
          <w:sz w:val="32"/>
          <w:szCs w:val="32"/>
          <w:lang w:val="en-US" w:eastAsia="zh-CN"/>
        </w:rPr>
        <w:t>社会保障</w:t>
      </w:r>
      <w:r>
        <w:rPr>
          <w:rFonts w:hint="eastAsia" w:ascii="仿宋_GB2312" w:hAnsi="宋体" w:eastAsia="仿宋_GB2312"/>
          <w:sz w:val="32"/>
          <w:szCs w:val="32"/>
        </w:rPr>
        <w:t>股、教科文股</w:t>
      </w:r>
      <w:r>
        <w:rPr>
          <w:rFonts w:hint="eastAsia" w:ascii="仿宋_GB2312" w:hAnsi="宋体" w:eastAsia="仿宋_GB2312"/>
          <w:sz w:val="32"/>
          <w:szCs w:val="32"/>
          <w:lang w:eastAsia="zh-CN"/>
        </w:rPr>
        <w:t>、</w:t>
      </w:r>
      <w:r>
        <w:rPr>
          <w:rFonts w:hint="eastAsia" w:ascii="仿宋_GB2312" w:hAnsi="宋体" w:eastAsia="仿宋_GB2312"/>
          <w:sz w:val="32"/>
          <w:szCs w:val="32"/>
        </w:rPr>
        <w:t>乡镇财政管理</w:t>
      </w:r>
      <w:r>
        <w:rPr>
          <w:rFonts w:hint="eastAsia" w:ascii="仿宋_GB2312" w:hAnsi="宋体" w:eastAsia="仿宋_GB2312"/>
          <w:sz w:val="32"/>
          <w:szCs w:val="32"/>
          <w:lang w:val="en-US" w:eastAsia="zh-CN"/>
        </w:rPr>
        <w:t>股</w:t>
      </w:r>
      <w:r>
        <w:rPr>
          <w:rFonts w:hint="eastAsia" w:ascii="仿宋_GB2312" w:hAnsi="宋体" w:eastAsia="仿宋_GB2312"/>
          <w:sz w:val="32"/>
          <w:szCs w:val="32"/>
        </w:rPr>
        <w:t>、</w:t>
      </w:r>
      <w:r>
        <w:rPr>
          <w:rFonts w:hint="eastAsia" w:ascii="仿宋_GB2312" w:hAnsi="宋体" w:eastAsia="仿宋_GB2312"/>
          <w:sz w:val="32"/>
          <w:szCs w:val="32"/>
          <w:lang w:val="en-US" w:eastAsia="zh-CN"/>
        </w:rPr>
        <w:t>财政监督检查股、绩效评价股、财税办</w:t>
      </w:r>
      <w:r>
        <w:rPr>
          <w:rFonts w:hint="eastAsia" w:ascii="仿宋_GB2312" w:hAnsi="宋体" w:eastAsia="仿宋_GB2312"/>
          <w:sz w:val="32"/>
          <w:szCs w:val="32"/>
        </w:rPr>
        <w:t>。本局下辖7个事业单位。副科级的有5个，即：会计委派管理中心、非税收入征收管理局、财会培训中心、投融资办（基金办）、政府采购办；股级的1个，即财政信息中心；级别待定的1个，即国库集中支付中心（目前支付中心职责由委派中心履行）。</w:t>
      </w:r>
    </w:p>
    <w:p>
      <w:pPr>
        <w:numPr>
          <w:numId w:val="0"/>
        </w:numPr>
        <w:snapToGrid w:val="0"/>
        <w:spacing w:line="520" w:lineRule="exact"/>
        <w:rPr>
          <w:rFonts w:hint="eastAsia" w:ascii="仿宋_GB2312" w:hAnsi="仿宋" w:eastAsia="仿宋_GB2312"/>
          <w:sz w:val="32"/>
          <w:szCs w:val="32"/>
          <w:lang w:eastAsia="zh-CN"/>
        </w:rPr>
      </w:pPr>
      <w:r>
        <w:rPr>
          <w:rFonts w:hint="eastAsia" w:ascii="仿宋_GB2312" w:hAnsi="仿宋" w:eastAsia="仿宋_GB2312"/>
          <w:sz w:val="32"/>
          <w:szCs w:val="32"/>
        </w:rPr>
        <w:t>人员情况</w:t>
      </w:r>
      <w:r>
        <w:rPr>
          <w:rFonts w:hint="eastAsia" w:ascii="仿宋_GB2312" w:hAnsi="仿宋" w:eastAsia="仿宋_GB2312"/>
          <w:sz w:val="32"/>
          <w:szCs w:val="32"/>
          <w:lang w:eastAsia="zh-CN"/>
        </w:rPr>
        <w:t>：</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人员调整情况为调出1人，退休2人，调入1人，考入公务员4人。</w:t>
      </w:r>
    </w:p>
    <w:p>
      <w:pPr>
        <w:widowControl w:val="0"/>
        <w:numPr>
          <w:numId w:val="0"/>
        </w:numPr>
        <w:kinsoku/>
        <w:autoSpaceDE/>
        <w:autoSpaceDN/>
        <w:adjustRightInd/>
        <w:snapToGrid/>
        <w:spacing w:line="240" w:lineRule="auto"/>
        <w:jc w:val="both"/>
        <w:textAlignment w:val="auto"/>
        <w:rPr>
          <w:rFonts w:hint="eastAsia" w:ascii="仿宋_GB2312" w:hAnsi="Times New Roman" w:eastAsia="仿宋_GB2312" w:cs="Times New Roman"/>
          <w:snapToGrid/>
          <w:kern w:val="2"/>
          <w:sz w:val="32"/>
          <w:szCs w:val="32"/>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浮梁县财政局2022年部门预算表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浮梁县财政局2022年部门预算情况说明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一、2022年部门预算收支情况说明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说明部门收入预算总额和结构，较上年预算安排的增(减)变化。</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Theme="minorEastAsia" w:hAnsiTheme="minorEastAsia" w:eastAsiaTheme="minorEastAsia"/>
          <w:sz w:val="32"/>
          <w:szCs w:val="32"/>
        </w:rPr>
        <w:t>2020年收入预算总额</w:t>
      </w:r>
      <w:r>
        <w:rPr>
          <w:rFonts w:hint="eastAsia" w:asciiTheme="minorEastAsia" w:hAnsiTheme="minorEastAsia" w:eastAsiaTheme="minorEastAsia"/>
          <w:sz w:val="32"/>
          <w:szCs w:val="32"/>
          <w:lang w:val="en-US" w:eastAsia="zh-CN"/>
        </w:rPr>
        <w:t>1024.19</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sz w:val="32"/>
          <w:szCs w:val="32"/>
          <w:lang w:val="en-US" w:eastAsia="zh-CN"/>
        </w:rPr>
        <w:t>1024.19</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sz w:val="32"/>
          <w:szCs w:val="32"/>
          <w:lang w:val="en-US" w:eastAsia="zh-CN"/>
        </w:rPr>
        <w:t>增50.38</w:t>
      </w:r>
      <w:r>
        <w:rPr>
          <w:rFonts w:hint="eastAsia" w:asciiTheme="minorEastAsia" w:hAnsiTheme="minorEastAsia" w:eastAsiaTheme="minorEastAsia"/>
          <w:sz w:val="32"/>
          <w:szCs w:val="32"/>
        </w:rPr>
        <w:t>万元，主要由</w:t>
      </w:r>
      <w:r>
        <w:rPr>
          <w:rFonts w:hint="eastAsia" w:asciiTheme="minorEastAsia" w:hAnsiTheme="minorEastAsia" w:eastAsiaTheme="minorEastAsia"/>
          <w:sz w:val="32"/>
          <w:szCs w:val="32"/>
          <w:lang w:val="en-US" w:eastAsia="zh-CN"/>
        </w:rPr>
        <w:t>于人员调整。</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说明部门支出预算总额并按资金性质、功能分类和经济分类分别说明支出的金额和结构，较上年预算安排的增(减)变化。</w:t>
      </w:r>
    </w:p>
    <w:p>
      <w:pPr>
        <w:spacing w:line="360" w:lineRule="auto"/>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年支出预算总额为</w:t>
      </w:r>
      <w:r>
        <w:rPr>
          <w:rFonts w:hint="eastAsia" w:asciiTheme="minorEastAsia" w:hAnsiTheme="minorEastAsia" w:eastAsiaTheme="minorEastAsia"/>
          <w:sz w:val="32"/>
          <w:szCs w:val="32"/>
          <w:lang w:val="en-US" w:eastAsia="zh-CN"/>
        </w:rPr>
        <w:t>1024.19</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sz w:val="32"/>
          <w:szCs w:val="32"/>
          <w:lang w:val="en-US" w:eastAsia="zh-CN"/>
        </w:rPr>
        <w:t>增50.38</w:t>
      </w:r>
      <w:r>
        <w:rPr>
          <w:rFonts w:hint="eastAsia" w:asciiTheme="minorEastAsia" w:hAnsiTheme="minorEastAsia" w:eastAsiaTheme="minorEastAsia"/>
          <w:sz w:val="32"/>
          <w:szCs w:val="32"/>
        </w:rPr>
        <w:t>万元，主要由于</w:t>
      </w:r>
      <w:r>
        <w:rPr>
          <w:rFonts w:hint="eastAsia" w:asciiTheme="minorEastAsia" w:hAnsiTheme="minorEastAsia" w:eastAsiaTheme="minorEastAsia"/>
          <w:sz w:val="32"/>
          <w:szCs w:val="32"/>
          <w:lang w:val="en-US" w:eastAsia="zh-CN"/>
        </w:rPr>
        <w:t>人员调整。</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w:t>
      </w:r>
      <w:r>
        <w:rPr>
          <w:rFonts w:hint="eastAsia" w:asciiTheme="minorEastAsia" w:hAnsiTheme="minorEastAsia" w:eastAsiaTheme="minorEastAsia"/>
          <w:sz w:val="32"/>
          <w:szCs w:val="32"/>
          <w:lang w:val="en-US" w:eastAsia="zh-CN"/>
        </w:rPr>
        <w:t>经济分类</w:t>
      </w:r>
      <w:r>
        <w:rPr>
          <w:rFonts w:hint="eastAsia" w:asciiTheme="minorEastAsia" w:hAnsiTheme="minorEastAsia" w:eastAsiaTheme="minorEastAsia"/>
          <w:sz w:val="32"/>
          <w:szCs w:val="32"/>
        </w:rPr>
        <w:t>划分：</w:t>
      </w:r>
      <w:r>
        <w:rPr>
          <w:rFonts w:hint="eastAsia" w:asciiTheme="minorEastAsia" w:hAnsiTheme="minorEastAsia" w:eastAsiaTheme="minorEastAsia"/>
          <w:sz w:val="32"/>
          <w:szCs w:val="32"/>
          <w:lang w:val="en-US" w:eastAsia="zh-CN"/>
        </w:rPr>
        <w:t>人员类864.48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公用经费159.71</w:t>
      </w:r>
      <w:r>
        <w:rPr>
          <w:rFonts w:hint="eastAsia" w:asciiTheme="minorEastAsia" w:hAnsiTheme="minorEastAsia" w:eastAsiaTheme="minorEastAsia"/>
          <w:sz w:val="32"/>
          <w:szCs w:val="32"/>
        </w:rPr>
        <w:t>万元。</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sz w:val="32"/>
          <w:szCs w:val="32"/>
          <w:lang w:val="en-US" w:eastAsia="zh-CN"/>
        </w:rPr>
        <w:t>一般公共服务支出898.67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社会保障和就业支出94.99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卫生健康支出30.53</w:t>
      </w:r>
      <w:r>
        <w:rPr>
          <w:rFonts w:hint="eastAsia" w:asciiTheme="minorEastAsia" w:hAnsiTheme="minorEastAsia" w:eastAsiaTheme="minorEastAsia"/>
          <w:sz w:val="32"/>
          <w:szCs w:val="32"/>
        </w:rPr>
        <w:t>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说明部门财政拨款支出预算数，较上年预算安排的增(减)变化。</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年公共财政拨款支出预算为</w:t>
      </w:r>
      <w:r>
        <w:rPr>
          <w:rFonts w:hint="eastAsia" w:asciiTheme="minorEastAsia" w:hAnsiTheme="minorEastAsia" w:eastAsiaTheme="minorEastAsia"/>
          <w:sz w:val="32"/>
          <w:szCs w:val="32"/>
          <w:lang w:val="en-US" w:eastAsia="zh-CN"/>
        </w:rPr>
        <w:t>1024.19</w:t>
      </w:r>
      <w:r>
        <w:rPr>
          <w:rFonts w:hint="eastAsia" w:asciiTheme="minorEastAsia" w:hAnsiTheme="minorEastAsia" w:eastAsiaTheme="minorEastAsia"/>
          <w:sz w:val="32"/>
          <w:szCs w:val="32"/>
        </w:rPr>
        <w:t>万元，较上年</w:t>
      </w:r>
      <w:r>
        <w:rPr>
          <w:rFonts w:hint="eastAsia" w:asciiTheme="minorEastAsia" w:hAnsiTheme="minorEastAsia" w:eastAsiaTheme="minorEastAsia"/>
          <w:sz w:val="32"/>
          <w:szCs w:val="32"/>
          <w:lang w:val="en-US" w:eastAsia="zh-CN"/>
        </w:rPr>
        <w:t>增50.38</w:t>
      </w:r>
      <w:r>
        <w:rPr>
          <w:rFonts w:hint="eastAsia" w:asciiTheme="minorEastAsia" w:hAnsiTheme="minorEastAsia" w:eastAsiaTheme="minorEastAsia"/>
          <w:sz w:val="32"/>
          <w:szCs w:val="32"/>
        </w:rPr>
        <w:t>万元。按支出</w:t>
      </w:r>
      <w:r>
        <w:rPr>
          <w:rFonts w:hint="eastAsia" w:asciiTheme="minorEastAsia" w:hAnsiTheme="minorEastAsia" w:eastAsiaTheme="minorEastAsia"/>
          <w:sz w:val="32"/>
          <w:szCs w:val="32"/>
          <w:lang w:val="en-US" w:eastAsia="zh-CN"/>
        </w:rPr>
        <w:t>经济分类</w:t>
      </w:r>
      <w:r>
        <w:rPr>
          <w:rFonts w:hint="eastAsia" w:asciiTheme="minorEastAsia" w:hAnsiTheme="minorEastAsia" w:eastAsiaTheme="minorEastAsia"/>
          <w:sz w:val="32"/>
          <w:szCs w:val="32"/>
        </w:rPr>
        <w:t>划分：</w:t>
      </w:r>
      <w:r>
        <w:rPr>
          <w:rFonts w:hint="eastAsia" w:asciiTheme="minorEastAsia" w:hAnsiTheme="minorEastAsia" w:eastAsiaTheme="minorEastAsia"/>
          <w:sz w:val="32"/>
          <w:szCs w:val="32"/>
          <w:lang w:val="en-US" w:eastAsia="zh-CN"/>
        </w:rPr>
        <w:t>人员类864.48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公用经费159.71</w:t>
      </w:r>
      <w:r>
        <w:rPr>
          <w:rFonts w:hint="eastAsia" w:asciiTheme="minorEastAsia" w:hAnsiTheme="minorEastAsia" w:eastAsiaTheme="minorEastAsia"/>
          <w:sz w:val="32"/>
          <w:szCs w:val="32"/>
        </w:rPr>
        <w:t>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(四)政府性基金情况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说明部门政府性基金支出总额，以及支出的结构和金额，较上年预算安排的增(减)变化。如无，则说明没有使用政府性基金预算拨款安排的支出。</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无</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说明国有资本经营预算支出总额，以及支出的结构和金额，较上年预算安排的增(减)变化。如无，则说明没有使用国有资本经营预算拨款安排的支出。</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无</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2022年部门机关运行费预算159.71万元，比2021年预算增加66.81万元，增长91%。</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2022年部门所属各单位政府采购总额20万元，其中:政府采购货物预算20万元、政府采购工程预算0万元、政府采购服务预算0万元。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截至2021年8月31日，部门共有车辆0辆，其中，一般公务用车0辆，执法执勤用车0辆。</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2022年部门预算安排购置车辆0辆，安排购置单位价值200万元以上大型设备具体为:</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(九)xx项目情况说明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1、**项目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1)项目概述</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2)立项依据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3)实施主体</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4）实施方案</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5)实施周期</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6)年度预算安排</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7)绩效目标和指标</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2、**项目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同上</w:t>
      </w:r>
    </w:p>
    <w:p>
      <w:pPr>
        <w:widowControl w:val="0"/>
        <w:kinsoku/>
        <w:autoSpaceDE/>
        <w:autoSpaceDN/>
        <w:adjustRightInd/>
        <w:snapToGrid/>
        <w:spacing w:line="240" w:lineRule="auto"/>
        <w:ind w:firstLine="640" w:firstLineChars="200"/>
        <w:jc w:val="both"/>
        <w:textAlignment w:val="auto"/>
        <w:rPr>
          <w:rFonts w:hint="default"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无</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二、2022年"三公”经费预算情况说明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2022年财政局"三公"经费一般公共预算安排万元。其中:</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因公出国(境)费0万元，比上年增0万元，主要原因是:无。</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公务接待费23万元，比上年减0.5万元，主要原因</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是:逐年递减。</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公务用车运行维护费0万元，比上年增0万元，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主要原因是:无。</w:t>
      </w:r>
      <w:bookmarkStart w:id="0" w:name="_GoBack"/>
      <w:bookmarkEnd w:id="0"/>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公务用车购置费0万元，比上年增0万元，主要原因是:无。</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ascii="仿宋" w:hAnsi="仿宋" w:eastAsia="仿宋" w:cs="仿宋"/>
          <w:spacing w:val="-15"/>
          <w:w w:val="94"/>
          <w:sz w:val="32"/>
          <w:szCs w:val="32"/>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w:t>
      </w:r>
      <w:r>
        <w:rPr>
          <w:rFonts w:hint="eastAsia" w:ascii="楷体" w:hAnsi="楷体" w:eastAsia="楷体" w:cs="楷体"/>
          <w:b w:val="0"/>
          <w:bCs w:val="0"/>
          <w:spacing w:val="13"/>
          <w:sz w:val="32"/>
          <w:szCs w:val="32"/>
        </w:rPr>
        <w:t>、收入科</w:t>
      </w:r>
      <w:r>
        <w:rPr>
          <w:rFonts w:hint="eastAsia" w:ascii="楷体" w:hAnsi="楷体" w:eastAsia="楷体" w:cs="楷体"/>
          <w:spacing w:val="13"/>
          <w:sz w:val="32"/>
          <w:szCs w:val="32"/>
        </w:rPr>
        <w:t>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(八)使用非财政拨款结余:填列历年滚存的非限定用途的非统计财政拨款结余弥补2022年收支差额的数额。</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lang w:eastAsia="zh-CN"/>
        </w:rPr>
        <w:t>二、</w:t>
      </w:r>
      <w:r>
        <w:rPr>
          <w:rFonts w:hint="eastAsia" w:ascii="楷体" w:hAnsi="楷体" w:eastAsia="楷体" w:cs="楷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b w:val="0"/>
          <w:bCs w:val="0"/>
          <w:spacing w:val="13"/>
          <w:sz w:val="32"/>
          <w:szCs w:val="32"/>
        </w:rPr>
      </w:pPr>
      <w:r>
        <w:rPr>
          <w:rFonts w:hint="eastAsia" w:ascii="楷体" w:hAnsi="楷体" w:eastAsia="楷体" w:cs="楷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47332"/>
    <w:multiLevelType w:val="singleLevel"/>
    <w:tmpl w:val="9724733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5F2D91"/>
    <w:rsid w:val="180A0D7A"/>
    <w:rsid w:val="28B74E8B"/>
    <w:rsid w:val="325D7BAC"/>
    <w:rsid w:val="42977B37"/>
    <w:rsid w:val="474E6296"/>
    <w:rsid w:val="476D2917"/>
    <w:rsid w:val="535A3AA7"/>
    <w:rsid w:val="6C0006DE"/>
    <w:rsid w:val="7D0678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书衡</cp:lastModifiedBy>
  <dcterms:modified xsi:type="dcterms:W3CDTF">2022-03-04T03:50:16Z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2052-11.1.0.11365</vt:lpwstr>
  </property>
  <property fmtid="{D5CDD505-2E9C-101B-9397-08002B2CF9AE}" pid="5" name="ICV">
    <vt:lpwstr>88DC4E5DA5774A45A9990BB4EE0325F1</vt:lpwstr>
  </property>
</Properties>
</file>