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楷体_GB2312" w:hAnsi="方正大标宋简体" w:eastAsia="楷体_GB2312"/>
          <w:b/>
          <w:bCs/>
          <w:sz w:val="30"/>
          <w:szCs w:val="30"/>
        </w:rPr>
      </w:pPr>
      <w:r>
        <w:rPr>
          <w:rFonts w:hint="eastAsia" w:ascii="楷体_GB2312" w:hAnsi="方正大标宋简体" w:eastAsia="楷体_GB2312" w:cs="楷体_GB2312"/>
          <w:b/>
          <w:bCs/>
          <w:sz w:val="30"/>
          <w:szCs w:val="30"/>
        </w:rPr>
        <w:t>附件</w:t>
      </w:r>
      <w:r>
        <w:rPr>
          <w:rFonts w:ascii="楷体_GB2312" w:hAnsi="方正大标宋简体" w:eastAsia="楷体_GB2312" w:cs="楷体_GB2312"/>
          <w:b/>
          <w:bCs/>
          <w:sz w:val="30"/>
          <w:szCs w:val="30"/>
        </w:rPr>
        <w:t>1</w:t>
      </w:r>
      <w:r>
        <w:rPr>
          <w:rFonts w:hint="eastAsia" w:ascii="楷体_GB2312" w:hAnsi="方正大标宋简体" w:eastAsia="楷体_GB2312" w:cs="楷体_GB2312"/>
          <w:b/>
          <w:bCs/>
          <w:sz w:val="30"/>
          <w:szCs w:val="30"/>
        </w:rPr>
        <w:t>：</w:t>
      </w:r>
    </w:p>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cs="方正大标宋简体"/>
          <w:sz w:val="44"/>
          <w:szCs w:val="44"/>
          <w:lang w:eastAsia="zh-CN"/>
        </w:rPr>
        <w:t>浮梁县城市管理局</w:t>
      </w:r>
      <w:r>
        <w:rPr>
          <w:rFonts w:ascii="方正大标宋简体" w:hAnsi="方正大标宋简体" w:eastAsia="方正大标宋简体" w:cs="方正大标宋简体"/>
          <w:sz w:val="44"/>
          <w:szCs w:val="44"/>
        </w:rPr>
        <w:t>2017</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ind w:firstLine="640"/>
        <w:jc w:val="left"/>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lang w:eastAsia="zh-CN"/>
        </w:rPr>
        <w:t>浮梁县城市管理局</w:t>
      </w:r>
      <w:r>
        <w:rPr>
          <w:rFonts w:hint="eastAsia" w:ascii="黑体" w:hAnsi="黑体" w:eastAsia="黑体" w:cs="黑体"/>
          <w:sz w:val="32"/>
          <w:szCs w:val="32"/>
        </w:rPr>
        <w:t>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二、部门基本情况</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浮梁县城市管理局</w:t>
      </w:r>
      <w:r>
        <w:rPr>
          <w:rFonts w:hint="eastAsia" w:ascii="黑体" w:hAnsi="黑体" w:eastAsia="黑体" w:cs="黑体"/>
          <w:sz w:val="32"/>
          <w:szCs w:val="32"/>
        </w:rPr>
        <w:t>概况</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一、部门主要职能</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（1）</w:t>
      </w:r>
      <w:r>
        <w:rPr>
          <w:rFonts w:ascii="仿宋" w:hAnsi="仿宋" w:eastAsia="仿宋" w:cs="Arial"/>
          <w:color w:val="333333"/>
          <w:kern w:val="0"/>
          <w:sz w:val="32"/>
          <w:szCs w:val="32"/>
        </w:rPr>
        <w:t>研究制定该区城镇市容环境管理及综合执法工作的中长期规划和年度计划；研究制定城市容貌管理标准和现代化管理手段；组织草拟我区城市环境卫生、市政设施、园林绿化，市容环境的管理办法。</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（2）</w:t>
      </w:r>
      <w:r>
        <w:rPr>
          <w:rFonts w:ascii="仿宋" w:hAnsi="仿宋" w:eastAsia="仿宋" w:cs="Arial"/>
          <w:color w:val="333333"/>
          <w:kern w:val="0"/>
          <w:sz w:val="32"/>
          <w:szCs w:val="32"/>
        </w:rPr>
        <w:t>负责牵头编制我区城市管理及综合执法工作经费的年度计划和中长期计划；会同有关部门对市容环境行政事业性收费工作进行监督管理。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（3）</w:t>
      </w:r>
      <w:r>
        <w:rPr>
          <w:rFonts w:ascii="仿宋" w:hAnsi="仿宋" w:eastAsia="仿宋" w:cs="Arial"/>
          <w:color w:val="333333"/>
          <w:kern w:val="0"/>
          <w:sz w:val="32"/>
          <w:szCs w:val="32"/>
        </w:rPr>
        <w:t>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（4）</w:t>
      </w:r>
      <w:r>
        <w:rPr>
          <w:rFonts w:ascii="仿宋" w:hAnsi="仿宋" w:eastAsia="仿宋" w:cs="Arial"/>
          <w:color w:val="333333"/>
          <w:kern w:val="0"/>
          <w:sz w:val="32"/>
          <w:szCs w:val="32"/>
        </w:rPr>
        <w:t>负责对临时占用城市道路（含人行道）；对利用城市道路设置建筑物、构筑物（路名牌、人行道护栏、车行道隔离栏、安全岛等除外）的行为进行监督管理。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（5）</w:t>
      </w:r>
      <w:r>
        <w:rPr>
          <w:rFonts w:ascii="仿宋" w:hAnsi="仿宋" w:eastAsia="仿宋" w:cs="Arial"/>
          <w:color w:val="333333"/>
          <w:kern w:val="0"/>
          <w:sz w:val="32"/>
          <w:szCs w:val="32"/>
        </w:rPr>
        <w:t>负责城区停车场（库）、菜市场的组织实施；负责临时占道机动车、非机动车停车场（点）的定点工作；负责政府投资建设的机动车停车场（点）的日常管理；负责三轮车日常管理。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（6）</w:t>
      </w:r>
      <w:r>
        <w:rPr>
          <w:rFonts w:ascii="仿宋" w:hAnsi="仿宋" w:eastAsia="仿宋" w:cs="Arial"/>
          <w:color w:val="333333"/>
          <w:kern w:val="0"/>
          <w:sz w:val="32"/>
          <w:szCs w:val="32"/>
        </w:rPr>
        <w:t>负责城镇户外广告定点的监督管理；对利用园林绿化设施、市政府附属设施和利用建筑物等占用城市空间影响市容市貌的行为进行监督管理。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（7）</w:t>
      </w:r>
      <w:r>
        <w:rPr>
          <w:rFonts w:ascii="仿宋" w:hAnsi="仿宋" w:eastAsia="仿宋" w:cs="Arial"/>
          <w:color w:val="333333"/>
          <w:kern w:val="0"/>
          <w:sz w:val="32"/>
          <w:szCs w:val="32"/>
        </w:rPr>
        <w:t>负责城区路灯和城市夜景灯饰的设置及维护管理；组织、协调、管理城市“光彩工程”。</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（8）</w:t>
      </w:r>
      <w:r>
        <w:rPr>
          <w:rFonts w:ascii="仿宋" w:hAnsi="仿宋" w:eastAsia="仿宋" w:cs="Arial"/>
          <w:color w:val="333333"/>
          <w:kern w:val="0"/>
          <w:sz w:val="32"/>
          <w:szCs w:val="32"/>
        </w:rPr>
        <w:t>参与城市管理工作目标的制定，受理市民有关城市市容环境管理的来信来访和群众投诉。</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（9）</w:t>
      </w:r>
      <w:r>
        <w:rPr>
          <w:rFonts w:ascii="仿宋" w:hAnsi="仿宋" w:eastAsia="仿宋" w:cs="Arial"/>
          <w:color w:val="333333"/>
          <w:kern w:val="0"/>
          <w:sz w:val="32"/>
          <w:szCs w:val="32"/>
        </w:rPr>
        <w:t>负责城市管理的科学研究和社会宣传教育工作。</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（10）</w:t>
      </w:r>
      <w:r>
        <w:rPr>
          <w:rFonts w:ascii="仿宋" w:hAnsi="仿宋" w:eastAsia="仿宋" w:cs="Arial"/>
          <w:color w:val="333333"/>
          <w:kern w:val="0"/>
          <w:sz w:val="32"/>
          <w:szCs w:val="32"/>
        </w:rPr>
        <w:t>指导、监督各乡镇城镇管理及行政执法工作。</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（11）</w:t>
      </w:r>
      <w:r>
        <w:rPr>
          <w:rFonts w:ascii="仿宋" w:hAnsi="仿宋" w:eastAsia="仿宋" w:cs="Arial"/>
          <w:color w:val="333333"/>
          <w:kern w:val="0"/>
          <w:sz w:val="32"/>
          <w:szCs w:val="32"/>
        </w:rPr>
        <w:t>行使市容环境卫生管理、城市绿化管理、市政管理方面法律、法规、规章规定的行政处罚权。</w:t>
      </w:r>
    </w:p>
    <w:p>
      <w:pPr>
        <w:widowControl/>
        <w:shd w:val="clear" w:color="auto" w:fill="FFFFFF"/>
        <w:spacing w:line="360" w:lineRule="atLeast"/>
        <w:ind w:firstLine="480"/>
        <w:jc w:val="left"/>
        <w:rPr>
          <w:rFonts w:hint="eastAsia" w:ascii="仿宋_GB2312" w:hAnsi="仿宋_GB2312" w:eastAsia="仿宋_GB2312"/>
          <w:sz w:val="30"/>
          <w:szCs w:val="30"/>
          <w:lang w:eastAsia="zh-CN"/>
        </w:rPr>
      </w:pPr>
      <w:r>
        <w:rPr>
          <w:rFonts w:hint="eastAsia" w:ascii="仿宋" w:hAnsi="仿宋" w:eastAsia="仿宋" w:cs="Arial"/>
          <w:color w:val="333333"/>
          <w:kern w:val="0"/>
          <w:sz w:val="32"/>
          <w:szCs w:val="32"/>
        </w:rPr>
        <w:t>（12）</w:t>
      </w:r>
      <w:r>
        <w:rPr>
          <w:rFonts w:ascii="仿宋" w:hAnsi="仿宋" w:eastAsia="仿宋" w:cs="Arial"/>
          <w:color w:val="333333"/>
          <w:kern w:val="0"/>
          <w:sz w:val="32"/>
          <w:szCs w:val="32"/>
        </w:rPr>
        <w:t>集中行使对乱建乱搭、环境污染、临时占用城市道路和城区河堤通道、无照商贩、无证饮食品店摊点等行政执法的组织、指挥、协调和行政处罚。</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二、部门基本情况</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纳入本套部门决算汇编范围的单位共</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个，包括：</w:t>
      </w:r>
      <w:r>
        <w:rPr>
          <w:rFonts w:hint="eastAsia" w:ascii="仿宋_GB2312" w:hAnsi="仿宋_GB2312" w:eastAsia="仿宋_GB2312" w:cs="仿宋_GB2312"/>
          <w:sz w:val="30"/>
          <w:szCs w:val="30"/>
          <w:lang w:eastAsia="zh-CN"/>
        </w:rPr>
        <w:t>浮梁县城市管理局、浮梁县城市建设管理监察大队、浮梁县园林局、浮梁县环境卫生管理处、浮梁县路灯管理所、浮梁县市场经营服务中心</w:t>
      </w:r>
      <w:r>
        <w:rPr>
          <w:rFonts w:hint="eastAsia" w:ascii="仿宋_GB2312" w:hAnsi="仿宋_GB2312" w:eastAsia="仿宋_GB2312" w:cs="仿宋_GB2312"/>
          <w:sz w:val="30"/>
          <w:szCs w:val="30"/>
        </w:rPr>
        <w:t>。</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本部门</w:t>
      </w:r>
      <w:r>
        <w:rPr>
          <w:rFonts w:ascii="仿宋_GB2312" w:hAnsi="仿宋_GB2312" w:eastAsia="仿宋_GB2312" w:cs="仿宋_GB2312"/>
          <w:sz w:val="30"/>
          <w:szCs w:val="30"/>
        </w:rPr>
        <w:t>2017</w:t>
      </w:r>
      <w:r>
        <w:rPr>
          <w:rFonts w:hint="eastAsia" w:ascii="仿宋_GB2312" w:hAnsi="仿宋_GB2312" w:eastAsia="仿宋_GB2312" w:cs="仿宋_GB2312"/>
          <w:sz w:val="30"/>
          <w:szCs w:val="30"/>
        </w:rPr>
        <w:t>年年末编制人数</w:t>
      </w:r>
      <w:r>
        <w:rPr>
          <w:rFonts w:hint="eastAsia" w:ascii="仿宋_GB2312" w:hAnsi="仿宋_GB2312" w:eastAsia="仿宋_GB2312" w:cs="仿宋_GB2312"/>
          <w:sz w:val="30"/>
          <w:szCs w:val="30"/>
          <w:lang w:val="en-US" w:eastAsia="zh-CN"/>
        </w:rPr>
        <w:t>49</w:t>
      </w:r>
      <w:r>
        <w:rPr>
          <w:rFonts w:hint="eastAsia" w:ascii="仿宋_GB2312" w:hAnsi="仿宋_GB2312" w:eastAsia="仿宋_GB2312" w:cs="仿宋_GB2312"/>
          <w:sz w:val="30"/>
          <w:szCs w:val="30"/>
        </w:rPr>
        <w:t>人，其中行政编制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人，事业编制</w:t>
      </w:r>
      <w:r>
        <w:rPr>
          <w:rFonts w:hint="eastAsia" w:ascii="仿宋_GB2312" w:hAnsi="仿宋_GB2312" w:eastAsia="仿宋_GB2312" w:cs="仿宋_GB2312"/>
          <w:sz w:val="30"/>
          <w:szCs w:val="30"/>
          <w:lang w:val="en-US" w:eastAsia="zh-CN"/>
        </w:rPr>
        <w:t>45</w:t>
      </w:r>
      <w:r>
        <w:rPr>
          <w:rFonts w:hint="eastAsia" w:ascii="仿宋_GB2312" w:hAnsi="仿宋_GB2312" w:eastAsia="仿宋_GB2312" w:cs="仿宋_GB2312"/>
          <w:sz w:val="30"/>
          <w:szCs w:val="30"/>
        </w:rPr>
        <w:t>人；年末实有人数</w:t>
      </w:r>
      <w:r>
        <w:rPr>
          <w:rFonts w:hint="eastAsia" w:ascii="仿宋_GB2312" w:hAnsi="仿宋_GB2312" w:eastAsia="仿宋_GB2312" w:cs="仿宋_GB2312"/>
          <w:sz w:val="30"/>
          <w:szCs w:val="30"/>
          <w:lang w:val="en-US" w:eastAsia="zh-CN"/>
        </w:rPr>
        <w:t>203</w:t>
      </w:r>
      <w:r>
        <w:rPr>
          <w:rFonts w:hint="eastAsia" w:ascii="仿宋_GB2312" w:hAnsi="仿宋_GB2312" w:eastAsia="仿宋_GB2312" w:cs="仿宋_GB2312"/>
          <w:sz w:val="30"/>
          <w:szCs w:val="30"/>
        </w:rPr>
        <w:t>人，其中在职人员</w:t>
      </w:r>
      <w:r>
        <w:rPr>
          <w:rFonts w:hint="eastAsia" w:ascii="仿宋_GB2312" w:hAnsi="仿宋_GB2312" w:eastAsia="仿宋_GB2312" w:cs="仿宋_GB2312"/>
          <w:sz w:val="30"/>
          <w:szCs w:val="30"/>
          <w:lang w:val="en-US" w:eastAsia="zh-CN"/>
        </w:rPr>
        <w:t>203</w:t>
      </w:r>
      <w:r>
        <w:rPr>
          <w:rFonts w:hint="eastAsia" w:ascii="仿宋_GB2312" w:hAnsi="仿宋_GB2312" w:eastAsia="仿宋_GB2312" w:cs="仿宋_GB2312"/>
          <w:sz w:val="30"/>
          <w:szCs w:val="30"/>
        </w:rPr>
        <w:t>人。</w:t>
      </w:r>
    </w:p>
    <w:p>
      <w:pPr>
        <w:spacing w:line="240" w:lineRule="exact"/>
        <w:ind w:firstLine="629"/>
        <w:jc w:val="left"/>
        <w:rPr>
          <w:rFonts w:ascii="仿宋_GB2312" w:hAnsi="仿宋_GB2312" w:eastAsia="仿宋_GB2312"/>
          <w:sz w:val="30"/>
          <w:szCs w:val="30"/>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spacing w:line="580" w:lineRule="exact"/>
        <w:ind w:firstLine="629"/>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见附表</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2447.34</w:t>
      </w:r>
      <w:r>
        <w:rPr>
          <w:rFonts w:hint="eastAsia" w:ascii="仿宋_GB2312" w:hAnsi="仿宋_GB2312" w:eastAsia="仿宋_GB2312" w:cs="仿宋_GB2312"/>
          <w:sz w:val="32"/>
          <w:szCs w:val="32"/>
        </w:rPr>
        <w:t>万元，其中年初结转和结余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13.07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2447.34</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700.03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40.06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2017年1月从浮梁县建设局分家出来，单独成立部门，人员增加，运行所需费用增加</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hint="eastAsia" w:ascii="仿宋_GB2312" w:hAnsi="仿宋_GB2312" w:eastAsia="仿宋_GB2312" w:cs="仿宋_GB2312"/>
          <w:sz w:val="32"/>
          <w:szCs w:val="32"/>
          <w:lang w:val="en-US" w:eastAsia="zh-CN"/>
        </w:rPr>
        <w:t>1964.69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482.65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19.72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年度支出总计</w:t>
      </w:r>
      <w:r>
        <w:rPr>
          <w:rFonts w:hint="eastAsia" w:ascii="仿宋_GB2312" w:hAnsi="仿宋_GB2312" w:eastAsia="仿宋_GB2312" w:cs="仿宋_GB2312"/>
          <w:sz w:val="32"/>
          <w:szCs w:val="32"/>
          <w:lang w:val="en-US" w:eastAsia="zh-CN"/>
        </w:rPr>
        <w:t>2427.86</w:t>
      </w:r>
      <w:r>
        <w:rPr>
          <w:rFonts w:hint="eastAsia" w:ascii="仿宋_GB2312" w:hAnsi="仿宋_GB2312" w:eastAsia="仿宋_GB2312" w:cs="仿宋_GB2312"/>
          <w:sz w:val="32"/>
          <w:szCs w:val="32"/>
        </w:rPr>
        <w:t>万元，其中本年支出合计</w:t>
      </w:r>
      <w:r>
        <w:rPr>
          <w:rFonts w:hint="eastAsia" w:ascii="仿宋_GB2312" w:hAnsi="仿宋_GB2312" w:eastAsia="仿宋_GB2312" w:cs="仿宋_GB2312"/>
          <w:sz w:val="32"/>
          <w:szCs w:val="32"/>
          <w:lang w:val="en-US" w:eastAsia="zh-CN"/>
        </w:rPr>
        <w:t>2427.86</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667.48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37.92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2017年1月从浮梁县建设局分家出来，单独成立部门，人员增加，支出增加了</w:t>
      </w: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19.48</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19.48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2017年1月从浮梁县建设局分家出来，单独成立部门，人员增加，支出增加了</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本年支出的具体构成为：基本支出</w:t>
      </w:r>
      <w:r>
        <w:rPr>
          <w:rFonts w:hint="eastAsia" w:ascii="仿宋_GB2312" w:hAnsi="仿宋_GB2312" w:eastAsia="仿宋_GB2312" w:cs="仿宋_GB2312"/>
          <w:sz w:val="32"/>
          <w:szCs w:val="32"/>
          <w:lang w:val="en-US" w:eastAsia="zh-CN"/>
        </w:rPr>
        <w:t>2052.07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84.52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375.79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15.48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年度财政拨款本年支出年初预算数为</w:t>
      </w:r>
      <w:r>
        <w:rPr>
          <w:rFonts w:hint="eastAsia" w:ascii="仿宋_GB2312" w:hAnsi="仿宋_GB2312" w:eastAsia="仿宋_GB2312" w:cs="仿宋_GB2312"/>
          <w:sz w:val="32"/>
          <w:szCs w:val="32"/>
          <w:lang w:val="en-US" w:eastAsia="zh-CN"/>
        </w:rPr>
        <w:t>406.65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1945.21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478.34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6"/>
        <w:numPr>
          <w:ilvl w:val="0"/>
          <w:numId w:val="1"/>
        </w:numPr>
        <w:spacing w:line="5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城乡社区</w:t>
      </w:r>
      <w:r>
        <w:rPr>
          <w:rFonts w:hint="eastAsia" w:ascii="仿宋_GB2312" w:hAnsi="仿宋_GB2312" w:eastAsia="仿宋_GB2312" w:cs="仿宋_GB2312"/>
          <w:sz w:val="32"/>
          <w:szCs w:val="32"/>
        </w:rPr>
        <w:t>支出年初预算数为</w:t>
      </w:r>
      <w:r>
        <w:rPr>
          <w:rFonts w:hint="eastAsia" w:ascii="仿宋_GB2312" w:hAnsi="仿宋_GB2312" w:eastAsia="仿宋_GB2312" w:cs="仿宋_GB2312"/>
          <w:sz w:val="32"/>
          <w:szCs w:val="32"/>
          <w:lang w:val="en-US" w:eastAsia="zh-CN"/>
        </w:rPr>
        <w:t>399.37</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1937.92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478.34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w:t>
      </w:r>
      <w:r>
        <w:rPr>
          <w:rFonts w:hint="eastAsia" w:ascii="仿宋_GB2312" w:hAnsi="仿宋_GB2312" w:eastAsia="仿宋_GB2312" w:cs="仿宋_GB2312"/>
          <w:sz w:val="32"/>
          <w:szCs w:val="32"/>
        </w:rPr>
        <w:t>。</w:t>
      </w:r>
    </w:p>
    <w:p>
      <w:pPr>
        <w:pStyle w:val="6"/>
        <w:numPr>
          <w:ilvl w:val="0"/>
          <w:numId w:val="1"/>
        </w:numPr>
        <w:spacing w:line="5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住房保障支出年初预算数为</w:t>
      </w:r>
      <w:r>
        <w:rPr>
          <w:rFonts w:hint="eastAsia" w:ascii="仿宋_GB2312" w:hAnsi="仿宋_GB2312" w:eastAsia="仿宋_GB2312" w:cs="仿宋_GB2312"/>
          <w:sz w:val="32"/>
          <w:szCs w:val="32"/>
          <w:lang w:val="en-US" w:eastAsia="zh-CN"/>
        </w:rPr>
        <w:t>7.28万元，决算数为7.28万元，完成年初预算的100%。</w:t>
      </w:r>
      <w:bookmarkStart w:id="0" w:name="_GoBack"/>
      <w:bookmarkEnd w:id="0"/>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1945.21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由于本单位于</w:t>
      </w:r>
      <w:r>
        <w:rPr>
          <w:rFonts w:hint="eastAsia" w:ascii="仿宋_GB2312" w:hAnsi="仿宋_GB2312" w:eastAsia="仿宋_GB2312" w:cs="仿宋_GB2312"/>
          <w:sz w:val="32"/>
          <w:szCs w:val="32"/>
          <w:lang w:val="en-US" w:eastAsia="zh-CN"/>
        </w:rPr>
        <w:t>2017年1月成立，故无法与2016年数据对比。</w:t>
      </w:r>
      <w:r>
        <w:rPr>
          <w:rFonts w:hint="eastAsia" w:ascii="仿宋_GB2312" w:hAnsi="仿宋_GB2312" w:eastAsia="仿宋_GB2312" w:cs="仿宋_GB2312"/>
          <w:sz w:val="32"/>
          <w:szCs w:val="32"/>
        </w:rPr>
        <w:t>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（一）工资福利支出</w:t>
      </w:r>
      <w:r>
        <w:rPr>
          <w:rFonts w:hint="eastAsia" w:ascii="仿宋_GB2312" w:hAnsi="仿宋_GB2312" w:eastAsia="仿宋_GB2312" w:cs="仿宋_GB2312"/>
          <w:sz w:val="32"/>
          <w:szCs w:val="32"/>
          <w:lang w:val="en-US" w:eastAsia="zh-CN"/>
        </w:rPr>
        <w:t>1195.73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388.7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48.16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2017年1月从浮梁县建设局分家出来，单独成立部门，人员增加，工资福利支出增加了</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（二）商品和服务支出</w:t>
      </w:r>
      <w:r>
        <w:rPr>
          <w:rFonts w:hint="eastAsia" w:ascii="仿宋_GB2312" w:hAnsi="仿宋_GB2312" w:eastAsia="仿宋_GB2312" w:cs="仿宋_GB2312"/>
          <w:sz w:val="32"/>
          <w:szCs w:val="32"/>
          <w:lang w:val="en-US" w:eastAsia="zh-CN"/>
        </w:rPr>
        <w:t>391.72</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218.2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125.75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2017年1月从浮梁县建设局分家出来，单独成立部门，商品和服务支出增加了</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（三）对个人和家庭补助支出</w:t>
      </w:r>
      <w:r>
        <w:rPr>
          <w:rFonts w:hint="eastAsia" w:ascii="仿宋_GB2312" w:hAnsi="仿宋_GB2312" w:eastAsia="仿宋_GB2312" w:cs="仿宋_GB2312"/>
          <w:sz w:val="32"/>
          <w:szCs w:val="32"/>
          <w:lang w:val="en-US" w:eastAsia="zh-CN"/>
        </w:rPr>
        <w:t>64.18</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20.58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47.2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2017年1月从浮梁县建设局分家出来，单独成立部门，人员增加，</w:t>
      </w:r>
      <w:r>
        <w:rPr>
          <w:rFonts w:hint="eastAsia" w:ascii="仿宋_GB2312" w:hAnsi="仿宋_GB2312" w:eastAsia="仿宋_GB2312" w:cs="仿宋_GB2312"/>
          <w:sz w:val="32"/>
          <w:szCs w:val="32"/>
        </w:rPr>
        <w:t>对个人和家庭补助支出</w:t>
      </w:r>
      <w:r>
        <w:rPr>
          <w:rFonts w:hint="eastAsia" w:ascii="仿宋_GB2312" w:hAnsi="仿宋_GB2312" w:eastAsia="仿宋_GB2312" w:cs="仿宋_GB2312"/>
          <w:sz w:val="32"/>
          <w:szCs w:val="32"/>
          <w:lang w:val="en-US" w:eastAsia="zh-CN"/>
        </w:rPr>
        <w:t>增加了</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对企事业单位的补贴</w:t>
      </w:r>
      <w:r>
        <w:rPr>
          <w:rFonts w:hint="eastAsia" w:ascii="仿宋_GB2312" w:hAnsi="仿宋_GB2312" w:eastAsia="仿宋_GB2312" w:cs="仿宋_GB2312"/>
          <w:sz w:val="32"/>
          <w:szCs w:val="32"/>
          <w:lang w:val="en-US" w:eastAsia="zh-CN"/>
        </w:rPr>
        <w:t>293.58</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293.58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w:t>
      </w:r>
      <w:r>
        <w:rPr>
          <w:rFonts w:hint="eastAsia" w:ascii="仿宋_GB2312" w:hAnsi="仿宋_GB2312" w:eastAsia="仿宋_GB2312" w:cs="仿宋_GB2312"/>
          <w:sz w:val="32"/>
          <w:szCs w:val="32"/>
          <w:lang w:eastAsia="zh-CN"/>
        </w:rPr>
        <w:t>对企事业单位的补贴</w:t>
      </w:r>
      <w:r>
        <w:rPr>
          <w:rFonts w:hint="eastAsia" w:ascii="仿宋_GB2312" w:hAnsi="仿宋_GB2312" w:eastAsia="仿宋_GB2312" w:cs="仿宋_GB2312"/>
          <w:sz w:val="32"/>
          <w:szCs w:val="32"/>
          <w:lang w:val="en-US" w:eastAsia="zh-CN"/>
        </w:rPr>
        <w:t>增加了</w:t>
      </w:r>
      <w:r>
        <w:rPr>
          <w:rFonts w:hint="eastAsia" w:ascii="仿宋_GB2312" w:hAnsi="仿宋_GB2312" w:eastAsia="仿宋_GB2312" w:cs="仿宋_GB2312"/>
          <w:sz w:val="32"/>
          <w:szCs w:val="32"/>
        </w:rPr>
        <w:t>。</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年度一般公共预算财政拨款“三公”经费支出年初预算数为</w:t>
      </w:r>
      <w:r>
        <w:rPr>
          <w:rFonts w:hint="eastAsia" w:ascii="仿宋_GB2312" w:hAnsi="仿宋_GB2312" w:eastAsia="仿宋_GB2312" w:cs="仿宋_GB2312"/>
          <w:sz w:val="32"/>
          <w:szCs w:val="32"/>
          <w:lang w:val="en-US" w:eastAsia="zh-CN"/>
        </w:rPr>
        <w:t>66.75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66.75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34.49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106.29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（一）因公出国（境）支出年初预算数为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没有因公出国（境）</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（二）公务接待费支出年初预算数为</w:t>
      </w:r>
      <w:r>
        <w:rPr>
          <w:rFonts w:hint="eastAsia" w:ascii="仿宋_GB2312" w:hAnsi="仿宋_GB2312" w:eastAsia="仿宋_GB2312" w:cs="仿宋_GB2312"/>
          <w:sz w:val="32"/>
          <w:szCs w:val="32"/>
          <w:lang w:val="en-US" w:eastAsia="zh-CN"/>
        </w:rPr>
        <w:t>32.25</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32.25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30.75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2050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2017年1月从浮梁县建设局分家出来，单独成立部门，公务接待增多</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万元，其中公务用车购置年初预算数为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22.16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未购置新车</w:t>
      </w:r>
      <w:r>
        <w:rPr>
          <w:rFonts w:hint="eastAsia" w:ascii="仿宋_GB2312" w:hAnsi="仿宋_GB2312" w:eastAsia="仿宋_GB2312" w:cs="仿宋_GB2312"/>
          <w:sz w:val="32"/>
          <w:szCs w:val="32"/>
        </w:rPr>
        <w:t>；公务用车运行维护费支出年初预算数为</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lang w:val="en-US" w:eastAsia="zh-CN"/>
        </w:rPr>
        <w:t>2016年前期，车辆增多，故运行维护费增多</w:t>
      </w:r>
      <w:r>
        <w:rPr>
          <w:rFonts w:hint="eastAsia" w:ascii="仿宋_GB2312" w:hAnsi="仿宋_GB2312" w:eastAsia="仿宋_GB2312" w:cs="仿宋_GB2312"/>
          <w:sz w:val="32"/>
          <w:szCs w:val="32"/>
        </w:rPr>
        <w:t>。</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6"/>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498.5</w:t>
      </w:r>
      <w:r>
        <w:rPr>
          <w:rFonts w:hint="eastAsia" w:ascii="仿宋_GB2312" w:hAnsi="仿宋_GB2312" w:eastAsia="仿宋_GB2312" w:cs="仿宋_GB2312"/>
          <w:sz w:val="32"/>
          <w:szCs w:val="32"/>
        </w:rPr>
        <w:t>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430.71</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635.36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本部门于</w:t>
      </w:r>
      <w:r>
        <w:rPr>
          <w:rFonts w:hint="eastAsia" w:ascii="仿宋_GB2312" w:hAnsi="仿宋_GB2312" w:eastAsia="仿宋_GB2312" w:cs="仿宋_GB2312"/>
          <w:sz w:val="32"/>
          <w:szCs w:val="32"/>
          <w:lang w:val="en-US" w:eastAsia="zh-CN"/>
        </w:rPr>
        <w:t>2017年1月从浮梁县建设局分家出来，单独成立部门，人员增加，运行所需费用增加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6"/>
        <w:spacing w:line="600" w:lineRule="exact"/>
        <w:ind w:firstLine="600"/>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firstLine="630"/>
        <w:jc w:val="left"/>
        <w:rPr>
          <w:rFonts w:ascii="黑体" w:hAnsi="黑体" w:eastAsia="黑体"/>
          <w:sz w:val="32"/>
          <w:szCs w:val="32"/>
        </w:rPr>
      </w:pPr>
      <w:r>
        <w:rPr>
          <w:rFonts w:hint="eastAsia" w:ascii="黑体" w:hAnsi="黑体" w:eastAsia="黑体" w:cs="黑体"/>
          <w:sz w:val="32"/>
          <w:szCs w:val="32"/>
        </w:rPr>
        <w:t>八、预算绩效情况说明</w:t>
      </w:r>
    </w:p>
    <w:p>
      <w:pPr>
        <w:autoSpaceDE w:val="0"/>
        <w:autoSpaceDN w:val="0"/>
        <w:adjustRightInd w:val="0"/>
        <w:spacing w:line="600" w:lineRule="exact"/>
        <w:ind w:firstLine="641"/>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lang w:eastAsia="zh-CN"/>
        </w:rPr>
        <w:t>本部门无项目。</w:t>
      </w:r>
      <w:r>
        <w:rPr>
          <w:rFonts w:ascii="仿宋_GB2312" w:hAnsi="仿宋_GB2312" w:eastAsia="仿宋_GB2312" w:cs="仿宋_GB2312"/>
          <w:kern w:val="0"/>
          <w:sz w:val="32"/>
          <w:szCs w:val="32"/>
        </w:rPr>
        <w:t xml:space="preserve">   </w:t>
      </w:r>
    </w:p>
    <w:p>
      <w:pPr>
        <w:widowControl/>
        <w:spacing w:line="600" w:lineRule="exact"/>
        <w:ind w:firstLine="640"/>
        <w:jc w:val="center"/>
        <w:rPr>
          <w:rFonts w:hint="eastAsia"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line="600" w:lineRule="exact"/>
        <w:ind w:firstLine="640"/>
        <w:jc w:val="center"/>
        <w:rPr>
          <w:rFonts w:hint="eastAsia" w:ascii="黑体" w:hAnsi="黑体" w:eastAsia="黑体" w:cs="黑体"/>
          <w:sz w:val="10"/>
          <w:szCs w:val="10"/>
        </w:rPr>
      </w:pP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对部门决算中涉及的收入科目、支出功能分类科目（明细到项级），结合部门实际，参照《2017年政府收支分类科目》的规范说明进行解释。</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ascii="仿宋_GB2312" w:hAnsi="仿宋_GB2312" w:eastAsia="仿宋_GB2312"/>
          <w:sz w:val="30"/>
          <w:szCs w:val="30"/>
        </w:rPr>
      </w:pPr>
    </w:p>
    <w:p>
      <w:pPr>
        <w:spacing w:line="560" w:lineRule="exact"/>
        <w:rPr>
          <w:rFonts w:ascii="仿宋_GB2312" w:hAnsi="仿宋_GB2312" w:eastAsia="仿宋_GB2312"/>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12</w:t>
    </w:r>
    <w:r>
      <w:rPr>
        <w:rStyle w:val="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EAF5"/>
    <w:multiLevelType w:val="singleLevel"/>
    <w:tmpl w:val="6BC5EA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9DD"/>
    <w:rsid w:val="002C526D"/>
    <w:rsid w:val="00487D11"/>
    <w:rsid w:val="00562B10"/>
    <w:rsid w:val="00951DC7"/>
    <w:rsid w:val="00A6101F"/>
    <w:rsid w:val="00C6247D"/>
    <w:rsid w:val="00D3707B"/>
    <w:rsid w:val="00DE7B48"/>
    <w:rsid w:val="00F369DD"/>
    <w:rsid w:val="00F5165F"/>
    <w:rsid w:val="00F76C24"/>
    <w:rsid w:val="02C60DA7"/>
    <w:rsid w:val="044024ED"/>
    <w:rsid w:val="0E13271D"/>
    <w:rsid w:val="14982C98"/>
    <w:rsid w:val="1631013A"/>
    <w:rsid w:val="18E530EB"/>
    <w:rsid w:val="33AB1D4A"/>
    <w:rsid w:val="3AA93ED6"/>
    <w:rsid w:val="57661723"/>
    <w:rsid w:val="5D775BBA"/>
    <w:rsid w:val="6527469E"/>
    <w:rsid w:val="6C6F0E55"/>
    <w:rsid w:val="77432EAD"/>
    <w:rsid w:val="7A530A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character" w:styleId="4">
    <w:name w:val="page number"/>
    <w:basedOn w:val="3"/>
    <w:qFormat/>
    <w:uiPriority w:val="99"/>
  </w:style>
  <w:style w:type="paragraph" w:customStyle="1" w:styleId="6">
    <w:name w:val="p0"/>
    <w:basedOn w:val="1"/>
    <w:qFormat/>
    <w:uiPriority w:val="99"/>
    <w:pPr>
      <w:widowControl/>
    </w:pPr>
    <w:rPr>
      <w:kern w:val="0"/>
    </w:rPr>
  </w:style>
  <w:style w:type="character" w:customStyle="1" w:styleId="7">
    <w:name w:val="Footer Char"/>
    <w:basedOn w:val="3"/>
    <w:link w:val="2"/>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473</Words>
  <Characters>2702</Characters>
  <Lines>0</Lines>
  <Paragraphs>0</Paragraphs>
  <TotalTime>34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2018-09-21T08:10:00Z</dcterms:created>
  <dc:creator>qingshuiban</dc:creator>
  <cp:lastModifiedBy>Hong</cp:lastModifiedBy>
  <cp:lastPrinted>2018-10-22T07:38:00Z</cp:lastPrinted>
  <dcterms:modified xsi:type="dcterms:W3CDTF">2018-10-26T01:55:49Z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