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B5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right="-733" w:rightChars="-349"/>
        <w:rPr>
          <w:rFonts w:hint="eastAsia" w:ascii="Calibri" w:hAnsi="Calibri" w:eastAsia="宋体" w:cs="Times New Roman"/>
          <w:sz w:val="32"/>
          <w:szCs w:val="32"/>
        </w:rPr>
      </w:pPr>
      <w:bookmarkStart w:id="0" w:name="_GoBack"/>
      <w:bookmarkEnd w:id="0"/>
    </w:p>
    <w:p w14:paraId="08609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textAlignment w:val="baseline"/>
        <w:rPr>
          <w:rFonts w:hint="eastAsia" w:ascii="宋体" w:hAnsi="宋体" w:eastAsia="宋体" w:cs="Times New Roman"/>
          <w:kern w:val="2"/>
          <w:sz w:val="27"/>
          <w:szCs w:val="27"/>
          <w:lang w:val="en-US" w:eastAsia="zh-CN" w:bidi="ar-SA"/>
        </w:rPr>
      </w:pPr>
    </w:p>
    <w:p w14:paraId="0823241D">
      <w:pPr>
        <w:keepNext w:val="0"/>
        <w:keepLines w:val="0"/>
        <w:pageBreakBefore w:val="0"/>
        <w:widowControl w:val="0"/>
        <w:tabs>
          <w:tab w:val="left" w:pos="6744"/>
        </w:tabs>
        <w:kinsoku/>
        <w:wordWrap/>
        <w:overflowPunct/>
        <w:topLinePunct w:val="0"/>
        <w:autoSpaceDE/>
        <w:autoSpaceDN/>
        <w:bidi w:val="0"/>
        <w:snapToGrid/>
        <w:spacing w:line="600" w:lineRule="exact"/>
        <w:rPr>
          <w:rFonts w:hint="eastAsia" w:ascii="Calibri" w:hAnsi="Calibri" w:eastAsia="宋体" w:cs="Times New Roman"/>
          <w:sz w:val="32"/>
          <w:szCs w:val="32"/>
          <w:lang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eastAsia="zh-CN"/>
        </w:rPr>
        <w:tab/>
      </w:r>
    </w:p>
    <w:p w14:paraId="7C151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rPr>
          <w:rFonts w:hint="eastAsia" w:ascii="Calibri" w:hAnsi="Calibri" w:eastAsia="宋体" w:cs="Times New Roman"/>
          <w:sz w:val="32"/>
          <w:szCs w:val="32"/>
        </w:rPr>
      </w:pPr>
    </w:p>
    <w:p w14:paraId="75707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rPr>
          <w:rFonts w:hint="eastAsia" w:ascii="Calibri" w:hAnsi="Calibri" w:eastAsia="宋体" w:cs="Times New Roman"/>
          <w:b/>
          <w:bCs/>
          <w:sz w:val="32"/>
          <w:szCs w:val="32"/>
        </w:rPr>
      </w:pPr>
    </w:p>
    <w:p w14:paraId="5E60966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Calibri" w:hAnsi="Calibri" w:eastAsia="宋体" w:cs="Times New Roman"/>
          <w:b/>
          <w:bCs/>
          <w:sz w:val="32"/>
          <w:szCs w:val="32"/>
        </w:rPr>
      </w:pPr>
    </w:p>
    <w:p w14:paraId="77BCF7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right="0"/>
        <w:jc w:val="center"/>
        <w:textAlignment w:val="auto"/>
        <w:rPr>
          <w:rFonts w:hint="default" w:asciiTheme="majorEastAsia" w:hAnsiTheme="majorEastAsia" w:eastAsiaTheme="majorEastAsia" w:cstheme="majorEastAsia"/>
          <w:b/>
          <w:bCs/>
          <w:sz w:val="44"/>
          <w:szCs w:val="44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蛟府字〔2026〕72号</w:t>
      </w:r>
    </w:p>
    <w:p w14:paraId="1668F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7284B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关于印发《蛟潭镇高标准农田建设“镇长+村长+田长”三长协同管理工作机制》的</w:t>
      </w:r>
    </w:p>
    <w:p w14:paraId="7C970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通   知</w:t>
      </w:r>
    </w:p>
    <w:p w14:paraId="72CB7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05F2A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各村（场）、镇属各部门：</w:t>
      </w:r>
    </w:p>
    <w:p w14:paraId="7CD13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为全面压实高标准农田建设质量监督、工程管护、耕地保护与利用责任，构建三级联动、网格到底、闭环管理的长效管护体系，现将《蛟潭镇高标准农田建设“镇长+村长+田长”三长协同管理工作机制》印发给你们，请认真贯彻执行。</w:t>
      </w:r>
    </w:p>
    <w:p w14:paraId="4C718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C026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 xml:space="preserve"> 浮梁县蛟潭镇人民政府</w:t>
      </w:r>
    </w:p>
    <w:p w14:paraId="66BE2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 xml:space="preserve">                            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 xml:space="preserve"> 202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28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日</w:t>
      </w:r>
    </w:p>
    <w:p w14:paraId="6AC20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</w:p>
    <w:tbl>
      <w:tblPr>
        <w:tblStyle w:val="6"/>
        <w:tblW w:w="8952" w:type="dxa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2"/>
        <w:gridCol w:w="4530"/>
      </w:tblGrid>
      <w:tr w14:paraId="51E9F4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2" w:type="dxa"/>
            <w:noWrap w:val="0"/>
            <w:vAlign w:val="top"/>
          </w:tcPr>
          <w:p w14:paraId="76401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ind w:firstLine="160" w:firstLineChars="50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浮梁县蛟潭镇党政办公室</w:t>
            </w:r>
          </w:p>
        </w:tc>
        <w:tc>
          <w:tcPr>
            <w:tcW w:w="4530" w:type="dxa"/>
            <w:noWrap w:val="0"/>
            <w:vAlign w:val="top"/>
          </w:tcPr>
          <w:p w14:paraId="010AA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ind w:right="130" w:rightChars="62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 xml:space="preserve">    2026年4月28日印发</w:t>
            </w:r>
          </w:p>
        </w:tc>
      </w:tr>
    </w:tbl>
    <w:p w14:paraId="75E0B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510DE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74C0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蛟潭镇高标准农田建设“镇长+村长+田长”三长协同管理工作机制</w:t>
      </w:r>
    </w:p>
    <w:p w14:paraId="555AA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07C0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贯彻落实《浮梁县高标准农田建设“镇长+村长+田长”三长协同工作机制实施细则》文件要求，全面压实高标准农田建设质量监督、工程管护、耕地保护与利用责任，构建三级联动、网格到底、闭环管理的长效管护体系，结合蛟潭镇实际，制定本工作机制。</w:t>
      </w:r>
    </w:p>
    <w:p w14:paraId="40881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一、总体要求</w:t>
      </w:r>
    </w:p>
    <w:p w14:paraId="76969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（一）指导原则</w:t>
      </w:r>
    </w:p>
    <w:p w14:paraId="17DD7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坚持属地管理、分级负责、协同联动、严格保护原则，实行统一领导、分级负责、网格管理、全程管控，确保高标准农田建后管护常态长效。</w:t>
      </w:r>
    </w:p>
    <w:p w14:paraId="3F852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（二）组织体系</w:t>
      </w:r>
    </w:p>
    <w:p w14:paraId="04539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在县高标准农田建设联席机制指导下，构建三级田长责任体系：</w:t>
      </w:r>
    </w:p>
    <w:p w14:paraId="51180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一级：镇长（总田长）</w:t>
      </w:r>
    </w:p>
    <w:p w14:paraId="74A9C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二级：各村、场支部书记（片区田长）</w:t>
      </w:r>
    </w:p>
    <w:p w14:paraId="50805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三级：村两委干部（网格田长）</w:t>
      </w:r>
    </w:p>
    <w:p w14:paraId="772A1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（三）工作目标</w:t>
      </w:r>
    </w:p>
    <w:p w14:paraId="240D7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实现农田设施完好、耕地用途稳定、无“非农化”“非粮化”、无抛荒撂荒、管护及时高效、粮食产能稳步提升。</w:t>
      </w:r>
    </w:p>
    <w:p w14:paraId="6E31B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二、分级负责职责</w:t>
      </w:r>
    </w:p>
    <w:p w14:paraId="15356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（一）总田长（镇长）——第一责任人</w:t>
      </w:r>
    </w:p>
    <w:p w14:paraId="3CDD8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统筹蛟潭镇“三长”协同机制组织实施、运行管理与督导推进。</w:t>
      </w:r>
    </w:p>
    <w:p w14:paraId="083CA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督促指导片区田长、网格田长履职尽责，调度重大问题整改。</w:t>
      </w:r>
    </w:p>
    <w:p w14:paraId="59D22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协调落实管护经费，处置片区田长上报的疑难复杂事项。</w:t>
      </w:r>
    </w:p>
    <w:p w14:paraId="0A195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 组织开展本乡（镇）高标准农田管护日常督导、年度考核。</w:t>
      </w:r>
    </w:p>
    <w:p w14:paraId="3632A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（二）片区田长（村、场支部书记）——直接责任人</w:t>
      </w:r>
    </w:p>
    <w:p w14:paraId="3699E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负责本村“三长”机制具体落地执行，落实管护任务。</w:t>
      </w:r>
    </w:p>
    <w:p w14:paraId="7726C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对网格田长上报问题进行初步核实、分类、处置与上报。</w:t>
      </w:r>
    </w:p>
    <w:p w14:paraId="7411B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每两周至少开展1次全域巡查，督促网格田长规范履职。</w:t>
      </w:r>
    </w:p>
    <w:p w14:paraId="2D682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 宣传耕地保护政策，引导种植主体落实粮食种植任务，规范土地流转，发展适度规模经营。</w:t>
      </w:r>
    </w:p>
    <w:p w14:paraId="67D46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（三）网格田长（田长）——具体责任人</w:t>
      </w:r>
    </w:p>
    <w:p w14:paraId="3BCC6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负责责任网格日常巡查，每周不少于1次。</w:t>
      </w:r>
    </w:p>
    <w:p w14:paraId="76478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及时发现并上报基础设施损坏、“非农化”“非粮化”、环境污染、秸秆露天焚烧、土地抛荒撂荒等问题。</w:t>
      </w:r>
    </w:p>
    <w:p w14:paraId="0C8B1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开展田间设施日常看护、清淤清杂与简易维护。</w:t>
      </w:r>
    </w:p>
    <w:p w14:paraId="356FE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 规范填写巡查记录，建立工作台账，按要求上报巡查情况。</w:t>
      </w:r>
    </w:p>
    <w:p w14:paraId="630AD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 配合开展高标准农田闲置荒废、工程建设、资金管理等突出问题排查上报。</w:t>
      </w:r>
    </w:p>
    <w:p w14:paraId="66316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三、网格化管理运行机制</w:t>
      </w:r>
    </w:p>
    <w:p w14:paraId="5BB9A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（一）网格划分</w:t>
      </w:r>
    </w:p>
    <w:p w14:paraId="274E8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以行政村为片区，以田块为单元划分责任网格，实行“一格一长、一田一档、全覆盖、无死角”管理。由村两委干部担任网格田长。</w:t>
      </w:r>
    </w:p>
    <w:p w14:paraId="44B0C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（二）巡查上报机制</w:t>
      </w:r>
    </w:p>
    <w:p w14:paraId="42C7B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网格田长发现问题即时口头或电话上报片区田长，每两周上报一次巡查结果，重点上报抛荒撂荒问题。</w:t>
      </w:r>
    </w:p>
    <w:p w14:paraId="11176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片区田长接到报告后，3个工作日内上报总田长。</w:t>
      </w:r>
    </w:p>
    <w:p w14:paraId="6704A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总田长接到报告后，7个工作日内下达整改指令并跟踪督办。</w:t>
      </w:r>
    </w:p>
    <w:p w14:paraId="4B7E3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（三）分级处置、限期办结机制</w:t>
      </w:r>
    </w:p>
    <w:p w14:paraId="5DBC2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A类（简易问题）：网格田长现场立即处置，做好记录闭环。</w:t>
      </w:r>
    </w:p>
    <w:p w14:paraId="26E68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B类（一般问题）：片区田长牵头，3个工作日内组织村级资源处置并反馈。</w:t>
      </w:r>
    </w:p>
    <w:p w14:paraId="42355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C类（复杂问题）：立即上报总田长，总田长牵头协调镇级资源或申请县级支持，7个工作日内制定方案并启动处置，结果报县农业农村局备案。</w:t>
      </w:r>
    </w:p>
    <w:p w14:paraId="31FC0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（四）台账管理机制</w:t>
      </w:r>
    </w:p>
    <w:p w14:paraId="01AF4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统一使用《高标准农田巡查记录表》，网格田长巡查即填，每周汇总交片区田长审阅，分级存档、全程留痕。</w:t>
      </w:r>
    </w:p>
    <w:p w14:paraId="20249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四、保障措施</w:t>
      </w:r>
    </w:p>
    <w:p w14:paraId="525FF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1. 培训保障：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定期组织政策法规、管护标准、土地流转、新型经营主体培育等培训。</w:t>
      </w:r>
    </w:p>
    <w:p w14:paraId="202CD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2. 经费保障：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统筹落实运行经费，对考核优秀网格田长给予补助/奖励。</w:t>
      </w:r>
    </w:p>
    <w:p w14:paraId="39AF0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3. 宣传公示：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设立公示牌、村务公开、新媒体宣传，提升群众知晓度与参与度。</w:t>
      </w:r>
    </w:p>
    <w:p w14:paraId="69A26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五、工作闭环管理</w:t>
      </w:r>
    </w:p>
    <w:p w14:paraId="243E4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建立巡查发现—即时上报—分级处置—限期办结—结果反馈—台账记录—督导复核—考核运用全流程闭环管理机制，确保事事有回音、件件有着落。</w:t>
      </w:r>
    </w:p>
    <w:p w14:paraId="2A374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六、附则</w:t>
      </w:r>
    </w:p>
    <w:p w14:paraId="7E48D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本机制自印发之日起施行，蛟潭镇高标准农田建设突出问题整治工作专班负责解释与落实。</w:t>
      </w:r>
    </w:p>
    <w:p w14:paraId="188BD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715D174">
      <w:pPr>
        <w:spacing w:line="243" w:lineRule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br w:type="page"/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附件1：</w:t>
      </w:r>
    </w:p>
    <w:p w14:paraId="6764C939">
      <w:pPr>
        <w:tabs>
          <w:tab w:val="left" w:pos="1603"/>
        </w:tabs>
        <w:spacing w:before="130" w:line="266" w:lineRule="auto"/>
        <w:ind w:right="-100" w:rightChars="0"/>
        <w:jc w:val="center"/>
        <w:rPr>
          <w:rFonts w:ascii="宋体" w:hAnsi="宋体" w:eastAsia="宋体" w:cs="宋体"/>
          <w:b/>
          <w:bCs/>
          <w:spacing w:val="7"/>
          <w:sz w:val="44"/>
          <w:szCs w:val="44"/>
        </w:rPr>
      </w:pPr>
      <w:r>
        <w:rPr>
          <w:rFonts w:ascii="宋体" w:hAnsi="宋体" w:eastAsia="宋体" w:cs="宋体"/>
          <w:b/>
          <w:bCs/>
          <w:spacing w:val="7"/>
          <w:sz w:val="44"/>
          <w:szCs w:val="44"/>
        </w:rPr>
        <w:t>高标准农田巡查记录表</w:t>
      </w:r>
    </w:p>
    <w:p w14:paraId="6C7A80CF">
      <w:pPr>
        <w:tabs>
          <w:tab w:val="left" w:pos="1603"/>
        </w:tabs>
        <w:spacing w:before="130" w:line="266" w:lineRule="auto"/>
        <w:ind w:right="1483"/>
        <w:rPr>
          <w:rFonts w:hint="default" w:ascii="宋体" w:hAnsi="宋体" w:eastAsia="宋体" w:cs="宋体"/>
          <w:sz w:val="31"/>
          <w:szCs w:val="31"/>
          <w:u w:val="single" w:color="auto"/>
          <w:lang w:val="en-US"/>
        </w:rPr>
      </w:pPr>
      <w:r>
        <w:rPr>
          <w:rFonts w:ascii="宋体" w:hAnsi="宋体" w:eastAsia="宋体" w:cs="宋体"/>
          <w:spacing w:val="5"/>
          <w:sz w:val="40"/>
          <w:szCs w:val="40"/>
        </w:rPr>
        <w:t xml:space="preserve"> </w:t>
      </w:r>
      <w:r>
        <w:rPr>
          <w:rFonts w:ascii="宋体" w:hAnsi="宋体" w:eastAsia="宋体" w:cs="宋体"/>
          <w:sz w:val="31"/>
          <w:szCs w:val="31"/>
          <w:u w:val="single" w:color="auto"/>
        </w:rPr>
        <w:tab/>
      </w:r>
      <w:r>
        <w:rPr>
          <w:rFonts w:hint="eastAsia" w:ascii="宋体" w:hAnsi="宋体" w:eastAsia="宋体" w:cs="宋体"/>
          <w:sz w:val="31"/>
          <w:szCs w:val="31"/>
          <w:u w:val="single" w:color="auto"/>
          <w:lang w:val="en-US" w:eastAsia="zh-CN"/>
        </w:rPr>
        <w:t>乡（镇）          村</w:t>
      </w:r>
    </w:p>
    <w:tbl>
      <w:tblPr>
        <w:tblStyle w:val="8"/>
        <w:tblW w:w="83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4614"/>
        <w:gridCol w:w="1069"/>
        <w:gridCol w:w="1248"/>
      </w:tblGrid>
      <w:tr w14:paraId="6515F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395" w:type="dxa"/>
            <w:noWrap w:val="0"/>
            <w:vAlign w:val="top"/>
          </w:tcPr>
          <w:p w14:paraId="26F74AA4">
            <w:pPr>
              <w:widowControl w:val="0"/>
              <w:snapToGrid w:val="0"/>
              <w:spacing w:before="85" w:line="220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kern w:val="2"/>
                <w:sz w:val="24"/>
                <w:szCs w:val="24"/>
                <w:lang w:val="en-US" w:eastAsia="en-US" w:bidi="ar-SA"/>
              </w:rPr>
              <w:t>巡查日期</w:t>
            </w:r>
          </w:p>
        </w:tc>
        <w:tc>
          <w:tcPr>
            <w:tcW w:w="4614" w:type="dxa"/>
            <w:noWrap w:val="0"/>
            <w:vAlign w:val="top"/>
          </w:tcPr>
          <w:p w14:paraId="4AE70298">
            <w:pPr>
              <w:widowControl w:val="0"/>
              <w:snapToGrid w:val="0"/>
              <w:spacing w:before="84" w:line="219" w:lineRule="auto"/>
              <w:ind w:left="1462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9"/>
                <w:kern w:val="2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21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21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21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9"/>
                <w:kern w:val="2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pacing w:val="38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38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38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9"/>
                <w:kern w:val="2"/>
                <w:sz w:val="24"/>
                <w:szCs w:val="24"/>
                <w:lang w:val="en-US" w:eastAsia="en-US" w:bidi="ar-SA"/>
              </w:rPr>
              <w:t>日</w:t>
            </w:r>
          </w:p>
        </w:tc>
        <w:tc>
          <w:tcPr>
            <w:tcW w:w="0" w:type="auto"/>
            <w:noWrap w:val="0"/>
            <w:vAlign w:val="top"/>
          </w:tcPr>
          <w:p w14:paraId="022D3F48">
            <w:pPr>
              <w:widowControl w:val="0"/>
              <w:snapToGrid w:val="0"/>
              <w:spacing w:before="88" w:line="222" w:lineRule="auto"/>
              <w:ind w:left="97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kern w:val="2"/>
                <w:sz w:val="24"/>
                <w:szCs w:val="24"/>
                <w:lang w:val="en-US" w:eastAsia="en-US" w:bidi="ar-SA"/>
              </w:rPr>
              <w:t>巡查人(田长)</w:t>
            </w:r>
          </w:p>
        </w:tc>
        <w:tc>
          <w:tcPr>
            <w:tcW w:w="1248" w:type="dxa"/>
            <w:noWrap w:val="0"/>
            <w:vAlign w:val="top"/>
          </w:tcPr>
          <w:p w14:paraId="5DC259AF">
            <w:pPr>
              <w:widowControl w:val="0"/>
              <w:snapToGrid w:val="0"/>
              <w:spacing w:before="88" w:line="222" w:lineRule="auto"/>
              <w:ind w:left="208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13"/>
                <w:kern w:val="2"/>
                <w:sz w:val="24"/>
                <w:szCs w:val="24"/>
                <w:lang w:val="en-US" w:eastAsia="en-US" w:bidi="ar-SA"/>
              </w:rPr>
              <w:t>(签名)</w:t>
            </w:r>
          </w:p>
        </w:tc>
      </w:tr>
      <w:tr w14:paraId="7B8A1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395" w:type="dxa"/>
            <w:noWrap w:val="0"/>
            <w:vAlign w:val="top"/>
          </w:tcPr>
          <w:p w14:paraId="445040F8">
            <w:pPr>
              <w:widowControl w:val="0"/>
              <w:snapToGrid w:val="0"/>
              <w:spacing w:before="259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kern w:val="2"/>
                <w:sz w:val="24"/>
                <w:szCs w:val="24"/>
                <w:lang w:val="en-US" w:eastAsia="en-US" w:bidi="ar-SA"/>
              </w:rPr>
              <w:t>责任网格编号</w:t>
            </w:r>
          </w:p>
        </w:tc>
        <w:tc>
          <w:tcPr>
            <w:tcW w:w="4614" w:type="dxa"/>
            <w:noWrap w:val="0"/>
            <w:vAlign w:val="top"/>
          </w:tcPr>
          <w:p w14:paraId="588247DF">
            <w:pPr>
              <w:widowControl w:val="0"/>
              <w:snapToGrid w:val="0"/>
              <w:spacing w:before="257" w:line="218" w:lineRule="auto"/>
              <w:jc w:val="righ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kern w:val="2"/>
                <w:sz w:val="24"/>
                <w:szCs w:val="24"/>
                <w:lang w:val="en-US" w:eastAsia="en-US" w:bidi="ar-SA"/>
              </w:rPr>
              <w:t>SJZ-QX-[镇代号]-[村代号]-[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2"/>
                <w:sz w:val="24"/>
                <w:szCs w:val="24"/>
                <w:lang w:val="en-US" w:eastAsia="en-US" w:bidi="ar-SA"/>
              </w:rPr>
              <w:t>田块号]</w:t>
            </w:r>
          </w:p>
        </w:tc>
        <w:tc>
          <w:tcPr>
            <w:tcW w:w="0" w:type="auto"/>
            <w:noWrap w:val="0"/>
            <w:vAlign w:val="top"/>
          </w:tcPr>
          <w:p w14:paraId="366A5391">
            <w:pPr>
              <w:widowControl w:val="0"/>
              <w:snapToGrid w:val="0"/>
              <w:spacing w:before="260" w:line="220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kern w:val="2"/>
                <w:sz w:val="24"/>
                <w:szCs w:val="24"/>
                <w:lang w:val="en-US" w:eastAsia="en-US" w:bidi="ar-SA"/>
              </w:rPr>
              <w:t>天气情况</w:t>
            </w:r>
          </w:p>
        </w:tc>
        <w:tc>
          <w:tcPr>
            <w:tcW w:w="1248" w:type="dxa"/>
            <w:noWrap w:val="0"/>
            <w:vAlign w:val="top"/>
          </w:tcPr>
          <w:p w14:paraId="7E0D6DD7">
            <w:pPr>
              <w:widowControl w:val="0"/>
              <w:snapToGrid w:val="0"/>
              <w:spacing w:before="260" w:line="220" w:lineRule="auto"/>
              <w:ind w:left="109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17"/>
                <w:kern w:val="2"/>
                <w:sz w:val="24"/>
                <w:szCs w:val="24"/>
                <w:lang w:val="en-US" w:eastAsia="en-US" w:bidi="ar-SA"/>
              </w:rPr>
              <w:t>晴</w:t>
            </w:r>
            <w:r>
              <w:rPr>
                <w:rFonts w:hint="eastAsia" w:ascii="方正仿宋_GBK" w:hAnsi="方正仿宋_GBK" w:eastAsia="方正仿宋_GBK" w:cs="方正仿宋_GBK"/>
                <w:spacing w:val="29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17"/>
                <w:kern w:val="2"/>
                <w:sz w:val="24"/>
                <w:szCs w:val="24"/>
                <w:lang w:val="en-US" w:eastAsia="en-US" w:bidi="ar-SA"/>
              </w:rPr>
              <w:t>阴</w:t>
            </w:r>
            <w:r>
              <w:rPr>
                <w:rFonts w:hint="eastAsia" w:ascii="方正仿宋_GBK" w:hAnsi="方正仿宋_GBK" w:eastAsia="方正仿宋_GBK" w:cs="方正仿宋_GBK"/>
                <w:spacing w:val="18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17"/>
                <w:kern w:val="2"/>
                <w:sz w:val="24"/>
                <w:szCs w:val="24"/>
                <w:lang w:val="en-US" w:eastAsia="en-US" w:bidi="ar-SA"/>
              </w:rPr>
              <w:t>雨</w:t>
            </w:r>
          </w:p>
        </w:tc>
      </w:tr>
      <w:tr w14:paraId="49B83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395" w:type="dxa"/>
            <w:noWrap w:val="0"/>
            <w:vAlign w:val="top"/>
          </w:tcPr>
          <w:p w14:paraId="280855E2">
            <w:pPr>
              <w:widowControl w:val="0"/>
              <w:snapToGrid w:val="0"/>
              <w:spacing w:before="33" w:line="197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kern w:val="2"/>
                <w:sz w:val="24"/>
                <w:szCs w:val="24"/>
                <w:lang w:val="en-US" w:eastAsia="en-US" w:bidi="ar-SA"/>
              </w:rPr>
              <w:t>巡查区间</w:t>
            </w:r>
          </w:p>
        </w:tc>
        <w:tc>
          <w:tcPr>
            <w:tcW w:w="6931" w:type="dxa"/>
            <w:gridSpan w:val="3"/>
            <w:noWrap w:val="0"/>
            <w:vAlign w:val="top"/>
          </w:tcPr>
          <w:p w14:paraId="1FCB1E34">
            <w:pPr>
              <w:widowControl w:val="0"/>
              <w:snapToGrid w:val="0"/>
              <w:spacing w:before="21" w:line="199" w:lineRule="auto"/>
              <w:ind w:left="101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33"/>
                <w:kern w:val="2"/>
                <w:sz w:val="24"/>
                <w:szCs w:val="24"/>
                <w:lang w:val="en-US" w:eastAsia="en-US" w:bidi="ar-SA"/>
              </w:rPr>
              <w:t>自</w:t>
            </w:r>
            <w:r>
              <w:rPr>
                <w:rFonts w:hint="eastAsia" w:ascii="方正仿宋_GBK" w:hAnsi="方正仿宋_GBK" w:eastAsia="方正仿宋_GBK" w:cs="方正仿宋_GBK"/>
                <w:spacing w:val="19"/>
                <w:kern w:val="2"/>
                <w:sz w:val="24"/>
                <w:szCs w:val="24"/>
                <w:lang w:val="en-US" w:eastAsia="zh-CN" w:bidi="ar-SA"/>
              </w:rPr>
              <w:t xml:space="preserve">                    </w:t>
            </w:r>
            <w:r>
              <w:rPr>
                <w:rFonts w:hint="eastAsia" w:ascii="方正仿宋_GBK" w:hAnsi="方正仿宋_GBK" w:eastAsia="方正仿宋_GBK" w:cs="方正仿宋_GBK"/>
                <w:spacing w:val="2"/>
                <w:kern w:val="2"/>
                <w:position w:val="5"/>
                <w:sz w:val="13"/>
                <w:szCs w:val="13"/>
                <w:lang w:val="en-US" w:eastAsia="en-US" w:bidi="ar-SA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12"/>
                <w:kern w:val="2"/>
                <w:position w:val="-1"/>
                <w:sz w:val="24"/>
                <w:szCs w:val="24"/>
                <w:lang w:val="en-US" w:eastAsia="en-US" w:bidi="ar-SA"/>
              </w:rPr>
              <w:t>至</w:t>
            </w:r>
          </w:p>
        </w:tc>
      </w:tr>
      <w:tr w14:paraId="54A05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326" w:type="dxa"/>
            <w:gridSpan w:val="4"/>
            <w:noWrap w:val="0"/>
            <w:vAlign w:val="top"/>
          </w:tcPr>
          <w:p w14:paraId="7330C208">
            <w:pPr>
              <w:widowControl w:val="0"/>
              <w:snapToGrid w:val="0"/>
              <w:spacing w:before="81" w:line="220" w:lineRule="auto"/>
              <w:ind w:left="95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kern w:val="2"/>
                <w:sz w:val="24"/>
                <w:szCs w:val="24"/>
                <w:lang w:val="en-US" w:eastAsia="en-US" w:bidi="ar-SA"/>
              </w:rPr>
              <w:t>巡查情况记录</w:t>
            </w:r>
          </w:p>
        </w:tc>
      </w:tr>
      <w:tr w14:paraId="39DEB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5" w:type="dxa"/>
            <w:noWrap w:val="0"/>
            <w:vAlign w:val="top"/>
          </w:tcPr>
          <w:p w14:paraId="7DC9AD25">
            <w:pPr>
              <w:widowControl w:val="0"/>
              <w:snapToGrid w:val="0"/>
              <w:spacing w:before="191" w:line="220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2"/>
                <w:sz w:val="24"/>
                <w:szCs w:val="24"/>
                <w:lang w:val="en-US" w:eastAsia="en-US" w:bidi="ar-SA"/>
              </w:rPr>
              <w:t>项</w:t>
            </w:r>
            <w:r>
              <w:rPr>
                <w:rFonts w:hint="eastAsia" w:ascii="方正仿宋_GBK" w:hAnsi="方正仿宋_GBK" w:eastAsia="方正仿宋_GBK" w:cs="方正仿宋_GBK"/>
                <w:spacing w:val="-7"/>
                <w:kern w:val="2"/>
                <w:sz w:val="24"/>
                <w:szCs w:val="24"/>
                <w:lang w:val="en-US" w:eastAsia="zh-CN" w:bidi="ar-SA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pacing w:val="-7"/>
                <w:kern w:val="2"/>
                <w:sz w:val="24"/>
                <w:szCs w:val="24"/>
                <w:lang w:val="en-US" w:eastAsia="en-US" w:bidi="ar-SA"/>
              </w:rPr>
              <w:t>目</w:t>
            </w:r>
          </w:p>
        </w:tc>
        <w:tc>
          <w:tcPr>
            <w:tcW w:w="4614" w:type="dxa"/>
            <w:noWrap w:val="0"/>
            <w:vAlign w:val="top"/>
          </w:tcPr>
          <w:p w14:paraId="073D3D18">
            <w:pPr>
              <w:widowControl w:val="0"/>
              <w:snapToGrid w:val="0"/>
              <w:spacing w:before="190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2"/>
                <w:sz w:val="24"/>
                <w:szCs w:val="24"/>
                <w:lang w:val="en-US" w:eastAsia="en-US" w:bidi="ar-SA"/>
              </w:rPr>
              <w:t>情况描述(请打</w:t>
            </w:r>
            <w:r>
              <w:rPr>
                <w:rFonts w:hint="eastAsia" w:ascii="方正仿宋_GBK" w:hAnsi="方正仿宋_GBK" w:eastAsia="方正仿宋_GBK" w:cs="方正仿宋_GBK"/>
                <w:spacing w:val="-41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2"/>
                <w:sz w:val="24"/>
                <w:szCs w:val="24"/>
                <w:lang w:val="en-US" w:eastAsia="en-US" w:bidi="ar-SA"/>
              </w:rPr>
              <w:t>√或具体说明)</w:t>
            </w:r>
          </w:p>
        </w:tc>
        <w:tc>
          <w:tcPr>
            <w:tcW w:w="0" w:type="auto"/>
            <w:noWrap w:val="0"/>
            <w:vAlign w:val="top"/>
          </w:tcPr>
          <w:p w14:paraId="240A581B">
            <w:pPr>
              <w:widowControl w:val="0"/>
              <w:snapToGrid w:val="0"/>
              <w:spacing w:before="190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kern w:val="2"/>
                <w:sz w:val="24"/>
                <w:szCs w:val="24"/>
                <w:lang w:val="en-US" w:eastAsia="en-US" w:bidi="ar-SA"/>
              </w:rPr>
              <w:t>存在问题</w:t>
            </w:r>
          </w:p>
        </w:tc>
        <w:tc>
          <w:tcPr>
            <w:tcW w:w="1248" w:type="dxa"/>
            <w:noWrap w:val="0"/>
            <w:vAlign w:val="top"/>
          </w:tcPr>
          <w:p w14:paraId="164F8EB1">
            <w:pPr>
              <w:widowControl w:val="0"/>
              <w:snapToGrid w:val="0"/>
              <w:spacing w:before="21" w:line="222" w:lineRule="auto"/>
              <w:ind w:left="98" w:right="95" w:hanging="9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3"/>
                <w:kern w:val="2"/>
                <w:sz w:val="24"/>
                <w:szCs w:val="24"/>
                <w:lang w:val="en-US" w:eastAsia="en-US" w:bidi="ar-SA"/>
              </w:rPr>
              <w:t>现场处理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5"/>
                <w:kern w:val="2"/>
                <w:sz w:val="24"/>
                <w:szCs w:val="24"/>
                <w:lang w:val="en-US" w:eastAsia="en-US" w:bidi="ar-SA"/>
              </w:rPr>
              <w:t>情况</w:t>
            </w:r>
          </w:p>
        </w:tc>
      </w:tr>
      <w:tr w14:paraId="76755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5" w:type="dxa"/>
            <w:noWrap w:val="0"/>
            <w:vAlign w:val="top"/>
          </w:tcPr>
          <w:p w14:paraId="43DD363B">
            <w:pPr>
              <w:widowControl w:val="0"/>
              <w:snapToGrid w:val="0"/>
              <w:spacing w:before="82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kern w:val="2"/>
                <w:sz w:val="24"/>
                <w:szCs w:val="24"/>
                <w:lang w:val="en-US" w:eastAsia="en-US" w:bidi="ar-SA"/>
              </w:rPr>
              <w:t>田间道路</w:t>
            </w:r>
          </w:p>
        </w:tc>
        <w:tc>
          <w:tcPr>
            <w:tcW w:w="4614" w:type="dxa"/>
            <w:noWrap w:val="0"/>
            <w:vAlign w:val="top"/>
          </w:tcPr>
          <w:p w14:paraId="5CE1F11A">
            <w:pPr>
              <w:widowControl w:val="0"/>
              <w:snapToGrid w:val="0"/>
              <w:spacing w:before="81" w:line="228" w:lineRule="auto"/>
              <w:ind w:left="121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t>良好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28"/>
                <w:kern w:val="2"/>
                <w:position w:val="1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sz w:val="24"/>
                <w:szCs w:val="24"/>
                <w:lang w:val="en-US" w:eastAsia="en-US" w:bidi="ar-SA"/>
              </w:rPr>
              <w:t>轻微破损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114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sz w:val="24"/>
                <w:szCs w:val="24"/>
                <w:lang w:val="en-US" w:eastAsia="en-US" w:bidi="ar-SA"/>
              </w:rPr>
              <w:t>严重破损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</w:p>
        </w:tc>
        <w:tc>
          <w:tcPr>
            <w:tcW w:w="0" w:type="auto"/>
            <w:noWrap w:val="0"/>
            <w:vAlign w:val="top"/>
          </w:tcPr>
          <w:p w14:paraId="1D591EAB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  <w:tc>
          <w:tcPr>
            <w:tcW w:w="1248" w:type="dxa"/>
            <w:noWrap w:val="0"/>
            <w:vAlign w:val="top"/>
          </w:tcPr>
          <w:p w14:paraId="51654255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</w:tr>
      <w:tr w14:paraId="01CBB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5" w:type="dxa"/>
            <w:noWrap w:val="0"/>
            <w:vAlign w:val="top"/>
          </w:tcPr>
          <w:p w14:paraId="11886A27">
            <w:pPr>
              <w:widowControl w:val="0"/>
              <w:snapToGrid w:val="0"/>
              <w:spacing w:before="83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kern w:val="2"/>
                <w:sz w:val="24"/>
                <w:szCs w:val="24"/>
                <w:lang w:val="en-US" w:eastAsia="en-US" w:bidi="ar-SA"/>
              </w:rPr>
              <w:t>灌排渠系</w:t>
            </w:r>
          </w:p>
        </w:tc>
        <w:tc>
          <w:tcPr>
            <w:tcW w:w="4614" w:type="dxa"/>
            <w:noWrap w:val="0"/>
            <w:vAlign w:val="top"/>
          </w:tcPr>
          <w:p w14:paraId="4FA2E4CA">
            <w:pPr>
              <w:widowControl w:val="0"/>
              <w:snapToGrid w:val="0"/>
              <w:spacing w:before="83" w:line="228" w:lineRule="auto"/>
              <w:ind w:left="111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kern w:val="2"/>
                <w:position w:val="1"/>
                <w:sz w:val="24"/>
                <w:szCs w:val="24"/>
                <w:lang w:val="en-US" w:eastAsia="en-US" w:bidi="ar-SA"/>
              </w:rPr>
              <w:t>畅通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26"/>
                <w:kern w:val="2"/>
                <w:position w:val="1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7"/>
                <w:kern w:val="2"/>
                <w:sz w:val="24"/>
                <w:szCs w:val="24"/>
                <w:lang w:val="en-US" w:eastAsia="en-US" w:bidi="ar-SA"/>
              </w:rPr>
              <w:t>堵塞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37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7"/>
                <w:kern w:val="2"/>
                <w:sz w:val="24"/>
                <w:szCs w:val="24"/>
                <w:lang w:val="en-US" w:eastAsia="en-US" w:bidi="ar-SA"/>
              </w:rPr>
              <w:t>破损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7"/>
                <w:kern w:val="2"/>
                <w:sz w:val="24"/>
                <w:szCs w:val="24"/>
                <w:lang w:val="en-US" w:eastAsia="en-US" w:bidi="ar-SA"/>
              </w:rPr>
              <w:t xml:space="preserve">  坍塌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</w:p>
        </w:tc>
        <w:tc>
          <w:tcPr>
            <w:tcW w:w="0" w:type="auto"/>
            <w:noWrap w:val="0"/>
            <w:vAlign w:val="top"/>
          </w:tcPr>
          <w:p w14:paraId="028219A8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  <w:tc>
          <w:tcPr>
            <w:tcW w:w="1248" w:type="dxa"/>
            <w:noWrap w:val="0"/>
            <w:vAlign w:val="top"/>
          </w:tcPr>
          <w:p w14:paraId="452A899F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</w:tr>
      <w:tr w14:paraId="4D8D02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5" w:type="dxa"/>
            <w:noWrap w:val="0"/>
            <w:vAlign w:val="top"/>
          </w:tcPr>
          <w:p w14:paraId="3A97D3F3">
            <w:pPr>
              <w:widowControl w:val="0"/>
              <w:snapToGrid w:val="0"/>
              <w:spacing w:before="82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kern w:val="2"/>
                <w:sz w:val="24"/>
                <w:szCs w:val="24"/>
                <w:lang w:val="en-US" w:eastAsia="en-US" w:bidi="ar-SA"/>
              </w:rPr>
              <w:t>桥涵泵站</w:t>
            </w:r>
          </w:p>
        </w:tc>
        <w:tc>
          <w:tcPr>
            <w:tcW w:w="4614" w:type="dxa"/>
            <w:noWrap w:val="0"/>
            <w:vAlign w:val="top"/>
          </w:tcPr>
          <w:p w14:paraId="6568700D">
            <w:pPr>
              <w:widowControl w:val="0"/>
              <w:snapToGrid w:val="0"/>
              <w:spacing w:before="93" w:line="226" w:lineRule="auto"/>
              <w:ind w:left="121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en-US" w:bidi="ar-SA"/>
              </w:rPr>
              <w:t>正常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en-US" w:bidi="ar-SA"/>
              </w:rPr>
              <w:t xml:space="preserve">  异常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en-US" w:bidi="ar-SA"/>
              </w:rPr>
              <w:t>(请说明：</w:t>
            </w:r>
            <w:r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   </w:t>
            </w:r>
            <w:r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en-US" w:bidi="ar-SA"/>
              </w:rPr>
              <w:t>)</w:t>
            </w:r>
          </w:p>
        </w:tc>
        <w:tc>
          <w:tcPr>
            <w:tcW w:w="0" w:type="auto"/>
            <w:noWrap w:val="0"/>
            <w:vAlign w:val="top"/>
          </w:tcPr>
          <w:p w14:paraId="142CEB06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  <w:tc>
          <w:tcPr>
            <w:tcW w:w="1248" w:type="dxa"/>
            <w:noWrap w:val="0"/>
            <w:vAlign w:val="top"/>
          </w:tcPr>
          <w:p w14:paraId="243267D3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</w:tr>
      <w:tr w14:paraId="4B404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5" w:type="dxa"/>
            <w:noWrap w:val="0"/>
            <w:vAlign w:val="top"/>
          </w:tcPr>
          <w:p w14:paraId="2EC47356">
            <w:pPr>
              <w:widowControl w:val="0"/>
              <w:snapToGrid w:val="0"/>
              <w:spacing w:before="83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kern w:val="2"/>
                <w:sz w:val="24"/>
                <w:szCs w:val="24"/>
                <w:lang w:val="en-US" w:eastAsia="en-US" w:bidi="ar-SA"/>
              </w:rPr>
              <w:t>农田林网</w:t>
            </w:r>
          </w:p>
        </w:tc>
        <w:tc>
          <w:tcPr>
            <w:tcW w:w="4614" w:type="dxa"/>
            <w:noWrap w:val="0"/>
            <w:vAlign w:val="top"/>
          </w:tcPr>
          <w:p w14:paraId="14396C10">
            <w:pPr>
              <w:widowControl w:val="0"/>
              <w:snapToGrid w:val="0"/>
              <w:spacing w:before="72" w:line="227" w:lineRule="auto"/>
              <w:ind w:left="111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kern w:val="2"/>
                <w:sz w:val="24"/>
                <w:szCs w:val="24"/>
                <w:lang w:val="en-US" w:eastAsia="en-US" w:bidi="ar-SA"/>
              </w:rPr>
              <w:t>完好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6"/>
                <w:kern w:val="2"/>
                <w:sz w:val="24"/>
                <w:szCs w:val="24"/>
                <w:lang w:val="en-US" w:eastAsia="en-US" w:bidi="ar-SA"/>
              </w:rPr>
              <w:t xml:space="preserve">  损坏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6"/>
                <w:kern w:val="2"/>
                <w:sz w:val="24"/>
                <w:szCs w:val="24"/>
                <w:lang w:val="en-US" w:eastAsia="en-US" w:bidi="ar-SA"/>
              </w:rPr>
              <w:t>(</w:t>
            </w:r>
            <w:r>
              <w:rPr>
                <w:rFonts w:hint="eastAsia" w:ascii="方正仿宋_GBK" w:hAnsi="方正仿宋_GBK" w:eastAsia="方正仿宋_GBK" w:cs="方正仿宋_GBK"/>
                <w:spacing w:val="6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        </w:t>
            </w:r>
            <w:r>
              <w:rPr>
                <w:rFonts w:hint="eastAsia" w:ascii="方正仿宋_GBK" w:hAnsi="方正仿宋_GBK" w:eastAsia="方正仿宋_GBK" w:cs="方正仿宋_GBK"/>
                <w:spacing w:val="6"/>
                <w:kern w:val="2"/>
                <w:sz w:val="24"/>
                <w:szCs w:val="24"/>
                <w:lang w:val="en-US" w:eastAsia="en-US" w:bidi="ar-SA"/>
              </w:rPr>
              <w:t>棵)</w:t>
            </w:r>
          </w:p>
        </w:tc>
        <w:tc>
          <w:tcPr>
            <w:tcW w:w="0" w:type="auto"/>
            <w:noWrap w:val="0"/>
            <w:vAlign w:val="top"/>
          </w:tcPr>
          <w:p w14:paraId="4D704985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  <w:tc>
          <w:tcPr>
            <w:tcW w:w="1248" w:type="dxa"/>
            <w:noWrap w:val="0"/>
            <w:vAlign w:val="top"/>
          </w:tcPr>
          <w:p w14:paraId="1384D4F0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</w:tr>
      <w:tr w14:paraId="08335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5" w:type="dxa"/>
            <w:noWrap w:val="0"/>
            <w:vAlign w:val="top"/>
          </w:tcPr>
          <w:p w14:paraId="2256F539">
            <w:pPr>
              <w:widowControl w:val="0"/>
              <w:snapToGrid w:val="0"/>
              <w:spacing w:before="84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2"/>
                <w:sz w:val="24"/>
                <w:szCs w:val="24"/>
                <w:lang w:val="en-US" w:eastAsia="en-US" w:bidi="ar-SA"/>
              </w:rPr>
              <w:t>输配电设施</w:t>
            </w:r>
          </w:p>
        </w:tc>
        <w:tc>
          <w:tcPr>
            <w:tcW w:w="4614" w:type="dxa"/>
            <w:noWrap w:val="0"/>
            <w:vAlign w:val="top"/>
          </w:tcPr>
          <w:p w14:paraId="7C782284">
            <w:pPr>
              <w:widowControl w:val="0"/>
              <w:snapToGrid w:val="0"/>
              <w:spacing w:before="74" w:line="228" w:lineRule="auto"/>
              <w:ind w:left="111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kern w:val="2"/>
                <w:position w:val="1"/>
                <w:sz w:val="24"/>
                <w:szCs w:val="24"/>
                <w:lang w:val="en-US" w:eastAsia="en-US" w:bidi="ar-SA"/>
              </w:rPr>
              <w:t>正常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29"/>
                <w:kern w:val="2"/>
                <w:position w:val="1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5"/>
                <w:kern w:val="2"/>
                <w:sz w:val="24"/>
                <w:szCs w:val="24"/>
                <w:lang w:val="en-US" w:eastAsia="en-US" w:bidi="ar-SA"/>
              </w:rPr>
              <w:t>损坏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5"/>
                <w:kern w:val="2"/>
                <w:sz w:val="24"/>
                <w:szCs w:val="24"/>
                <w:lang w:val="en-US" w:eastAsia="en-US" w:bidi="ar-SA"/>
              </w:rPr>
              <w:t xml:space="preserve">  安全隐患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</w:p>
        </w:tc>
        <w:tc>
          <w:tcPr>
            <w:tcW w:w="0" w:type="auto"/>
            <w:noWrap w:val="0"/>
            <w:vAlign w:val="top"/>
          </w:tcPr>
          <w:p w14:paraId="730573C6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  <w:tc>
          <w:tcPr>
            <w:tcW w:w="1248" w:type="dxa"/>
            <w:noWrap w:val="0"/>
            <w:vAlign w:val="top"/>
          </w:tcPr>
          <w:p w14:paraId="7356F8A7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</w:tr>
      <w:tr w14:paraId="25DAC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5" w:type="dxa"/>
            <w:noWrap w:val="0"/>
            <w:vAlign w:val="top"/>
          </w:tcPr>
          <w:p w14:paraId="754F5C5A">
            <w:pPr>
              <w:widowControl w:val="0"/>
              <w:snapToGrid w:val="0"/>
              <w:spacing w:before="192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kern w:val="2"/>
                <w:sz w:val="24"/>
                <w:szCs w:val="24"/>
                <w:lang w:val="en-US" w:eastAsia="en-US" w:bidi="ar-SA"/>
              </w:rPr>
              <w:t>耕地利用</w:t>
            </w:r>
          </w:p>
        </w:tc>
        <w:tc>
          <w:tcPr>
            <w:tcW w:w="4614" w:type="dxa"/>
            <w:noWrap w:val="0"/>
            <w:vAlign w:val="top"/>
          </w:tcPr>
          <w:p w14:paraId="758C3E14">
            <w:pPr>
              <w:widowControl w:val="0"/>
              <w:snapToGrid w:val="0"/>
              <w:spacing w:before="14" w:line="225" w:lineRule="auto"/>
              <w:ind w:right="57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  <w:t>正常种植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  <w:t xml:space="preserve">  撂荒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17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  <w:t>“非粮化”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25"/>
                <w:kern w:val="2"/>
                <w:sz w:val="24"/>
                <w:szCs w:val="24"/>
                <w:lang w:val="en-US" w:eastAsia="en-US" w:bidi="ar-SA"/>
              </w:rPr>
              <w:t>“非农化”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</w:p>
        </w:tc>
        <w:tc>
          <w:tcPr>
            <w:tcW w:w="0" w:type="auto"/>
            <w:noWrap w:val="0"/>
            <w:vAlign w:val="top"/>
          </w:tcPr>
          <w:p w14:paraId="2EADE0F7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  <w:tc>
          <w:tcPr>
            <w:tcW w:w="1248" w:type="dxa"/>
            <w:noWrap w:val="0"/>
            <w:vAlign w:val="top"/>
          </w:tcPr>
          <w:p w14:paraId="5691D754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</w:tr>
      <w:tr w14:paraId="2C2D3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5" w:type="dxa"/>
            <w:noWrap w:val="0"/>
            <w:vAlign w:val="top"/>
          </w:tcPr>
          <w:p w14:paraId="2D850E01">
            <w:pPr>
              <w:widowControl w:val="0"/>
              <w:snapToGrid w:val="0"/>
              <w:spacing w:before="203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2"/>
                <w:sz w:val="24"/>
                <w:szCs w:val="24"/>
                <w:lang w:val="en-US" w:eastAsia="en-US" w:bidi="ar-SA"/>
              </w:rPr>
              <w:t>耕地环境</w:t>
            </w:r>
          </w:p>
        </w:tc>
        <w:tc>
          <w:tcPr>
            <w:tcW w:w="4614" w:type="dxa"/>
            <w:noWrap w:val="0"/>
            <w:vAlign w:val="top"/>
          </w:tcPr>
          <w:p w14:paraId="4BA92241">
            <w:pPr>
              <w:widowControl w:val="0"/>
              <w:snapToGrid w:val="0"/>
              <w:spacing w:before="25" w:line="219" w:lineRule="auto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  <w:t>良好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  <w:t xml:space="preserve">  垃圾堆积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17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  <w:t>污水排放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</w:p>
          <w:p w14:paraId="47D18D77">
            <w:pPr>
              <w:widowControl w:val="0"/>
              <w:snapToGrid w:val="0"/>
              <w:spacing w:before="44" w:line="204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3"/>
                <w:kern w:val="2"/>
                <w:sz w:val="24"/>
                <w:szCs w:val="24"/>
                <w:lang w:val="en-US" w:eastAsia="en-US" w:bidi="ar-SA"/>
              </w:rPr>
              <w:t>土壤污染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-3"/>
                <w:kern w:val="2"/>
                <w:sz w:val="24"/>
                <w:szCs w:val="24"/>
                <w:lang w:val="en-US" w:eastAsia="en-US" w:bidi="ar-SA"/>
              </w:rPr>
              <w:t>秸秆、稻草、垃圾露天焚烧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</w:p>
        </w:tc>
        <w:tc>
          <w:tcPr>
            <w:tcW w:w="0" w:type="auto"/>
            <w:noWrap w:val="0"/>
            <w:vAlign w:val="top"/>
          </w:tcPr>
          <w:p w14:paraId="01F83EA4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  <w:tc>
          <w:tcPr>
            <w:tcW w:w="1248" w:type="dxa"/>
            <w:noWrap w:val="0"/>
            <w:vAlign w:val="top"/>
          </w:tcPr>
          <w:p w14:paraId="7BB8E898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</w:tr>
      <w:tr w14:paraId="73F24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5" w:type="dxa"/>
            <w:noWrap w:val="0"/>
            <w:vAlign w:val="top"/>
          </w:tcPr>
          <w:p w14:paraId="2B25059C">
            <w:pPr>
              <w:widowControl w:val="0"/>
              <w:snapToGrid w:val="0"/>
              <w:spacing w:before="85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3"/>
                <w:kern w:val="2"/>
                <w:sz w:val="24"/>
                <w:szCs w:val="24"/>
                <w:lang w:val="en-US" w:eastAsia="en-US" w:bidi="ar-SA"/>
              </w:rPr>
              <w:t>信</w:t>
            </w:r>
            <w:r>
              <w:rPr>
                <w:rFonts w:hint="eastAsia" w:ascii="方正仿宋_GBK" w:hAnsi="方正仿宋_GBK" w:eastAsia="方正仿宋_GBK" w:cs="方正仿宋_GBK"/>
                <w:spacing w:val="-3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3"/>
                <w:kern w:val="2"/>
                <w:sz w:val="24"/>
                <w:szCs w:val="24"/>
                <w:lang w:val="en-US" w:eastAsia="en-US" w:bidi="ar-SA"/>
              </w:rPr>
              <w:t>息</w:t>
            </w:r>
            <w:r>
              <w:rPr>
                <w:rFonts w:hint="eastAsia" w:ascii="方正仿宋_GBK" w:hAnsi="方正仿宋_GBK" w:eastAsia="方正仿宋_GBK" w:cs="方正仿宋_GBK"/>
                <w:spacing w:val="-3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3"/>
                <w:kern w:val="2"/>
                <w:sz w:val="24"/>
                <w:szCs w:val="24"/>
                <w:lang w:val="en-US" w:eastAsia="en-US" w:bidi="ar-SA"/>
              </w:rPr>
              <w:t>牌</w:t>
            </w:r>
          </w:p>
        </w:tc>
        <w:tc>
          <w:tcPr>
            <w:tcW w:w="4614" w:type="dxa"/>
            <w:noWrap w:val="0"/>
            <w:vAlign w:val="top"/>
          </w:tcPr>
          <w:p w14:paraId="5D987F66">
            <w:pPr>
              <w:widowControl w:val="0"/>
              <w:snapToGrid w:val="0"/>
              <w:spacing w:before="85" w:line="219" w:lineRule="auto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kern w:val="2"/>
                <w:sz w:val="24"/>
                <w:szCs w:val="24"/>
                <w:lang w:val="en-US" w:eastAsia="en-US" w:bidi="ar-SA"/>
              </w:rPr>
              <w:t>完好口</w:t>
            </w:r>
            <w:r>
              <w:rPr>
                <w:rFonts w:hint="eastAsia" w:ascii="方正仿宋_GBK" w:hAnsi="方正仿宋_GBK" w:eastAsia="方正仿宋_GBK" w:cs="方正仿宋_GBK"/>
                <w:spacing w:val="10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1"/>
                <w:kern w:val="2"/>
                <w:sz w:val="24"/>
                <w:szCs w:val="24"/>
                <w:lang w:val="en-US" w:eastAsia="en-US" w:bidi="ar-SA"/>
              </w:rPr>
              <w:t>损坏口</w:t>
            </w:r>
            <w:r>
              <w:rPr>
                <w:rFonts w:hint="eastAsia" w:ascii="方正仿宋_GBK" w:hAnsi="方正仿宋_GBK" w:eastAsia="方正仿宋_GBK" w:cs="方正仿宋_GBK"/>
                <w:spacing w:val="12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1"/>
                <w:kern w:val="2"/>
                <w:sz w:val="24"/>
                <w:szCs w:val="24"/>
                <w:lang w:val="en-US" w:eastAsia="en-US" w:bidi="ar-SA"/>
              </w:rPr>
              <w:t>丢失口</w:t>
            </w:r>
          </w:p>
        </w:tc>
        <w:tc>
          <w:tcPr>
            <w:tcW w:w="0" w:type="auto"/>
            <w:noWrap w:val="0"/>
            <w:vAlign w:val="top"/>
          </w:tcPr>
          <w:p w14:paraId="70F87CE3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  <w:tc>
          <w:tcPr>
            <w:tcW w:w="1248" w:type="dxa"/>
            <w:noWrap w:val="0"/>
            <w:vAlign w:val="top"/>
          </w:tcPr>
          <w:p w14:paraId="2E2332A3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</w:tr>
      <w:tr w14:paraId="26C53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5" w:type="dxa"/>
            <w:noWrap w:val="0"/>
            <w:vAlign w:val="top"/>
          </w:tcPr>
          <w:p w14:paraId="25032761">
            <w:pPr>
              <w:widowControl w:val="0"/>
              <w:snapToGrid w:val="0"/>
              <w:spacing w:before="199" w:line="221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kern w:val="2"/>
                <w:sz w:val="24"/>
                <w:szCs w:val="24"/>
                <w:lang w:val="en-US" w:eastAsia="en-US" w:bidi="ar-SA"/>
              </w:rPr>
              <w:t>问题描述</w:t>
            </w:r>
          </w:p>
        </w:tc>
        <w:tc>
          <w:tcPr>
            <w:tcW w:w="4614" w:type="dxa"/>
            <w:noWrap w:val="0"/>
            <w:vAlign w:val="top"/>
          </w:tcPr>
          <w:p w14:paraId="091E8512">
            <w:pPr>
              <w:widowControl w:val="0"/>
              <w:snapToGrid w:val="0"/>
              <w:spacing w:before="55" w:line="206" w:lineRule="auto"/>
              <w:ind w:left="450" w:right="22" w:hanging="299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  <w:t>(对上述存在的问题进行具体描述，可附</w:t>
            </w:r>
            <w:r>
              <w:rPr>
                <w:rFonts w:hint="eastAsia" w:ascii="方正仿宋_GBK" w:hAnsi="方正仿宋_GBK" w:eastAsia="方正仿宋_GBK" w:cs="方正仿宋_GBK"/>
                <w:spacing w:val="9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0"/>
                <w:kern w:val="2"/>
                <w:sz w:val="24"/>
                <w:szCs w:val="24"/>
                <w:lang w:val="en-US" w:eastAsia="en-US" w:bidi="ar-SA"/>
              </w:rPr>
              <w:t>照片编号)</w:t>
            </w:r>
          </w:p>
        </w:tc>
        <w:tc>
          <w:tcPr>
            <w:tcW w:w="0" w:type="auto"/>
            <w:noWrap w:val="0"/>
            <w:vAlign w:val="top"/>
          </w:tcPr>
          <w:p w14:paraId="0692AD05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  <w:tc>
          <w:tcPr>
            <w:tcW w:w="1248" w:type="dxa"/>
            <w:noWrap w:val="0"/>
            <w:vAlign w:val="top"/>
          </w:tcPr>
          <w:p w14:paraId="64323036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</w:tr>
      <w:tr w14:paraId="3EF94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5" w:type="dxa"/>
            <w:noWrap w:val="0"/>
            <w:vAlign w:val="top"/>
          </w:tcPr>
          <w:p w14:paraId="4E084C79">
            <w:pPr>
              <w:widowControl w:val="0"/>
              <w:snapToGrid w:val="0"/>
              <w:spacing w:before="87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kern w:val="2"/>
                <w:sz w:val="24"/>
                <w:szCs w:val="24"/>
                <w:lang w:val="en-US" w:eastAsia="en-US" w:bidi="ar-SA"/>
              </w:rPr>
              <w:t>问题类型</w:t>
            </w:r>
          </w:p>
        </w:tc>
        <w:tc>
          <w:tcPr>
            <w:tcW w:w="4614" w:type="dxa"/>
            <w:noWrap w:val="0"/>
            <w:vAlign w:val="top"/>
          </w:tcPr>
          <w:p w14:paraId="4E10E691">
            <w:pPr>
              <w:widowControl w:val="0"/>
              <w:snapToGrid w:val="0"/>
              <w:spacing w:before="87" w:line="219" w:lineRule="auto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48"/>
                <w:kern w:val="2"/>
                <w:sz w:val="24"/>
                <w:szCs w:val="24"/>
                <w:lang w:val="en-US" w:eastAsia="en-US" w:bidi="ar-SA"/>
              </w:rPr>
              <w:t>A类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48"/>
                <w:kern w:val="2"/>
                <w:sz w:val="24"/>
                <w:szCs w:val="24"/>
                <w:lang w:val="en-US" w:eastAsia="en-US" w:bidi="ar-SA"/>
              </w:rPr>
              <w:t>B类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48"/>
                <w:kern w:val="2"/>
                <w:sz w:val="24"/>
                <w:szCs w:val="24"/>
                <w:lang w:val="en-US" w:eastAsia="en-US" w:bidi="ar-SA"/>
              </w:rPr>
              <w:t>C类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</w:p>
        </w:tc>
        <w:tc>
          <w:tcPr>
            <w:tcW w:w="0" w:type="auto"/>
            <w:noWrap w:val="0"/>
            <w:vAlign w:val="top"/>
          </w:tcPr>
          <w:p w14:paraId="51BBF405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  <w:tc>
          <w:tcPr>
            <w:tcW w:w="1248" w:type="dxa"/>
            <w:noWrap w:val="0"/>
            <w:vAlign w:val="top"/>
          </w:tcPr>
          <w:p w14:paraId="70228F51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</w:tr>
      <w:tr w14:paraId="3AE21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5" w:type="dxa"/>
            <w:noWrap w:val="0"/>
            <w:vAlign w:val="top"/>
          </w:tcPr>
          <w:p w14:paraId="34025A0B">
            <w:pPr>
              <w:widowControl w:val="0"/>
              <w:snapToGrid w:val="0"/>
              <w:spacing w:before="208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kern w:val="2"/>
                <w:sz w:val="24"/>
                <w:szCs w:val="24"/>
                <w:lang w:val="en-US" w:eastAsia="en-US" w:bidi="ar-SA"/>
              </w:rPr>
              <w:t>上报情况</w:t>
            </w:r>
          </w:p>
        </w:tc>
        <w:tc>
          <w:tcPr>
            <w:tcW w:w="4614" w:type="dxa"/>
            <w:noWrap w:val="0"/>
            <w:vAlign w:val="top"/>
          </w:tcPr>
          <w:p w14:paraId="5C1652E4">
            <w:pPr>
              <w:widowControl w:val="0"/>
              <w:snapToGrid w:val="0"/>
              <w:spacing w:before="36" w:line="224" w:lineRule="auto"/>
              <w:ind w:right="160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kern w:val="2"/>
                <w:sz w:val="24"/>
                <w:szCs w:val="24"/>
                <w:lang w:val="en-US" w:eastAsia="en-US" w:bidi="ar-SA"/>
              </w:rPr>
              <w:t>无需上报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2"/>
                <w:kern w:val="2"/>
                <w:sz w:val="24"/>
                <w:szCs w:val="24"/>
                <w:lang w:val="en-US" w:eastAsia="en-US" w:bidi="ar-SA"/>
              </w:rPr>
              <w:t>已上报至：片区田长(村长)</w:t>
            </w:r>
            <w:r>
              <w:rPr>
                <w:rFonts w:hint="eastAsia" w:ascii="方正仿宋_GBK" w:hAnsi="方正仿宋_GBK" w:eastAsia="方正仿宋_GBK" w:cs="方正仿宋_GBK"/>
                <w:spacing w:val="15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pacing w:val="3"/>
                <w:kern w:val="2"/>
                <w:sz w:val="24"/>
                <w:szCs w:val="24"/>
                <w:lang w:val="en-US" w:eastAsia="en-US" w:bidi="ar-SA"/>
              </w:rPr>
              <w:t>总田长(镇长)</w:t>
            </w:r>
            <w:r>
              <w:rPr>
                <w:rFonts w:hint="eastAsia" w:ascii="方正仿宋_GBK" w:hAnsi="方正仿宋_GBK" w:eastAsia="方正仿宋_GBK" w:cs="方正仿宋_GBK"/>
                <w:spacing w:val="8"/>
                <w:kern w:val="2"/>
                <w:position w:val="1"/>
                <w:sz w:val="24"/>
                <w:szCs w:val="24"/>
                <w:lang w:val="en-US" w:eastAsia="en-US" w:bidi="ar-SA"/>
              </w:rPr>
              <w:sym w:font="Wingdings 2" w:char="00A3"/>
            </w:r>
          </w:p>
        </w:tc>
        <w:tc>
          <w:tcPr>
            <w:tcW w:w="0" w:type="auto"/>
            <w:noWrap w:val="0"/>
            <w:vAlign w:val="top"/>
          </w:tcPr>
          <w:p w14:paraId="314706F9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  <w:tc>
          <w:tcPr>
            <w:tcW w:w="1248" w:type="dxa"/>
            <w:noWrap w:val="0"/>
            <w:vAlign w:val="top"/>
          </w:tcPr>
          <w:p w14:paraId="52D68930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</w:tr>
      <w:tr w14:paraId="3021D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5" w:type="dxa"/>
            <w:noWrap w:val="0"/>
            <w:vAlign w:val="top"/>
          </w:tcPr>
          <w:p w14:paraId="21C371E5">
            <w:pPr>
              <w:widowControl w:val="0"/>
              <w:snapToGrid w:val="0"/>
              <w:spacing w:before="47" w:line="216" w:lineRule="auto"/>
              <w:ind w:left="95" w:right="243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kern w:val="2"/>
                <w:sz w:val="24"/>
                <w:szCs w:val="24"/>
                <w:lang w:val="en-US" w:eastAsia="en-US" w:bidi="ar-SA"/>
              </w:rPr>
              <w:t>处理意见/结</w:t>
            </w:r>
            <w:r>
              <w:rPr>
                <w:rFonts w:hint="eastAsia" w:ascii="方正仿宋_GBK" w:hAnsi="方正仿宋_GBK" w:eastAsia="方正仿宋_GBK" w:cs="方正仿宋_GBK"/>
                <w:spacing w:val="1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  <w:t>果</w:t>
            </w:r>
          </w:p>
        </w:tc>
        <w:tc>
          <w:tcPr>
            <w:tcW w:w="4614" w:type="dxa"/>
            <w:noWrap w:val="0"/>
            <w:vAlign w:val="top"/>
          </w:tcPr>
          <w:p w14:paraId="3F61DB6B">
            <w:pPr>
              <w:widowControl w:val="0"/>
              <w:snapToGrid w:val="0"/>
              <w:spacing w:before="199" w:line="220" w:lineRule="auto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kern w:val="2"/>
                <w:sz w:val="24"/>
                <w:szCs w:val="24"/>
                <w:lang w:val="en-US" w:eastAsia="en-US" w:bidi="ar-SA"/>
              </w:rPr>
              <w:t>(由处置人填写)</w:t>
            </w:r>
          </w:p>
        </w:tc>
        <w:tc>
          <w:tcPr>
            <w:tcW w:w="0" w:type="auto"/>
            <w:noWrap w:val="0"/>
            <w:vAlign w:val="top"/>
          </w:tcPr>
          <w:p w14:paraId="02D41770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  <w:tc>
          <w:tcPr>
            <w:tcW w:w="1248" w:type="dxa"/>
            <w:noWrap w:val="0"/>
            <w:vAlign w:val="top"/>
          </w:tcPr>
          <w:p w14:paraId="1A0CF3DF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</w:tr>
      <w:tr w14:paraId="47A67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5" w:type="dxa"/>
            <w:noWrap w:val="0"/>
            <w:vAlign w:val="top"/>
          </w:tcPr>
          <w:p w14:paraId="12D96D30">
            <w:pPr>
              <w:widowControl w:val="0"/>
              <w:snapToGrid w:val="0"/>
              <w:spacing w:before="90" w:line="220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kern w:val="2"/>
                <w:sz w:val="24"/>
                <w:szCs w:val="24"/>
                <w:lang w:val="en-US" w:eastAsia="en-US" w:bidi="ar-SA"/>
              </w:rPr>
              <w:t>复核人签名</w:t>
            </w:r>
          </w:p>
        </w:tc>
        <w:tc>
          <w:tcPr>
            <w:tcW w:w="4614" w:type="dxa"/>
            <w:noWrap w:val="0"/>
            <w:vAlign w:val="top"/>
          </w:tcPr>
          <w:p w14:paraId="55A4851B">
            <w:pPr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4"/>
              </w:rPr>
            </w:pPr>
          </w:p>
        </w:tc>
        <w:tc>
          <w:tcPr>
            <w:tcW w:w="2317" w:type="dxa"/>
            <w:gridSpan w:val="2"/>
            <w:noWrap w:val="0"/>
            <w:vAlign w:val="top"/>
          </w:tcPr>
          <w:p w14:paraId="58A9E147">
            <w:pPr>
              <w:widowControl w:val="0"/>
              <w:snapToGrid w:val="0"/>
              <w:spacing w:before="90" w:line="220" w:lineRule="auto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kern w:val="2"/>
                <w:sz w:val="24"/>
                <w:szCs w:val="24"/>
                <w:lang w:val="en-US" w:eastAsia="en-US" w:bidi="ar-SA"/>
              </w:rPr>
              <w:t>复核日期</w:t>
            </w:r>
            <w:r>
              <w:rPr>
                <w:rFonts w:hint="eastAsia" w:ascii="方正仿宋_GBK" w:hAnsi="方正仿宋_GBK" w:eastAsia="方正仿宋_GBK" w:cs="方正仿宋_GBK"/>
                <w:spacing w:val="3"/>
                <w:kern w:val="2"/>
                <w:sz w:val="24"/>
                <w:szCs w:val="24"/>
                <w:lang w:val="en-US" w:eastAsia="zh-CN" w:bidi="ar-SA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2"/>
                <w:kern w:val="2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2"/>
                <w:kern w:val="2"/>
                <w:sz w:val="24"/>
                <w:szCs w:val="24"/>
                <w:lang w:val="en-US" w:eastAsia="zh-CN" w:bidi="ar-SA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2"/>
                <w:kern w:val="2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pacing w:val="2"/>
                <w:kern w:val="2"/>
                <w:sz w:val="24"/>
                <w:szCs w:val="24"/>
                <w:lang w:val="en-US" w:eastAsia="zh-CN" w:bidi="ar-SA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2"/>
                <w:kern w:val="2"/>
                <w:sz w:val="24"/>
                <w:szCs w:val="24"/>
                <w:lang w:val="en-US" w:eastAsia="en-US" w:bidi="ar-SA"/>
              </w:rPr>
              <w:t>日</w:t>
            </w:r>
          </w:p>
        </w:tc>
      </w:tr>
    </w:tbl>
    <w:p w14:paraId="5F1C9AA1">
      <w:pPr>
        <w:widowControl w:val="0"/>
        <w:spacing w:before="223" w:line="240" w:lineRule="auto"/>
        <w:ind w:right="229" w:firstLine="586" w:firstLineChars="200"/>
        <w:jc w:val="both"/>
        <w:rPr>
          <w:rFonts w:hint="eastAsia" w:ascii="方正仿宋_GBK" w:hAnsi="方正仿宋_GBK" w:eastAsia="方正仿宋_GBK" w:cs="方正仿宋_GBK"/>
          <w:kern w:val="2"/>
          <w:sz w:val="28"/>
          <w:szCs w:val="28"/>
          <w:lang w:val="en-US" w:eastAsia="en-US" w:bidi="ar-SA"/>
        </w:rPr>
      </w:pPr>
      <w:r>
        <w:rPr>
          <w:rFonts w:hint="eastAsia" w:ascii="方正仿宋_GBK" w:hAnsi="方正仿宋_GBK" w:eastAsia="方正仿宋_GBK" w:cs="方正仿宋_GBK"/>
          <w:b/>
          <w:bCs/>
          <w:spacing w:val="6"/>
          <w:kern w:val="2"/>
          <w:sz w:val="28"/>
          <w:szCs w:val="28"/>
          <w:lang w:val="en-US" w:eastAsia="en-US" w:bidi="ar-SA"/>
        </w:rPr>
        <w:t>备注：</w:t>
      </w:r>
      <w:r>
        <w:rPr>
          <w:rFonts w:hint="eastAsia" w:ascii="方正仿宋_GBK" w:hAnsi="方正仿宋_GBK" w:eastAsia="方正仿宋_GBK" w:cs="方正仿宋_GBK"/>
          <w:spacing w:val="-63"/>
          <w:kern w:val="2"/>
          <w:sz w:val="28"/>
          <w:szCs w:val="28"/>
          <w:lang w:val="en-US" w:eastAsia="en-US" w:bidi="ar-SA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6"/>
          <w:kern w:val="2"/>
          <w:sz w:val="28"/>
          <w:szCs w:val="28"/>
          <w:lang w:val="en-US" w:eastAsia="en-US" w:bidi="ar-SA"/>
        </w:rPr>
        <w:t>1.此表由网格田长每次巡查后填写，每周汇总交片区田长审</w:t>
      </w:r>
      <w:r>
        <w:rPr>
          <w:rFonts w:hint="eastAsia" w:ascii="方正仿宋_GBK" w:hAnsi="方正仿宋_GBK" w:eastAsia="方正仿宋_GBK" w:cs="方正仿宋_GBK"/>
          <w:spacing w:val="12"/>
          <w:kern w:val="2"/>
          <w:sz w:val="28"/>
          <w:szCs w:val="28"/>
          <w:lang w:val="en-US" w:eastAsia="en-US" w:bidi="ar-SA"/>
        </w:rPr>
        <w:t>阅</w:t>
      </w:r>
      <w:r>
        <w:rPr>
          <w:rFonts w:hint="eastAsia" w:ascii="方正仿宋_GBK" w:hAnsi="方正仿宋_GBK" w:eastAsia="方正仿宋_GBK" w:cs="方正仿宋_GBK"/>
          <w:spacing w:val="12"/>
          <w:kern w:val="2"/>
          <w:sz w:val="28"/>
          <w:szCs w:val="28"/>
          <w:lang w:val="en-US" w:eastAsia="zh-CN" w:bidi="ar-SA"/>
        </w:rPr>
        <w:t>。</w:t>
      </w:r>
      <w:r>
        <w:rPr>
          <w:rFonts w:hint="eastAsia" w:ascii="方正仿宋_GBK" w:hAnsi="方正仿宋_GBK" w:eastAsia="方正仿宋_GBK" w:cs="方正仿宋_GBK"/>
          <w:spacing w:val="12"/>
          <w:kern w:val="2"/>
          <w:sz w:val="28"/>
          <w:szCs w:val="28"/>
          <w:lang w:val="en-US" w:eastAsia="en-US" w:bidi="ar-SA"/>
        </w:rPr>
        <w:t>2.如遇紧急情况，应立即电话报告后再补填此表。</w:t>
      </w:r>
    </w:p>
    <w:p w14:paraId="3F94A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F9BC98-0108-45F3-B987-6B7D7165428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0F4DE98-9DA5-4818-B986-8FF5A79E3FB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2FA894E-0731-485B-9AA6-FAEC62BFD00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C5BECC4-EB54-440F-B9BC-29A42B7ED32A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03772C21-8949-4C81-B0E2-EAA431B9DEE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6FA133D9-3661-49D3-8135-3246E39C7DC6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9E189073-BA3D-4B92-8198-2A5E681BCEFD}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8" w:fontKey="{B7564B87-D5E1-4E7F-A85B-D8B7F2DE9201}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47EBE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A5E96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A5E96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164F28"/>
    <w:rsid w:val="00222949"/>
    <w:rsid w:val="021B0DF5"/>
    <w:rsid w:val="03381FAB"/>
    <w:rsid w:val="04CA6B78"/>
    <w:rsid w:val="0570269C"/>
    <w:rsid w:val="058619BF"/>
    <w:rsid w:val="05D86B2F"/>
    <w:rsid w:val="079406A6"/>
    <w:rsid w:val="08832075"/>
    <w:rsid w:val="08C21B50"/>
    <w:rsid w:val="09164F28"/>
    <w:rsid w:val="0CED4693"/>
    <w:rsid w:val="0DDD7207"/>
    <w:rsid w:val="0E535FF5"/>
    <w:rsid w:val="0F3477A2"/>
    <w:rsid w:val="0FEB2CC1"/>
    <w:rsid w:val="0FF70F33"/>
    <w:rsid w:val="10AC6BFB"/>
    <w:rsid w:val="128A74D9"/>
    <w:rsid w:val="12BB3E91"/>
    <w:rsid w:val="13E620EA"/>
    <w:rsid w:val="13E7619D"/>
    <w:rsid w:val="145755CF"/>
    <w:rsid w:val="151C5943"/>
    <w:rsid w:val="18634CE5"/>
    <w:rsid w:val="190A1C36"/>
    <w:rsid w:val="197734EA"/>
    <w:rsid w:val="1B43291B"/>
    <w:rsid w:val="1C8322F2"/>
    <w:rsid w:val="1CD327CA"/>
    <w:rsid w:val="1D7B756B"/>
    <w:rsid w:val="1DAB0A8F"/>
    <w:rsid w:val="1DD379AD"/>
    <w:rsid w:val="1E3164DA"/>
    <w:rsid w:val="1EA03F8F"/>
    <w:rsid w:val="204D0EE2"/>
    <w:rsid w:val="22605F17"/>
    <w:rsid w:val="22A44DAF"/>
    <w:rsid w:val="22C54F14"/>
    <w:rsid w:val="235C6E85"/>
    <w:rsid w:val="25D855C5"/>
    <w:rsid w:val="275D4D64"/>
    <w:rsid w:val="27FE0D2E"/>
    <w:rsid w:val="28771E56"/>
    <w:rsid w:val="2BA5489F"/>
    <w:rsid w:val="2C1125C1"/>
    <w:rsid w:val="2C695F59"/>
    <w:rsid w:val="2E8C621B"/>
    <w:rsid w:val="2FB91CE7"/>
    <w:rsid w:val="37393C71"/>
    <w:rsid w:val="37507E18"/>
    <w:rsid w:val="37A9693C"/>
    <w:rsid w:val="37C076DE"/>
    <w:rsid w:val="37F22BB2"/>
    <w:rsid w:val="393B3A5D"/>
    <w:rsid w:val="3B0B4A52"/>
    <w:rsid w:val="3CB00C56"/>
    <w:rsid w:val="3DC15103"/>
    <w:rsid w:val="3ED44290"/>
    <w:rsid w:val="41D3188B"/>
    <w:rsid w:val="42706353"/>
    <w:rsid w:val="43236A0A"/>
    <w:rsid w:val="44870C0E"/>
    <w:rsid w:val="47A04196"/>
    <w:rsid w:val="49917893"/>
    <w:rsid w:val="4B9752C2"/>
    <w:rsid w:val="4CC35C02"/>
    <w:rsid w:val="4D853F77"/>
    <w:rsid w:val="4E114851"/>
    <w:rsid w:val="4E511BBC"/>
    <w:rsid w:val="4EC97DB1"/>
    <w:rsid w:val="4F8D60AA"/>
    <w:rsid w:val="4FE77B9A"/>
    <w:rsid w:val="503D78E7"/>
    <w:rsid w:val="51B0087A"/>
    <w:rsid w:val="52A02272"/>
    <w:rsid w:val="537137C2"/>
    <w:rsid w:val="5472094E"/>
    <w:rsid w:val="55265861"/>
    <w:rsid w:val="55E11D04"/>
    <w:rsid w:val="56426477"/>
    <w:rsid w:val="571D28F9"/>
    <w:rsid w:val="57BF7E46"/>
    <w:rsid w:val="592B5C4E"/>
    <w:rsid w:val="598C6B2B"/>
    <w:rsid w:val="5CCE08FE"/>
    <w:rsid w:val="5D0C65AA"/>
    <w:rsid w:val="5D7B1587"/>
    <w:rsid w:val="5D7C348F"/>
    <w:rsid w:val="5DEE6ADD"/>
    <w:rsid w:val="60550125"/>
    <w:rsid w:val="606B2A28"/>
    <w:rsid w:val="65DE4DD2"/>
    <w:rsid w:val="66567ECF"/>
    <w:rsid w:val="66901963"/>
    <w:rsid w:val="672A2410"/>
    <w:rsid w:val="6773145F"/>
    <w:rsid w:val="67ED1A46"/>
    <w:rsid w:val="6B0F76F1"/>
    <w:rsid w:val="6BBC6ECC"/>
    <w:rsid w:val="6CB87914"/>
    <w:rsid w:val="6CE14648"/>
    <w:rsid w:val="6E2F271F"/>
    <w:rsid w:val="6EC254A8"/>
    <w:rsid w:val="71446F0B"/>
    <w:rsid w:val="71CE2C9B"/>
    <w:rsid w:val="72E93916"/>
    <w:rsid w:val="73763CF3"/>
    <w:rsid w:val="7571060B"/>
    <w:rsid w:val="75793DBB"/>
    <w:rsid w:val="780E346E"/>
    <w:rsid w:val="781D3D71"/>
    <w:rsid w:val="79112587"/>
    <w:rsid w:val="7B4C5DF7"/>
    <w:rsid w:val="7C684375"/>
    <w:rsid w:val="7CB43C54"/>
    <w:rsid w:val="7E5C45A3"/>
    <w:rsid w:val="7EBD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next w:val="1"/>
    <w:qFormat/>
    <w:uiPriority w:val="0"/>
    <w:pPr>
      <w:keepNext/>
      <w:keepLines/>
      <w:widowControl w:val="0"/>
      <w:spacing w:line="413" w:lineRule="auto"/>
      <w:ind w:left="200" w:leftChars="200"/>
      <w:jc w:val="both"/>
      <w:outlineLvl w:val="2"/>
    </w:pPr>
    <w:rPr>
      <w:rFonts w:ascii="Calibri" w:hAnsi="Calibri" w:eastAsia="宋体" w:cs="Times New Roman"/>
      <w:b/>
      <w:kern w:val="0"/>
      <w:sz w:val="30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="Times New Roman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0b3dbdc8-c624-459b-be09-518cbf71a02b</errorID>
      <errorWord>行</errorWord>
      <group>L1_Word</group>
      <groupName>字词问题</groupName>
      <ability>L2_Typo</ability>
      <abilityName>字词错误</abilityName>
      <candidateList>
        <item>行政</item>
      </candidateList>
      <explain/>
      <paraID> D5E5E5A</paraID>
      <start>8</start>
      <end>10</end>
      <status>modified</status>
      <modifiedWord>行政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b09795-4bbe-462e-b0ad-d5fc5fa41d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1669</Words>
  <Characters>1714</Characters>
  <Lines>0</Lines>
  <Paragraphs>0</Paragraphs>
  <TotalTime>9</TotalTime>
  <ScaleCrop>false</ScaleCrop>
  <LinksUpToDate>false</LinksUpToDate>
  <CharactersWithSpaces>1810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2025-12-05T07:38:00Z</dcterms:created>
  <dc:creator>S.C.</dc:creator>
  <cp:lastModifiedBy>哈哈喻文波</cp:lastModifiedBy>
  <cp:lastPrinted>2026-07-03T01:09:22Z</cp:lastPrinted>
  <dcterms:modified xsi:type="dcterms:W3CDTF">2026-07-03T01:09:55Z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3EB505A28127451CACF5D0012381C24E_13</vt:lpwstr>
  </property>
  <property fmtid="{D5CDD505-2E9C-101B-9397-08002B2CF9AE}" pid="4" name="KSOTemplateDocerSaveRecord">
    <vt:lpwstr>eyJoZGlkIjoiNzFkZDViNGVkYmRmYzEwNmMwNTY0NzI5MTE4OTQwNjkiLCJ1c2VySWQiOiIxMzk4MTM0NTk5In0=</vt:lpwstr>
  </property>
</Properties>
</file>