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18"/>
        <w:jc w:val="center"/>
        <w:textAlignment w:val="baseline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蛟潭镇2022年财政预算执行情况与2023年财政预算草案的报告（书面）</w:t>
      </w:r>
    </w:p>
    <w:p>
      <w:pPr>
        <w:pStyle w:val="2"/>
        <w:ind w:firstLine="600"/>
        <w:jc w:val="center"/>
        <w:textAlignment w:val="baseline"/>
        <w:rPr>
          <w:rFonts w:eastAsia="仿宋_GB231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蛟潭镇财政所所长   鲍根平</w:t>
      </w:r>
    </w:p>
    <w:p>
      <w:pPr>
        <w:pStyle w:val="2"/>
        <w:ind w:firstLine="420"/>
        <w:textAlignment w:val="baseline"/>
      </w:pPr>
    </w:p>
    <w:p>
      <w:pPr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各位代表：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我受镇人民政府委托，向大会报告2022年财政预算执行情况与2023年财政预算草案，请予审议；2023年预算草案，请予审查批准，并请列席会议的同志提出意见。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一、2022财政预算执行情况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 年，全镇财政工作坚持以习近平新时代中国特色社会主义思想为指导，深入贯彻落实党的十九大、二十大会议精神，认真学习贯彻习近平总书记视察江西重要讲话精神，全面落实上级财政工作会议精神，按照 “疫情要防住、经济要稳住、发展要安全”的要求，以高质量跨越式发展为主题，坚持牢牢稳住宏观经济大盘，坚定强化重点民生支出保障，全镇经济运行平稳，预算执行情况总体较好。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（一）全年财政收入完成情况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因受疫情、国家减税降费政策及省级财税分成政策调整等因素影响，2022年全镇财政总收入完成1198.59</w:t>
      </w:r>
      <w:r>
        <w:rPr>
          <w:rFonts w:hint="eastAsia" w:ascii="宋体" w:hAnsi="宋体"/>
          <w:sz w:val="28"/>
          <w:szCs w:val="28"/>
        </w:rPr>
        <w:t>万元，减少67.04%</w:t>
      </w:r>
      <w:r>
        <w:rPr>
          <w:rFonts w:hint="eastAsia" w:ascii="仿宋_GB2312" w:hAnsi="仿宋_GB2312" w:eastAsia="仿宋_GB2312" w:cs="仿宋_GB2312"/>
          <w:sz w:val="30"/>
          <w:szCs w:val="30"/>
        </w:rPr>
        <w:t>，一般公共预算收入完成492.82</w:t>
      </w:r>
      <w:r>
        <w:rPr>
          <w:rFonts w:hint="eastAsia" w:ascii="宋体" w:hAnsi="宋体" w:cs="Tahoma"/>
          <w:sz w:val="28"/>
          <w:szCs w:val="28"/>
        </w:rPr>
        <w:t>万元</w:t>
      </w:r>
      <w:r>
        <w:rPr>
          <w:rFonts w:ascii="宋体" w:hAnsi="宋体" w:cs="Tahoma"/>
          <w:sz w:val="28"/>
          <w:szCs w:val="28"/>
        </w:rPr>
        <w:t>，</w:t>
      </w:r>
      <w:r>
        <w:rPr>
          <w:rFonts w:hint="eastAsia" w:ascii="宋体" w:hAnsi="宋体" w:cs="Tahoma"/>
          <w:sz w:val="28"/>
          <w:szCs w:val="28"/>
        </w:rPr>
        <w:t>减少62.98</w:t>
      </w:r>
      <w:r>
        <w:rPr>
          <w:rFonts w:ascii="宋体" w:hAnsi="宋体" w:cs="Tahoma"/>
          <w:sz w:val="28"/>
          <w:szCs w:val="28"/>
        </w:rPr>
        <w:t>％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（二）全年财政支出完成情况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一般公共预算支出6461.2万元（主要项目完成情况为：一般公共服务支出830.79万元；国防支出5万元；公共安全支出9.63万元；教育支出6万元；文化体育与传媒支出17.9万元；社会保障和就业支出980.2万元；卫生健康支出108.38万元；节能环保支出152.94万元；城乡社区支出667.99万；农林水支出3576.42万元（其中含清理暂付款列支343.68万元）；住房保障支出52.49万；灾害防治及应急管理支出45.09万元；其他支出8.37万元，比上年减少18.5%，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2022年全镇一般公共预算收入加上级补助收入、</w:t>
      </w:r>
      <w:r>
        <w:rPr>
          <w:rFonts w:ascii="仿宋_GB2312" w:hAnsi="仿宋_GB2312" w:eastAsia="仿宋_GB2312" w:cs="仿宋_GB2312"/>
          <w:sz w:val="30"/>
          <w:szCs w:val="30"/>
        </w:rPr>
        <w:t>调入资金</w:t>
      </w:r>
      <w:r>
        <w:rPr>
          <w:rFonts w:hint="eastAsia" w:ascii="仿宋_GB2312" w:hAnsi="仿宋_GB2312" w:eastAsia="仿宋_GB2312" w:cs="仿宋_GB2312"/>
          <w:sz w:val="30"/>
          <w:szCs w:val="30"/>
        </w:rPr>
        <w:t>、动用稳定调节基金</w:t>
      </w:r>
      <w:r>
        <w:rPr>
          <w:rFonts w:ascii="仿宋_GB2312" w:hAnsi="仿宋_GB2312" w:eastAsia="仿宋_GB2312" w:cs="仿宋_GB2312"/>
          <w:sz w:val="30"/>
          <w:szCs w:val="30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>上年结余等，总收入合计为7513.95万元;一般公共预算支出加上解支出(其中含收回往年存量资金46.66万元)、安排预算稳定调节基金139.5万元，结转下年支出等，总支出合计为7513.95万元，全年预算平衡。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2.政府性基金预算执行情况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2022年全镇政府性基金收入582.68万元（上级补助收入），比上年增加103.5%；全镇政府性基金支出232.15万元，比上年下降12.5%，结转下年支出371.53万，收支平衡。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2022年，我们财政部门紧紧围绕上级财政和本镇重点工作部署，努力做好财政工作</w:t>
      </w:r>
      <w:r>
        <w:rPr>
          <w:rFonts w:ascii="仿宋_GB2312" w:hAnsi="仿宋_GB2312" w:eastAsia="仿宋_GB2312" w:cs="仿宋_GB2312"/>
          <w:sz w:val="30"/>
          <w:szCs w:val="30"/>
        </w:rPr>
        <w:t>，为全镇经济高质量发展奠定了坚实的基础。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（一）财</w:t>
      </w:r>
      <w:r>
        <w:rPr>
          <w:rFonts w:ascii="仿宋_GB2312" w:hAnsi="仿宋_GB2312" w:eastAsia="仿宋_GB2312" w:cs="仿宋_GB2312"/>
          <w:sz w:val="30"/>
          <w:szCs w:val="30"/>
        </w:rPr>
        <w:t>政运行情况总体稳定。</w:t>
      </w:r>
      <w:r>
        <w:rPr>
          <w:rFonts w:hint="eastAsia" w:ascii="仿宋_GB2312" w:hAnsi="仿宋_GB2312" w:eastAsia="仿宋_GB2312" w:cs="仿宋_GB2312"/>
          <w:sz w:val="30"/>
          <w:szCs w:val="30"/>
        </w:rPr>
        <w:t>全面贯彻落实我镇确定的目标任务，千方百计组织收入，合理统筹安排支出，不断强化监督管理，深入推进预算编制执行监督管理等改革，积极推动经济社会发展，预算执行有序稳定，虽然受到新冠病毒和复杂多变的经济环境及减税降费压力的影响，但都能较好地完成各项财政工作任务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突出重点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项目，保障</w:t>
      </w:r>
      <w:r>
        <w:rPr>
          <w:rFonts w:hint="eastAsia" w:ascii="仿宋_GB2312" w:hAnsi="仿宋_GB2312" w:eastAsia="仿宋_GB2312" w:cs="仿宋_GB2312"/>
          <w:sz w:val="30"/>
          <w:szCs w:val="30"/>
        </w:rPr>
        <w:t>民生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工程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在确保工资发放和部门履行职能所需的基础上，资金分配继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续向民生领域倾斜，完善社会保障体系，支持保障性工程建设，巩固民生工程实施成果，加快推进农村民生建设。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三）财政管理改革稳步推进。科学高效推进内控体系建设和乡镇财政管理信息化建设，着力提升内部管理水平和工作效率，强化廉政风险防控。深化政府财政管理大平台系统建设，加强对财政公共服务平台涉农惠民资金管理，完善国库集中支付运行机制，加强动态监管，切实提高公务卡使用效率，确保“三公”经费规范管理运行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二、2023年财政预算草案</w:t>
      </w:r>
    </w:p>
    <w:p>
      <w:pPr>
        <w:spacing w:line="600" w:lineRule="exact"/>
        <w:ind w:firstLine="450" w:firstLineChars="15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全镇财政工作的总体要求是：坚持以习近平新时代中国特色社会主义思想为指导，全面贯彻党的二十大精神，深入贯彻习近平总书记视察江西重要讲话精神，全面落实省委、市委、县委全会的部署要求，以高质量跨越式发展为主题，加强财政资源统筹，加大优化支出结构力度。积极为各项决策部署提供有力资金保障，确保 2023 年财政工作顺利进行，为全面打造“工业新镇，农旅强镇、幸福美镇”增力提效。结合我镇经济发展状况和促进事业发展的需要，拟定预算收入和预算支出方面的草案如下：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（一）收入预算草案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2023年全</w:t>
      </w:r>
      <w:r>
        <w:rPr>
          <w:rFonts w:hint="eastAsia" w:ascii="仿宋_GB2312" w:hAnsi="仿宋_GB2312" w:eastAsia="仿宋_GB2312" w:cs="仿宋_GB2312"/>
          <w:sz w:val="30"/>
          <w:szCs w:val="30"/>
        </w:rPr>
        <w:t>镇</w:t>
      </w:r>
      <w:r>
        <w:rPr>
          <w:rFonts w:ascii="仿宋_GB2312" w:hAnsi="仿宋_GB2312" w:eastAsia="仿宋_GB2312" w:cs="仿宋_GB2312"/>
          <w:sz w:val="30"/>
          <w:szCs w:val="30"/>
        </w:rPr>
        <w:t>财政总收入预算</w:t>
      </w:r>
      <w:r>
        <w:rPr>
          <w:rFonts w:hint="eastAsia" w:ascii="仿宋_GB2312" w:hAnsi="仿宋_GB2312" w:eastAsia="仿宋_GB2312" w:cs="仿宋_GB2312"/>
          <w:sz w:val="30"/>
          <w:szCs w:val="30"/>
        </w:rPr>
        <w:t>4076.29万</w:t>
      </w:r>
      <w:r>
        <w:rPr>
          <w:rFonts w:ascii="仿宋_GB2312" w:hAnsi="仿宋_GB2312" w:eastAsia="仿宋_GB2312" w:cs="仿宋_GB2312"/>
          <w:sz w:val="30"/>
          <w:szCs w:val="30"/>
        </w:rPr>
        <w:t>元，比2022年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</w:t>
      </w:r>
      <w:r>
        <w:rPr>
          <w:rFonts w:ascii="仿宋_GB2312" w:hAnsi="仿宋_GB2312" w:eastAsia="仿宋_GB2312" w:cs="仿宋_GB2312"/>
          <w:sz w:val="30"/>
          <w:szCs w:val="30"/>
        </w:rPr>
        <w:t>数增长</w:t>
      </w:r>
      <w:r>
        <w:rPr>
          <w:rFonts w:hint="eastAsia" w:ascii="仿宋_GB2312" w:hAnsi="仿宋_GB2312" w:eastAsia="仿宋_GB2312" w:cs="仿宋_GB2312"/>
          <w:sz w:val="30"/>
          <w:szCs w:val="30"/>
        </w:rPr>
        <w:t>6.5%</w:t>
      </w:r>
      <w:r>
        <w:rPr>
          <w:rFonts w:ascii="仿宋_GB2312" w:hAnsi="仿宋_GB2312" w:eastAsia="仿宋_GB2312" w:cs="仿宋_GB2312"/>
          <w:sz w:val="30"/>
          <w:szCs w:val="30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一般公共预算收入1703.52万元，</w:t>
      </w:r>
      <w:r>
        <w:rPr>
          <w:rFonts w:ascii="仿宋_GB2312" w:hAnsi="仿宋_GB2312" w:eastAsia="仿宋_GB2312" w:cs="仿宋_GB2312"/>
          <w:sz w:val="30"/>
          <w:szCs w:val="30"/>
        </w:rPr>
        <w:t>比</w:t>
      </w:r>
      <w:r>
        <w:rPr>
          <w:rFonts w:hint="eastAsia" w:ascii="仿宋_GB2312" w:hAnsi="仿宋_GB2312" w:eastAsia="仿宋_GB2312" w:cs="仿宋_GB2312"/>
          <w:sz w:val="30"/>
          <w:szCs w:val="30"/>
        </w:rPr>
        <w:t>2022年预算</w:t>
      </w:r>
      <w:r>
        <w:rPr>
          <w:rFonts w:ascii="仿宋_GB2312" w:hAnsi="仿宋_GB2312" w:eastAsia="仿宋_GB2312" w:cs="仿宋_GB2312"/>
          <w:sz w:val="30"/>
          <w:szCs w:val="30"/>
        </w:rPr>
        <w:t>数</w:t>
      </w:r>
      <w:r>
        <w:rPr>
          <w:rFonts w:hint="eastAsia" w:ascii="仿宋_GB2312" w:hAnsi="仿宋_GB2312" w:eastAsia="仿宋_GB2312" w:cs="仿宋_GB2312"/>
          <w:sz w:val="30"/>
          <w:szCs w:val="30"/>
        </w:rPr>
        <w:t>增加6.5</w:t>
      </w:r>
      <w:r>
        <w:rPr>
          <w:rFonts w:ascii="仿宋_GB2312" w:hAnsi="仿宋_GB2312" w:eastAsia="仿宋_GB2312" w:cs="仿宋_GB2312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</w:rPr>
        <w:t>一般公共预算收入，加上上级固定及提前下达结算补助收入804.7万元，预算稳定调节基金165.2万元，减去上解支出89.9万元，</w:t>
      </w:r>
      <w:r>
        <w:rPr>
          <w:rFonts w:ascii="仿宋_GB2312" w:hAnsi="仿宋_GB2312" w:eastAsia="仿宋_GB2312" w:cs="仿宋_GB2312"/>
          <w:sz w:val="30"/>
          <w:szCs w:val="30"/>
        </w:rPr>
        <w:t>预算财力预计</w:t>
      </w:r>
      <w:r>
        <w:rPr>
          <w:rFonts w:hint="eastAsia" w:ascii="仿宋_GB2312" w:hAnsi="仿宋_GB2312" w:eastAsia="仿宋_GB2312" w:cs="仿宋_GB2312"/>
          <w:sz w:val="30"/>
          <w:szCs w:val="30"/>
        </w:rPr>
        <w:t>2583.52万元。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（二）支出预算草案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2023年一般公共财政预算支出2583.52万元。具体安排是：</w:t>
      </w:r>
    </w:p>
    <w:p>
      <w:pPr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般公共服务886.47万元，公共安全支出5万，其他文化和旅游支出5万元，社会保障和就业119.77万元，卫生健康支出23.44万元，农林水事务808.32万元，城乡社区事务支出165万元，住房保障支出60.52万元，灾害防治及应急管理支出5万元,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其他消防救援事务支出5万元，年初预留500万。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上述安排，我镇财政收入总量小，对上级转移支付的依存度大，收入增长压力不断加大，财政必保支出较多，机关事业单位人员增资，养老保险缴费等刚性支出需求增大，收支矛盾仍然突出，历史遗留问题过多，民生支出增大，加上基础设施建设，生态环境治理、农村综合改革、乡村振兴等方面的投入不断加大等因素影响，2023年我镇财政收支安排依然是紧平衡。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三、扎实做好2023年各项财政工作　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</w:t>
      </w:r>
      <w:r>
        <w:rPr>
          <w:rFonts w:ascii="仿宋_GB2312" w:hAnsi="仿宋_GB2312" w:eastAsia="仿宋_GB2312" w:cs="仿宋_GB2312"/>
          <w:sz w:val="30"/>
          <w:szCs w:val="30"/>
        </w:rPr>
        <w:t>，财政工作着力抓好以下几个方面：</w:t>
      </w:r>
    </w:p>
    <w:p>
      <w:pPr>
        <w:numPr>
          <w:ilvl w:val="0"/>
          <w:numId w:val="1"/>
        </w:numPr>
        <w:spacing w:line="560" w:lineRule="exact"/>
        <w:ind w:firstLine="643" w:firstLineChars="200"/>
        <w:textAlignment w:val="baseline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加强队伍建设，不断提高工作能力。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一是组织财政干部学习</w:t>
      </w:r>
      <w:r>
        <w:rPr>
          <w:rFonts w:hint="eastAsia" w:ascii="仿宋_GB2312" w:hAnsi="仿宋_GB2312" w:eastAsia="仿宋_GB2312" w:cs="仿宋_GB2312"/>
          <w:sz w:val="30"/>
          <w:szCs w:val="30"/>
        </w:rPr>
        <w:t>二十大会议精神、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重要讲话精神等，提高干部把握方针政策、献计献策、服务经济发展能力；二是通过江西会计继续教育网络学院等平台，定期组织财政干部进行线上学习，提高财政干部专业水平；三是通过观看廉政教育片等方式，加强财政干部廉政教育，强化内部制度建设，确保财政人员安全、财政资金安全；切实提高全镇会计人员和报账员的职业道德和业务素质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狠抓财政管理，优化财政支出结构</w:t>
      </w:r>
    </w:p>
    <w:p>
      <w:pPr>
        <w:spacing w:line="560" w:lineRule="exact"/>
        <w:ind w:firstLine="60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过扎实有效的措施，加强政策研究，争取上级支持，多渠道优化收入来源，提高财政保障能力。以财政资金“集中、统一、高效、规范”事业为目标，统筹各方面资金，集中财力办大事。坚持量财办事的原则，按照财政改革收支分开的要求，推行经费支出精细化管理，细化预算项目支出，对财政资金投入工程项目及时接入内审和绩效评价，达到优化支出。加强财政预算管理，建立预算执行动态台账，继续深化政府及各部门的错误管理，严格厉行节约，反对铺张浪费，严控“三公”经费支出，</w:t>
      </w:r>
      <w:r>
        <w:rPr>
          <w:rFonts w:ascii="仿宋_GB2312" w:hAnsi="仿宋_GB2312" w:eastAsia="仿宋_GB2312" w:cs="仿宋_GB2312"/>
          <w:sz w:val="30"/>
          <w:szCs w:val="30"/>
        </w:rPr>
        <w:t>让有限的财政资金发挥更大的绩效。</w:t>
      </w:r>
    </w:p>
    <w:p>
      <w:pPr>
        <w:ind w:firstLine="48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（三）突出民生建设，努力增进民生福祉。</w:t>
      </w:r>
      <w:r>
        <w:rPr>
          <w:rFonts w:hint="eastAsia" w:ascii="仿宋_GB2312" w:hAnsi="仿宋_GB2312" w:eastAsia="仿宋_GB2312" w:cs="仿宋_GB2312"/>
          <w:sz w:val="30"/>
          <w:szCs w:val="30"/>
        </w:rPr>
        <w:t>以保障和改善民生为工作重点，将政策支持和财力保障的重点向民生实事领域倾斜，积极稳妥推进人居环境整治等重点项目建设，打造生态美丽宜居环境。围绕乡村振兴行动要求，进一步加强对强农惠农补贴对象基础信息的动态管理。会同有关部门做好对补贴对象的认定，并做好项目申报、审核和资金发放工作，保障惠农资金准确、及时和足额发放，让惠农政策惠及千家万户。</w:t>
      </w:r>
    </w:p>
    <w:p>
      <w:pPr>
        <w:ind w:firstLine="482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（四）强化组织保障，提升财政管理水平。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根据乡镇财政承担依法行政职能和工作的需要,进一步加强乡镇级财政规范化建设，规范和完善乡镇财政组织机构设置, 明确人员职责，加强行风建设, 将乡镇财政机构建设成为职责清晰、服务优质、管理高效、设施完备的基层服务窗口。在此基础上不断优化便民利民服务措施，大力解决群众所想、所需、所盼。</w:t>
      </w:r>
    </w:p>
    <w:p>
      <w:pPr>
        <w:pStyle w:val="2"/>
        <w:ind w:firstLine="6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50" w:firstLineChars="1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位代表，同志们！时势不断发展，财政工作要求更高更规范，要做好此项工作，任重道远，困难重重。由于财政工作涉及面广，又是窗口单位，每天面对和处理的工作量庞大，但不管如何，我们一定要化压力为动力，担当新的使命，成就新的光荣，作出新的贡献，协调有关部门，积极组织收入，用准政策用好每项资金，确保完成镇全年预算工作任务，克服财政重大阻力，扎实做好2023年财政工作,为奋力谱写社会主义现代化幸福蛟潭新篇章贡献财政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0EF98"/>
    <w:multiLevelType w:val="singleLevel"/>
    <w:tmpl w:val="1120EF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ZiOGQ5ODdhMmU4MWNjZGZhYzBhMTZkNzI0YThkMzMifQ=="/>
  </w:docVars>
  <w:rsids>
    <w:rsidRoot w:val="74EE0C17"/>
    <w:rsid w:val="0000259B"/>
    <w:rsid w:val="00036B45"/>
    <w:rsid w:val="000B724F"/>
    <w:rsid w:val="000C25A6"/>
    <w:rsid w:val="001600D9"/>
    <w:rsid w:val="0017474E"/>
    <w:rsid w:val="001B6FBD"/>
    <w:rsid w:val="001C2090"/>
    <w:rsid w:val="001D4553"/>
    <w:rsid w:val="001F23E3"/>
    <w:rsid w:val="001F5D79"/>
    <w:rsid w:val="002224A7"/>
    <w:rsid w:val="00226DE6"/>
    <w:rsid w:val="002561A3"/>
    <w:rsid w:val="002920D8"/>
    <w:rsid w:val="002B6ACD"/>
    <w:rsid w:val="00310C98"/>
    <w:rsid w:val="00343226"/>
    <w:rsid w:val="00432C72"/>
    <w:rsid w:val="004420C4"/>
    <w:rsid w:val="00445D15"/>
    <w:rsid w:val="00486F8F"/>
    <w:rsid w:val="005334C4"/>
    <w:rsid w:val="00555340"/>
    <w:rsid w:val="00572630"/>
    <w:rsid w:val="00601914"/>
    <w:rsid w:val="00641B51"/>
    <w:rsid w:val="00657E2F"/>
    <w:rsid w:val="0066149E"/>
    <w:rsid w:val="006D41FA"/>
    <w:rsid w:val="00701F58"/>
    <w:rsid w:val="00714F82"/>
    <w:rsid w:val="00782A2A"/>
    <w:rsid w:val="00802BAC"/>
    <w:rsid w:val="00852084"/>
    <w:rsid w:val="008672E1"/>
    <w:rsid w:val="0087313B"/>
    <w:rsid w:val="00887015"/>
    <w:rsid w:val="00894A21"/>
    <w:rsid w:val="008E5E5D"/>
    <w:rsid w:val="008F6CBF"/>
    <w:rsid w:val="009266ED"/>
    <w:rsid w:val="009B38AF"/>
    <w:rsid w:val="00A03C7A"/>
    <w:rsid w:val="00A77486"/>
    <w:rsid w:val="00A806AD"/>
    <w:rsid w:val="00AE1456"/>
    <w:rsid w:val="00AE5009"/>
    <w:rsid w:val="00B045E6"/>
    <w:rsid w:val="00B07E39"/>
    <w:rsid w:val="00B863CA"/>
    <w:rsid w:val="00BA52AE"/>
    <w:rsid w:val="00BE3156"/>
    <w:rsid w:val="00BF4FA4"/>
    <w:rsid w:val="00C02CB3"/>
    <w:rsid w:val="00C21D1C"/>
    <w:rsid w:val="00C662CD"/>
    <w:rsid w:val="00CF514B"/>
    <w:rsid w:val="00D14FF0"/>
    <w:rsid w:val="00D37879"/>
    <w:rsid w:val="00D822F7"/>
    <w:rsid w:val="00DA1AC9"/>
    <w:rsid w:val="00DB01A4"/>
    <w:rsid w:val="00DC725B"/>
    <w:rsid w:val="00DF0342"/>
    <w:rsid w:val="00E311E3"/>
    <w:rsid w:val="00E4482C"/>
    <w:rsid w:val="00E76FAF"/>
    <w:rsid w:val="00E86F71"/>
    <w:rsid w:val="00E914B7"/>
    <w:rsid w:val="00ED6767"/>
    <w:rsid w:val="00ED6969"/>
    <w:rsid w:val="00F135B9"/>
    <w:rsid w:val="00F355EB"/>
    <w:rsid w:val="00F50D12"/>
    <w:rsid w:val="00F77286"/>
    <w:rsid w:val="00FA6212"/>
    <w:rsid w:val="03696DC6"/>
    <w:rsid w:val="04DF4E4A"/>
    <w:rsid w:val="08A57ADC"/>
    <w:rsid w:val="096433C5"/>
    <w:rsid w:val="098D625F"/>
    <w:rsid w:val="0A313F12"/>
    <w:rsid w:val="0A8920A2"/>
    <w:rsid w:val="0C3F48EE"/>
    <w:rsid w:val="17664E4D"/>
    <w:rsid w:val="1B3E3434"/>
    <w:rsid w:val="1BED3E98"/>
    <w:rsid w:val="1DA73574"/>
    <w:rsid w:val="24D7397E"/>
    <w:rsid w:val="291E02C8"/>
    <w:rsid w:val="29AC3285"/>
    <w:rsid w:val="2A7F065D"/>
    <w:rsid w:val="2BDA5ED8"/>
    <w:rsid w:val="3526462A"/>
    <w:rsid w:val="353D43DB"/>
    <w:rsid w:val="373725BF"/>
    <w:rsid w:val="3AB55872"/>
    <w:rsid w:val="3AF518BD"/>
    <w:rsid w:val="3B5A1EAA"/>
    <w:rsid w:val="3D4308BC"/>
    <w:rsid w:val="46314254"/>
    <w:rsid w:val="480273F8"/>
    <w:rsid w:val="4BBF3999"/>
    <w:rsid w:val="4CD11A4D"/>
    <w:rsid w:val="4E1F1B09"/>
    <w:rsid w:val="4F8467E5"/>
    <w:rsid w:val="518E0CF0"/>
    <w:rsid w:val="525D6E09"/>
    <w:rsid w:val="52CC65D7"/>
    <w:rsid w:val="5DD73513"/>
    <w:rsid w:val="5E3C6790"/>
    <w:rsid w:val="5ED1072B"/>
    <w:rsid w:val="65DE022D"/>
    <w:rsid w:val="6E394C84"/>
    <w:rsid w:val="70550131"/>
    <w:rsid w:val="74EE0C17"/>
    <w:rsid w:val="76A83883"/>
    <w:rsid w:val="77F172EB"/>
    <w:rsid w:val="7ACF6EED"/>
    <w:rsid w:val="7BAA1134"/>
    <w:rsid w:val="7BAD2816"/>
    <w:rsid w:val="7DB265CC"/>
    <w:rsid w:val="7F0409AB"/>
    <w:rsid w:val="7F8A68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440" w:lineRule="exact"/>
      <w:ind w:firstLine="48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2883</Words>
  <Characters>3147</Characters>
  <Lines>2</Lines>
  <Paragraphs>6</Paragraphs>
  <TotalTime>613</TotalTime>
  <ScaleCrop>false</ScaleCrop>
  <LinksUpToDate>false</LinksUpToDate>
  <CharactersWithSpaces>3160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2019-09-24T07:53:00Z</dcterms:created>
  <dc:creator>Administrator</dc:creator>
  <cp:lastModifiedBy>lenovo</cp:lastModifiedBy>
  <dcterms:modified xsi:type="dcterms:W3CDTF">2023-03-23T02:13:22Z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46D0E041821C4BA3AD3CEA84677281F4</vt:lpwstr>
  </property>
</Properties>
</file>