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经公桥镇202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年上半年工作总结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及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下半年工作打算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2024年上半年，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napToGrid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在县委、县政府和镇党委的正确领导下，我们高举中国特色社会主义伟大旗帜，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坚持以习近平新时代中国特色社会主义思想为指导，认真学习贯彻党的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二十大精神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，全面贯彻落实习近平总书记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考察江西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重要讲话精神</w:t>
      </w:r>
      <w:r>
        <w:rPr>
          <w:rFonts w:hint="eastAsia" w:ascii="仿宋" w:hAnsi="仿宋" w:eastAsia="仿宋" w:cs="仿宋"/>
          <w:b w:val="0"/>
          <w:bCs w:val="0"/>
          <w:snapToGrid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，聚焦“勇争先、走在前、善作为”的目标要求，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聚焦“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边贸经济示范镇 乡村振兴样板镇 生态康养特色镇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”的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战略目标，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招商引资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中蓄能增势，在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乡村振兴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中砥砺前行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在民生福祉上阔步行进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在政府建设上持续发力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实现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全镇经济社会各项事业稳步健康发展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现将2024年上半年工作总结及下半年工作思路报告如下：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上半年主要工作及特色做法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40" w:lineRule="exact"/>
        <w:ind w:firstLine="643" w:firstLineChars="200"/>
        <w:jc w:val="left"/>
        <w:textAlignment w:val="auto"/>
        <w:rPr>
          <w:rFonts w:hint="default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  <w:t>半年来，我们千方百计强招商、抓项目</w:t>
      </w:r>
      <w:r>
        <w:rPr>
          <w:rFonts w:hint="eastAsia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  <w:t>综合经济实力持续增强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我镇致力于强化创新招商引资举措、切实推进重点项目建设、谋划布局乡村产业模式，做优做强总部经济。2024年1-5月完成财政总收入1154.66万元，完成财政一般公共预算收入432.7万元。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一是坚持以招商引资为抓手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截至2024年6月初，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我镇2024年招商引资亿元项目入统任务数2个（1个亿元以上；1个5亿元以上）。3月份完成一个1亿元以上项目（浮梁县兴宇化妆用具制造项目）；5月份完成1个5亿元以上项目（江西牧森工业积木数智化产业建设项目），截至目前已完成全年任务。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二是坚持以项目建设为核心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，浮北农产品交易中心项目征地拆迁工作已全面完成，前期基础工程已基本完成；经公桥至大港公路已完成线路勘察及规划设计，正在全力推进中。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三是坚持以产业振兴为主导，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认真服务好我镇现有企业的同时，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扶持“昌南雨针”“浮梁贡”等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本土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品牌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，打造茶叶深加工基地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；持续发展林下经济，大力扶持江西省景苏农业科技发展有限公司中草药种植项目；持续推进省“十四五”重点村－－鸦桥村的规划建设。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" w:eastAsia="仿宋_GB2312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（二）半年来，我们坚持不懈强治理、优布局，稳步推进乡村振兴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对标“产业兴旺、生态宜居、乡风文明、治理有效、生活富裕”，巩固拓展脱贫攻坚成果，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推进乡村全面振兴。</w:t>
      </w:r>
      <w:r>
        <w:rPr>
          <w:rFonts w:hint="eastAsia" w:ascii="仿宋" w:hAnsi="仿宋" w:eastAsia="仿宋" w:cs="仿宋"/>
          <w:b/>
          <w:bCs/>
          <w:snapToGrid w:val="0"/>
          <w:color w:val="auto"/>
          <w:sz w:val="32"/>
          <w:szCs w:val="32"/>
          <w:lang w:val="en-US" w:eastAsia="zh-CN"/>
        </w:rPr>
        <w:t>一是巩固脱贫攻坚成果激发乡村振兴“向心力”。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32"/>
          <w:szCs w:val="32"/>
          <w:lang w:val="en-US" w:eastAsia="zh-CN"/>
        </w:rPr>
        <w:t>严格落实防止返贫动态监测机制，持续压实工作责任，扎实做好“三类人员”的动态监测管理工作，走访慰问脱贫户、困难党员等群体，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截至2024年5月底，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落实小额信贷13笔，共计65万元，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32"/>
          <w:szCs w:val="32"/>
          <w:lang w:val="en-US" w:eastAsia="zh-CN"/>
        </w:rPr>
        <w:t>做到了对返贫致贫风险的早发现、早干预、早帮扶。二</w:t>
      </w:r>
      <w:r>
        <w:rPr>
          <w:rFonts w:hint="eastAsia" w:ascii="仿宋" w:hAnsi="仿宋" w:eastAsia="仿宋" w:cs="仿宋"/>
          <w:b/>
          <w:bCs/>
          <w:snapToGrid w:val="0"/>
          <w:color w:val="auto"/>
          <w:sz w:val="32"/>
          <w:szCs w:val="32"/>
          <w:lang w:val="en-US" w:eastAsia="zh-CN"/>
        </w:rPr>
        <w:t>是挖掘本土产业特色建立乡村振兴“新支点”。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32"/>
          <w:szCs w:val="32"/>
          <w:lang w:val="en-US" w:eastAsia="zh-CN"/>
        </w:rPr>
        <w:t>扎实推进“一村一品”工程，做好“源港+特色季节茶”“港口+翠冠梨、“新田+年产15吨菜籽油”“鸦桥+黄牛养殖”“柳溪+黄精种植”等一批重点特色发展。三</w:t>
      </w:r>
      <w:r>
        <w:rPr>
          <w:rFonts w:hint="eastAsia" w:ascii="仿宋" w:hAnsi="仿宋" w:eastAsia="仿宋" w:cs="仿宋"/>
          <w:b/>
          <w:bCs/>
          <w:snapToGrid w:val="0"/>
          <w:color w:val="auto"/>
          <w:sz w:val="32"/>
          <w:szCs w:val="32"/>
          <w:lang w:val="en-US" w:eastAsia="zh-CN"/>
        </w:rPr>
        <w:t>是加强粮食安全保障激发乡村振兴“源动力”。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32"/>
          <w:szCs w:val="32"/>
          <w:lang w:val="en-US" w:eastAsia="zh-CN"/>
        </w:rPr>
        <w:t>2024年度拟完成2023年度高标准农田建设项目目标1517.85亩，目前全镇种植面积达6164亩，粮食播种面积1168公顷不断培育和壮大专业合作社及家庭农场，目前全镇共有专业合作社58家、家庭农场35个。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  <w:t>半年来，我们</w:t>
      </w:r>
      <w:r>
        <w:rPr>
          <w:rFonts w:hint="eastAsia" w:ascii="楷体" w:hAnsi="楷体" w:eastAsia="楷体" w:cs="楷体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用情用力办实事、增福祉，民生工作全面进步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一是以最强信心做好平安建设工作，提升“幸福”指数。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 w:bidi="ar-SA"/>
        </w:rPr>
        <w:t>截至2024年5月底，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办理市长热线55件，已落实办结48件，7件处理中，办结率达87.2%，及时化解群众矛盾、纠纷，共调解纠纷9起，未发生一起刑事案件，确保了社会公共秩序和谐稳定。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三是以最美善心关爱弱势群体，提升“满意”指数。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 w:bidi="ar-SA"/>
        </w:rPr>
        <w:t>截至2024年5月底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，镇退役军人服务站发放102人优抚对象生活补贴资金36.1845万元，解决退役军人及优抚对象23人医疗生活困难补助资金41200元，慰问现役军人家庭34户发放慰问金6800元，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补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发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优待证2张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低保资金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172.23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万元，城镇低保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32.41万，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高龄补贴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8.98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万元，残疾人两项补贴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26.58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元。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四是以最好公心推进各项事业，提升“公平”指数。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 w:bidi="ar-SA"/>
        </w:rPr>
        <w:t>持续推进以就业、教育、医疗、社保等为重点的惠民工程，一批涉及群众切身利益的民生难题得到有效解决，多渠道扩大就业，截至2024年5月底，新增就业累计72人。大力发展教育事业，学前教育毛入园率、小学净入学率、九年义务教育巩固率均达到100%。持续提升公共卫生服务能力和医疗服务水平，实现了村卫生室全面覆盖，截至2024年5月底，基本医疗保险参保率达到98.17%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（四）半年来，我们严格管理、一心为公，政府自身建设全面加强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一是旗帜鲜明讲政治。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狠抓政治建设，以党委定方向、政府抓落实的工作原则，严格执行民主集中制，健全完善重大事项决策机制，促进科学决策、民主决策、依法决策，做到真抓实干，改革创新，推动全镇工作全面进步。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二是旗帜鲜明反四风。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坚决扎紧制度笼子，进一步修订完善机关财务管理制度，厉行节约“过紧日子”思想进一步树立，“三公”经费和一般性支出得到从严控制。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三是旗帜鲜明弘法制。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扎实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进法治政府建设，把政府工作全面纳入法治轨道，严格依法行政，确保行政权力在法治框架内运行。认真高效办理人大建议，自觉接受人大监督，严格按程序办事，保障人民群众的知情权、参与权、表达权、监督权，规范重大行政决策程序，有效推进政府信息公开，扎实推进普法工作，突出抓好法治宣传教育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存在的主要问题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在肯定成绩的同时，也要清醒地认识到我镇发展仍面临着诸多困难和不足，主要是：全镇经济总量偏小、招商引资落地难、村集体经济薄弱、社会治理还有短板、干部创新能力有待进一步提升等等。对此，我们要高度重视，采取有力措施，认真加以解决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下半年工作打算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一、着力厚植发展沃土，持续激发经济活力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坚持将经济发展作为第一要务，将招商引资作为第一要事，结合经公桥镇产业发展优势，有针对性地开展招商。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一是进一步强化招商引资，坚持招大引强。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按照“高大上、链群配”要求，抓住发达地区产业转移的机遇窗口全力做好承接工作，积极融入“工业三年倍增，五年双倍增”主战场，坚持把招商引资作为“牛鼻子工程”，不断创新完善招商方式，全力争资金、争项目、争先进。服务好牧森智造、朝蓬生物等已入驻企业的同时，积极引进绿色新工业、农副产品加工业、生态旅游业、公共服务业等企业产业，同时，全力以赴抓好“五上”企业入库工作，力争完成年度目标任务。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二是进一步抓好项目建设，坚持项目为王。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牢固树立“项目为王”理念，深入实施“项目大会战”，把项目建设牢牢抓在手上、扛在肩上、落实到行动上。扎实推进浮北农产品交易中心、经港大道项目建设，推进源港四融一共和美乡村建设，力争早完工、早见效，全面配合完成经公桥中学建设和搬迁，积极推动经公桥新片区区域规划和开发。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三是进一步做大全域旅游产业，坚持“两山”理论。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牢固树立“生态优先、绿色发展”理念，统筹推进生态与经济协调发展，探索开展“双碳”工作，坚持贯彻落实河长制、林长制，积极探索“两山”理论转化机制，加大“四尘三烟三气”防治力度，推进全域旅游建设。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四是进一步推进“一号改革工程”，坚持优化营商环境。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坚持高位推动、全面协同运作来优化项目建设，把招商引资和优化营商环境的工作抓起来，把企业的心暖起来，把干部群众的气鼓起来，逐步形成“人人都是营商环境，事事围绕营商环境”的良好风尚，真正做到企业满意、群众放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二、着力深化现代农业，持续推进乡村振兴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（一）紧扣一个目标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坚持全域化谋划、项目化推进、市场化运作、精品化打造，分梯次、有重点、多样化推进乡村振兴，全力建设乡村振兴经公桥样板，在推动浮梁县高质量跨越式发展中干在实处、走在前列。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（二）守住两条底线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一是牢守不发生规模性返贫底线。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持续强化返贫监测帮扶机制，积极挖掘本土特色农业产业资源，力争引进3家农业企业带动我镇各村特色农业联动发展，争取实现一村一品全域化。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二是守住粮食安全底线。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聚焦粮食生产2024年度目标任务，建立健全耕地种粮情况监测评价系统，防止粮食生产功能区粮田“非粮化”。积极探索高标准农田新增耕地和新增产能的产出路径，加大粮食生产功能区高标准农田建设力度。探索构建高效稳定的土地流转关系，推动粮食生产适度规模经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（三）突出三个重点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一是突出产业发展。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大力发展林下经济，突出中草药种植，以打造黄精小镇为目标，扩大黄精种植面积，形成产业链条，打响经公桥黄精品牌。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二是突出项目建设。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依托荻湾公司连片打造储田村祖庙里组、经公桥村杭口组，全面推进荻湾文旅项目；全力推进经港大道项目，争取年内开工建设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三是突出打造农事服务中心。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我镇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依托浮梁县广辉生态农业服务有限公司于4月成立了经公桥农事服务中心，以农业社会化服务为主，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采用“政</w:t>
      </w:r>
      <w:r>
        <w:rPr>
          <w:rFonts w:hint="eastAsia" w:ascii="仿宋" w:hAnsi="仿宋" w:eastAsia="仿宋" w:cs="仿宋"/>
          <w:sz w:val="32"/>
          <w:szCs w:val="32"/>
        </w:rPr>
        <w:t>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引导</w:t>
      </w:r>
      <w:r>
        <w:rPr>
          <w:rFonts w:hint="eastAsia" w:ascii="仿宋" w:hAnsi="仿宋" w:eastAsia="仿宋" w:cs="仿宋"/>
          <w:sz w:val="32"/>
          <w:szCs w:val="32"/>
        </w:rPr>
        <w:t>、企业投资、村镇共建、农户参与”的创新模式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将持续</w:t>
      </w:r>
      <w:r>
        <w:rPr>
          <w:rFonts w:hint="eastAsia" w:ascii="仿宋" w:hAnsi="仿宋" w:eastAsia="仿宋" w:cs="仿宋"/>
          <w:sz w:val="32"/>
          <w:szCs w:val="32"/>
        </w:rPr>
        <w:t>聚焦“收、烘、储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售”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等方面，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培养一批懂技术、善经营、会管理的新型职业农民，壮大种粮大户队伍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47C741-1B67-48EE-9310-2575590ED5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163A58-C0AA-4C6B-A6D8-E65DEA737339}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0604ED-5CB9-4714-A577-25CE39FA32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C97BF24-37F3-4753-AEF1-C4395CA89ECF}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5" w:fontKey="{4093B9B9-5E9A-4AD8-8560-8092D93D766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F59743D1-A182-4C3F-9A3B-5CDA8D02877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3F6AD"/>
    <w:multiLevelType w:val="singleLevel"/>
    <w:tmpl w:val="B673F6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jFhY2I5NTJkNTFlMDI4NGVjM2UxMjQ1Y2QwMTMifQ=="/>
  </w:docVars>
  <w:rsids>
    <w:rsidRoot w:val="45042ABE"/>
    <w:rsid w:val="009A37BE"/>
    <w:rsid w:val="016E2B68"/>
    <w:rsid w:val="028D0D21"/>
    <w:rsid w:val="042C2C6A"/>
    <w:rsid w:val="072D05D9"/>
    <w:rsid w:val="079923C4"/>
    <w:rsid w:val="08BB6B28"/>
    <w:rsid w:val="0C302D8B"/>
    <w:rsid w:val="0FF864D7"/>
    <w:rsid w:val="144872CA"/>
    <w:rsid w:val="175A4357"/>
    <w:rsid w:val="1A976C37"/>
    <w:rsid w:val="1D5C5F16"/>
    <w:rsid w:val="1D9456B0"/>
    <w:rsid w:val="1DB74704"/>
    <w:rsid w:val="20F75157"/>
    <w:rsid w:val="2A811196"/>
    <w:rsid w:val="2D597D7C"/>
    <w:rsid w:val="30C67313"/>
    <w:rsid w:val="35BD6A12"/>
    <w:rsid w:val="370E7E29"/>
    <w:rsid w:val="37BE35FD"/>
    <w:rsid w:val="3ABB3E24"/>
    <w:rsid w:val="3D2C5846"/>
    <w:rsid w:val="431542ED"/>
    <w:rsid w:val="45042ABE"/>
    <w:rsid w:val="494E2307"/>
    <w:rsid w:val="4A3729E1"/>
    <w:rsid w:val="4C275AA5"/>
    <w:rsid w:val="576C0528"/>
    <w:rsid w:val="58722956"/>
    <w:rsid w:val="63595B29"/>
    <w:rsid w:val="69037849"/>
    <w:rsid w:val="6A470981"/>
    <w:rsid w:val="75DE03EB"/>
    <w:rsid w:val="7AC2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华文新魏" w:hAnsi="华文新魏" w:eastAsia="宋体" w:cs="华文新魏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1"/>
    <w:autoRedefine/>
    <w:qFormat/>
    <w:uiPriority w:val="99"/>
    <w:rPr>
      <w:rFonts w:ascii="_x000B__x000C_" w:hAnsi="_x000B__x000C_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4041</Words>
  <Characters>4198</Characters>
  <Lines>0</Lines>
  <Paragraphs>0</Paragraphs>
  <TotalTime>18</TotalTime>
  <ScaleCrop>false</ScaleCrop>
  <LinksUpToDate>false</LinksUpToDate>
  <CharactersWithSpaces>4200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2023-06-08T01:10:00Z</dcterms:created>
  <dc:creator>樊国斌</dc:creator>
  <cp:lastModifiedBy>樊国斌</cp:lastModifiedBy>
  <cp:lastPrinted>2023-06-08T04:08:00Z</cp:lastPrinted>
  <dcterms:modified xsi:type="dcterms:W3CDTF">2024-06-25T03:57:45Z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FBA248C709A34FDA8D27847CA8525E87_13</vt:lpwstr>
  </property>
</Properties>
</file>