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4</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第二批中央</w:t>
      </w:r>
      <w:r>
        <w:rPr>
          <w:rFonts w:hint="eastAsia" w:ascii="方正小标宋简体" w:hAnsi="方正小标宋简体" w:eastAsia="方正小标宋简体" w:cs="方正小标宋简体"/>
          <w:b w:val="0"/>
          <w:bCs w:val="0"/>
          <w:color w:val="000000"/>
          <w:kern w:val="36"/>
          <w:sz w:val="44"/>
          <w:szCs w:val="44"/>
        </w:rPr>
        <w:t>财政衔接资金</w:t>
      </w:r>
      <w:r>
        <w:rPr>
          <w:rFonts w:hint="eastAsia" w:ascii="方正小标宋简体" w:hAnsi="方正小标宋简体" w:eastAsia="方正小标宋简体" w:cs="方正小标宋简体"/>
          <w:b w:val="0"/>
          <w:bCs w:val="0"/>
          <w:color w:val="000000"/>
          <w:kern w:val="36"/>
          <w:sz w:val="44"/>
          <w:szCs w:val="44"/>
          <w:lang w:eastAsia="zh-CN"/>
        </w:rPr>
        <w:t>（</w:t>
      </w:r>
      <w:r>
        <w:rPr>
          <w:rFonts w:hint="eastAsia" w:ascii="方正小标宋简体" w:hAnsi="方正小标宋简体" w:eastAsia="方正小标宋简体" w:cs="方正小标宋简体"/>
          <w:b w:val="0"/>
          <w:bCs w:val="0"/>
          <w:color w:val="000000"/>
          <w:kern w:val="36"/>
          <w:sz w:val="44"/>
          <w:szCs w:val="44"/>
          <w:lang w:val="en-US" w:eastAsia="zh-CN"/>
        </w:rPr>
        <w:t>扶持村集体经济）</w:t>
      </w:r>
      <w:r>
        <w:rPr>
          <w:rFonts w:hint="eastAsia" w:ascii="方正小标宋简体" w:hAnsi="方正小标宋简体" w:eastAsia="方正小标宋简体" w:cs="方正小标宋简体"/>
          <w:b w:val="0"/>
          <w:bCs w:val="0"/>
          <w:color w:val="000000"/>
          <w:kern w:val="36"/>
          <w:sz w:val="44"/>
          <w:szCs w:val="44"/>
        </w:rPr>
        <w:t>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县组织部、各有关乡（镇）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2023年第二批中央财政衔接资金（扶持村集体经济）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2023年6月13日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ind w:firstLine="280" w:firstLineChars="100"/>
        <w:rPr>
          <w:rFonts w:hint="eastAsia" w:eastAsia="仿宋_GB2312"/>
          <w:sz w:val="28"/>
          <w:szCs w:val="28"/>
          <w:lang w:eastAsia="zh-CN"/>
        </w:rPr>
      </w:pPr>
    </w:p>
    <w:p>
      <w:pPr>
        <w:spacing w:line="520" w:lineRule="exact"/>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2023年6月13日印发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F72AAE65-ABCA-457E-ACBE-88D70B271CBB}"/>
  </w:font>
  <w:font w:name="方正小标宋简体">
    <w:panose1 w:val="02000000000000000000"/>
    <w:charset w:val="86"/>
    <w:family w:val="auto"/>
    <w:pitch w:val="default"/>
    <w:sig w:usb0="00000001" w:usb1="08000000" w:usb2="00000000" w:usb3="00000000" w:csb0="00040000" w:csb1="00000000"/>
    <w:embedRegular r:id="rId2" w:fontKey="{E0DB2576-4B45-4224-8B5E-C2372E8945F2}"/>
  </w:font>
  <w:font w:name="仿宋">
    <w:panose1 w:val="02010609060101010101"/>
    <w:charset w:val="86"/>
    <w:family w:val="auto"/>
    <w:pitch w:val="default"/>
    <w:sig w:usb0="800002BF" w:usb1="38CF7CFA" w:usb2="00000016" w:usb3="00000000" w:csb0="00040001" w:csb1="00000000"/>
    <w:embedRegular r:id="rId3" w:fontKey="{B1BBB8B5-1393-46CF-B3EB-BAF40CA98E19}"/>
  </w:font>
  <w:font w:name="仿宋_GB2312">
    <w:altName w:val="仿宋"/>
    <w:panose1 w:val="02010609030101010101"/>
    <w:charset w:val="86"/>
    <w:family w:val="modern"/>
    <w:pitch w:val="default"/>
    <w:sig w:usb0="00000001" w:usb1="080E0000" w:usb2="00000000" w:usb3="00000000" w:csb0="00040000" w:csb1="00000000"/>
    <w:embedRegular r:id="rId4" w:fontKey="{CF1866C1-928C-4786-B8E0-C3BB1E55A4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9D0EBF"/>
    <w:rsid w:val="16A83899"/>
    <w:rsid w:val="179E2E02"/>
    <w:rsid w:val="26A01B81"/>
    <w:rsid w:val="299E5E4B"/>
    <w:rsid w:val="2BD001FB"/>
    <w:rsid w:val="349C6D8E"/>
    <w:rsid w:val="35796C82"/>
    <w:rsid w:val="37BF0600"/>
    <w:rsid w:val="3CAE3D50"/>
    <w:rsid w:val="3CDC6CD5"/>
    <w:rsid w:val="44B43380"/>
    <w:rsid w:val="47B75856"/>
    <w:rsid w:val="4DDF54B8"/>
    <w:rsid w:val="50014A6D"/>
    <w:rsid w:val="565B4181"/>
    <w:rsid w:val="60751E57"/>
    <w:rsid w:val="66B33BF3"/>
    <w:rsid w:val="68003574"/>
    <w:rsid w:val="68620019"/>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2024-01-07T03:26:29Z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6C75587517B34C1CA2D26787CFF50507_13</vt:lpwstr>
  </property>
</Properties>
</file>