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888D7">
      <w:pPr>
        <w:pStyle w:val="9"/>
        <w:jc w:val="left"/>
        <w:rPr>
          <w:rFonts w:ascii="方正公文小标宋" w:eastAsia="方正公文小标宋"/>
          <w:b w:val="0"/>
          <w:sz w:val="84"/>
          <w:szCs w:val="84"/>
          <w:lang w:eastAsia="zh-CN"/>
        </w:rPr>
      </w:pPr>
    </w:p>
    <w:p w14:paraId="72AC8F87">
      <w:pPr>
        <w:pStyle w:val="9"/>
        <w:jc w:val="left"/>
        <w:rPr>
          <w:rFonts w:ascii="方正公文小标宋" w:eastAsia="方正公文小标宋"/>
          <w:b w:val="0"/>
          <w:sz w:val="84"/>
          <w:szCs w:val="84"/>
          <w:lang w:eastAsia="zh-CN"/>
        </w:rPr>
      </w:pPr>
    </w:p>
    <w:p w14:paraId="7A173207">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江西省景德镇市浮梁县</w:t>
      </w:r>
    </w:p>
    <w:p w14:paraId="662B6832">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鹅湖镇履行职责事项清单</w:t>
      </w:r>
    </w:p>
    <w:p w14:paraId="744923FA">
      <w:pPr>
        <w:pStyle w:val="9"/>
        <w:jc w:val="left"/>
        <w:rPr>
          <w:rFonts w:ascii="方正公文小标宋" w:eastAsia="方正公文小标宋"/>
          <w:b w:val="0"/>
          <w:sz w:val="84"/>
          <w:szCs w:val="84"/>
          <w:lang w:eastAsia="zh-CN"/>
        </w:rPr>
      </w:pPr>
    </w:p>
    <w:p w14:paraId="3E606B64">
      <w:pPr>
        <w:rPr>
          <w:rFonts w:ascii="方正公文小标宋" w:eastAsia="方正公文小标宋"/>
          <w:sz w:val="84"/>
          <w:szCs w:val="84"/>
          <w:lang w:eastAsia="zh-CN"/>
        </w:rPr>
      </w:pPr>
    </w:p>
    <w:p w14:paraId="310C61CD">
      <w:pPr>
        <w:kinsoku/>
        <w:autoSpaceDE/>
        <w:autoSpaceDN/>
        <w:adjustRightInd/>
        <w:snapToGrid/>
        <w:textAlignment w:val="auto"/>
        <w:rPr>
          <w:rFonts w:eastAsiaTheme="minorEastAsia"/>
          <w:b/>
          <w:sz w:val="32"/>
          <w:lang w:eastAsia="zh-CN"/>
        </w:rPr>
      </w:pPr>
    </w:p>
    <w:p w14:paraId="3B5ECFC1">
      <w:pPr>
        <w:pStyle w:val="21"/>
        <w:jc w:val="center"/>
        <w:rPr>
          <w:rFonts w:hint="eastAsia" w:ascii="Times New Roman" w:hAnsi="Times New Roman" w:eastAsia="方正公文小标宋" w:cs="Times New Roman"/>
          <w:color w:val="auto"/>
          <w:sz w:val="44"/>
          <w:szCs w:val="44"/>
          <w:lang w:val="zh-CN" w:eastAsia="zh-CN"/>
        </w:rPr>
      </w:pPr>
    </w:p>
    <w:p w14:paraId="09A1536C">
      <w:pPr>
        <w:pStyle w:val="21"/>
        <w:jc w:val="center"/>
        <w:rPr>
          <w:rFonts w:ascii="Times New Roman" w:hAnsi="Times New Roman" w:eastAsia="方正公文小标宋" w:cs="Times New Roman"/>
          <w:color w:val="auto"/>
          <w:sz w:val="44"/>
          <w:szCs w:val="44"/>
          <w:lang w:val="zh-CN" w:eastAsia="zh-CN"/>
        </w:rPr>
      </w:pPr>
      <w:r>
        <w:rPr>
          <w:rFonts w:hint="eastAsia" w:ascii="Times New Roman" w:hAnsi="Times New Roman" w:eastAsia="方正公文小标宋" w:cs="Times New Roman"/>
          <w:color w:val="auto"/>
          <w:sz w:val="44"/>
          <w:szCs w:val="44"/>
          <w:lang w:val="zh-CN" w:eastAsia="zh-CN"/>
        </w:rPr>
        <w:t>说</w:t>
      </w:r>
      <w:r>
        <w:rPr>
          <w:rFonts w:hint="eastAsia" w:ascii="Times New Roman" w:hAnsi="Times New Roman" w:eastAsia="方正公文小标宋" w:cs="Times New Roman"/>
          <w:color w:val="auto"/>
          <w:sz w:val="44"/>
          <w:szCs w:val="44"/>
          <w:lang w:val="en-US" w:eastAsia="zh-CN"/>
        </w:rPr>
        <w:t xml:space="preserve">  </w:t>
      </w:r>
      <w:r>
        <w:rPr>
          <w:rFonts w:hint="eastAsia" w:ascii="Times New Roman" w:hAnsi="Times New Roman" w:eastAsia="方正公文小标宋" w:cs="Times New Roman"/>
          <w:color w:val="auto"/>
          <w:sz w:val="44"/>
          <w:szCs w:val="44"/>
          <w:lang w:val="zh-CN" w:eastAsia="zh-CN"/>
        </w:rPr>
        <w:t>明</w:t>
      </w:r>
    </w:p>
    <w:p w14:paraId="1DF18652">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仿宋_GB2312" w:hAnsi="仿宋_GB2312" w:eastAsia="仿宋_GB2312" w:cs="仿宋_GB2312"/>
          <w:sz w:val="32"/>
          <w:szCs w:val="32"/>
          <w:lang w:val="en-US" w:eastAsia="zh-CN"/>
        </w:rPr>
      </w:pPr>
    </w:p>
    <w:p w14:paraId="4B0C137A">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鹅湖镇位于浮梁县东部，距景德镇市区40公里，距浮梁县城32公里，是三乡合并乡镇（鹅湖、天宝、金竹）。地域面积209万平方千米，下辖15个行政村、1个居委会、2个村级场，26个党（总）支部，总人口2.92万。镇属内设机构按照“5+2”模式，设置党政办公室、党建办公室、经济发展办公室、民生服务办公室、平安法治办公室、便民服务中心和综合行政执法队，核定行政编制</w:t>
      </w:r>
      <w:r>
        <w:rPr>
          <w:rFonts w:hint="eastAsia" w:ascii="仿宋_GB2312" w:hAnsi="仿宋_GB2312" w:eastAsia="仿宋_GB2312" w:cs="仿宋_GB2312"/>
          <w:sz w:val="32"/>
          <w:szCs w:val="32"/>
          <w:lang w:val="en-US" w:eastAsia="zh-CN"/>
        </w:rPr>
        <w:t>40</w:t>
      </w:r>
      <w:r>
        <w:rPr>
          <w:rFonts w:hint="default" w:ascii="仿宋_GB2312" w:hAnsi="仿宋_GB2312" w:eastAsia="仿宋_GB2312" w:cs="仿宋_GB2312"/>
          <w:sz w:val="32"/>
          <w:szCs w:val="32"/>
          <w:lang w:val="en-US" w:eastAsia="zh-CN"/>
        </w:rPr>
        <w:t>名，事业编制</w:t>
      </w:r>
      <w:r>
        <w:rPr>
          <w:rFonts w:hint="eastAsia" w:ascii="仿宋_GB2312" w:hAnsi="仿宋_GB2312" w:eastAsia="仿宋_GB2312" w:cs="仿宋_GB2312"/>
          <w:sz w:val="32"/>
          <w:szCs w:val="32"/>
          <w:lang w:val="en-US" w:eastAsia="zh-CN"/>
        </w:rPr>
        <w:t>38</w:t>
      </w:r>
      <w:r>
        <w:rPr>
          <w:rFonts w:hint="default" w:ascii="仿宋_GB2312" w:hAnsi="仿宋_GB2312" w:eastAsia="仿宋_GB2312" w:cs="仿宋_GB2312"/>
          <w:sz w:val="32"/>
          <w:szCs w:val="32"/>
          <w:lang w:val="en-US" w:eastAsia="zh-CN"/>
        </w:rPr>
        <w:t>名。</w:t>
      </w:r>
    </w:p>
    <w:p w14:paraId="1208567A">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鹅湖镇严格对照省市工作要求，提前谋划、精心组织、全面部署，积极推动履职事项清单编制工作全面落实落细，归纳凝练形成三张清单初稿</w:t>
      </w:r>
      <w:bookmarkStart w:id="12" w:name="_GoBack"/>
      <w:bookmarkEnd w:id="12"/>
      <w:r>
        <w:rPr>
          <w:rFonts w:hint="eastAsia" w:ascii="仿宋_GB2312" w:hAnsi="仿宋_GB2312" w:eastAsia="仿宋_GB2312" w:cs="仿宋_GB2312"/>
          <w:sz w:val="32"/>
          <w:szCs w:val="32"/>
          <w:lang w:val="en-US" w:eastAsia="zh-CN"/>
        </w:rPr>
        <w:t>。</w:t>
      </w:r>
    </w:p>
    <w:p w14:paraId="00EE134B">
      <w:pPr>
        <w:rPr>
          <w:rFonts w:eastAsiaTheme="minorEastAsia"/>
          <w:b/>
          <w:sz w:val="32"/>
          <w:lang w:eastAsia="zh-CN"/>
        </w:rPr>
      </w:pPr>
    </w:p>
    <w:p w14:paraId="0F9BC47D">
      <w:pPr>
        <w:rPr>
          <w:rFonts w:eastAsiaTheme="minorEastAsia"/>
          <w:b/>
          <w:sz w:val="32"/>
          <w:lang w:eastAsia="zh-CN"/>
        </w:rPr>
      </w:pPr>
      <w:r>
        <w:rPr>
          <w:rFonts w:eastAsiaTheme="minorEastAsia"/>
          <w:b/>
          <w:sz w:val="32"/>
          <w:lang w:eastAsia="zh-CN"/>
        </w:rPr>
        <w:br w:type="page"/>
      </w:r>
    </w:p>
    <w:p w14:paraId="08A7278E">
      <w:pPr>
        <w:rPr>
          <w:lang w:eastAsia="zh-CN"/>
        </w:rPr>
      </w:pPr>
      <w:bookmarkStart w:id="0" w:name="_Toc172077949"/>
      <w:bookmarkStart w:id="1" w:name="_Toc176767293"/>
      <w:bookmarkStart w:id="2" w:name="_Toc172077416"/>
      <w:bookmarkStart w:id="3" w:name="_Toc172077551"/>
    </w:p>
    <w:p w14:paraId="7C2DFF9F">
      <w:pPr>
        <w:rPr>
          <w:lang w:eastAsia="zh-CN"/>
        </w:rPr>
      </w:pPr>
    </w:p>
    <w:sdt>
      <w:sdtPr>
        <w:rPr>
          <w:rFonts w:ascii="Arial" w:hAnsi="Arial" w:eastAsia="Arial" w:cs="Arial"/>
          <w:snapToGrid w:val="0"/>
          <w:color w:val="000000"/>
          <w:sz w:val="21"/>
          <w:szCs w:val="21"/>
          <w:lang w:val="zh-CN" w:eastAsia="en-US"/>
        </w:rPr>
        <w:id w:val="147477145"/>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sdt>
          <w:sdtPr>
            <w:rPr>
              <w:rFonts w:ascii="Arial" w:hAnsi="Arial" w:eastAsia="Arial" w:cs="Arial"/>
              <w:snapToGrid w:val="0"/>
              <w:color w:val="000000"/>
              <w:sz w:val="21"/>
              <w:szCs w:val="21"/>
              <w:lang w:val="zh-CN" w:eastAsia="en-US"/>
            </w:rPr>
            <w:id w:val="147471278"/>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49543E7A">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14:paraId="3F3759D9">
              <w:pPr>
                <w:pStyle w:val="7"/>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14:paraId="2E7AB29A">
              <w:pPr>
                <w:pStyle w:val="7"/>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2.</w:t>
              </w: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rPr>
                  <w:rFonts w:hint="eastAsia"/>
                  <w:lang w:val="en-US" w:eastAsia="zh-CN"/>
                </w:rPr>
                <w:t>1</w:t>
              </w:r>
              <w:r>
                <w:fldChar w:fldCharType="end"/>
              </w:r>
              <w:r>
                <w:rPr>
                  <w:rFonts w:hint="eastAsia"/>
                  <w:lang w:val="en-US" w:eastAsia="zh-CN"/>
                </w:rPr>
                <w:t>3</w:t>
              </w:r>
            </w:p>
            <w:p w14:paraId="5CEACC32">
              <w:pPr>
                <w:pStyle w:val="7"/>
                <w:numPr>
                  <w:ilvl w:val="0"/>
                  <w:numId w:val="0"/>
                </w:numPr>
                <w:tabs>
                  <w:tab w:val="right" w:leader="dot" w:pos="13991"/>
                </w:tabs>
                <w:ind w:leftChars="0"/>
                <w:rPr>
                  <w:rFonts w:hint="default" w:eastAsia="方正公文仿宋" w:asciiTheme="minorHAnsi" w:hAnsiTheme="minorHAnsi" w:cstheme="minorBidi"/>
                  <w:snapToGrid/>
                  <w:color w:val="auto"/>
                  <w:kern w:val="2"/>
                  <w:sz w:val="21"/>
                  <w:szCs w:val="22"/>
                  <w:lang w:val="en-US" w:eastAsia="zh-CN"/>
                </w:rPr>
              </w:pPr>
              <w:r>
                <w:rPr>
                  <w:rFonts w:hint="eastAsia"/>
                  <w:lang w:val="en-US" w:eastAsia="zh-CN"/>
                </w:rPr>
                <w:t>3.</w:t>
              </w: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fldChar w:fldCharType="end"/>
              </w:r>
              <w:r>
                <w:rPr>
                  <w:rFonts w:hint="eastAsia"/>
                  <w:lang w:val="en-US" w:eastAsia="zh-CN"/>
                </w:rPr>
                <w:t>96</w:t>
              </w:r>
            </w:p>
            <w:p w14:paraId="0D46BC84">
              <w:pPr>
                <w:rPr>
                  <w:rFonts w:ascii="Arial" w:hAnsi="Arial" w:eastAsia="Arial" w:cs="Arial"/>
                  <w:b/>
                  <w:bCs/>
                  <w:snapToGrid w:val="0"/>
                  <w:color w:val="000000"/>
                  <w:sz w:val="21"/>
                  <w:szCs w:val="21"/>
                  <w:lang w:val="zh-CN" w:eastAsia="en-US"/>
                </w:rPr>
              </w:pPr>
              <w:r>
                <w:rPr>
                  <w:b/>
                  <w:bCs/>
                  <w:lang w:val="zh-CN"/>
                </w:rPr>
                <w:fldChar w:fldCharType="end"/>
              </w:r>
            </w:p>
          </w:sdtContent>
        </w:sdt>
        <w:p w14:paraId="7BEB438E"/>
      </w:sdtContent>
    </w:sdt>
    <w:p w14:paraId="0338E349">
      <w:pPr>
        <w:pStyle w:val="9"/>
        <w:jc w:val="both"/>
        <w:rPr>
          <w:rFonts w:ascii="Times New Roman" w:hAnsi="Times New Roman" w:eastAsia="方正小标宋_GBK" w:cs="Times New Roman"/>
          <w:color w:val="auto"/>
          <w:spacing w:val="7"/>
          <w:sz w:val="44"/>
          <w:szCs w:val="44"/>
          <w:lang w:eastAsia="zh-CN"/>
        </w:rPr>
      </w:pPr>
    </w:p>
    <w:p w14:paraId="234C41FA">
      <w:pPr>
        <w:rPr>
          <w:rStyle w:val="13"/>
          <w:rFonts w:ascii="Times New Roman" w:hAnsi="Times New Roman" w:eastAsia="方正公文小标宋" w:cs="Times New Roman"/>
          <w:color w:val="auto"/>
          <w:sz w:val="32"/>
          <w:u w:val="none"/>
          <w:lang w:eastAsia="zh-CN"/>
        </w:rPr>
      </w:pPr>
    </w:p>
    <w:p w14:paraId="340E2958">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7816DEE">
      <w:pPr>
        <w:pStyle w:val="2"/>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14006" w:type="dxa"/>
        <w:tblInd w:w="96"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766"/>
        <w:gridCol w:w="11669"/>
        <w:gridCol w:w="1571"/>
      </w:tblGrid>
      <w:tr w14:paraId="472EF4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blHeader/>
        </w:trPr>
        <w:tc>
          <w:tcPr>
            <w:tcW w:w="766" w:type="dxa"/>
            <w:tcBorders>
              <w:bottom w:val="single" w:color="000000" w:sz="4" w:space="0"/>
              <w:right w:val="single" w:color="000000" w:sz="4" w:space="0"/>
            </w:tcBorders>
            <w:shd w:val="clear" w:color="auto" w:fill="auto"/>
            <w:vAlign w:val="center"/>
          </w:tcPr>
          <w:p w14:paraId="555E2492">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lang w:bidi="ar"/>
              </w:rPr>
              <w:t>序号</w:t>
            </w:r>
          </w:p>
        </w:tc>
        <w:tc>
          <w:tcPr>
            <w:tcW w:w="11669" w:type="dxa"/>
            <w:tcBorders>
              <w:left w:val="single" w:color="000000" w:sz="4" w:space="0"/>
              <w:bottom w:val="single" w:color="000000" w:sz="4" w:space="0"/>
              <w:right w:val="single" w:color="000000" w:sz="4" w:space="0"/>
            </w:tcBorders>
            <w:shd w:val="clear" w:color="auto" w:fill="auto"/>
            <w:vAlign w:val="center"/>
          </w:tcPr>
          <w:p w14:paraId="33D0A3FA">
            <w:pPr>
              <w:jc w:val="center"/>
              <w:textAlignment w:val="center"/>
              <w:rPr>
                <w:lang w:eastAsia="zh-CN"/>
              </w:rPr>
            </w:pPr>
            <w:r>
              <w:rPr>
                <w:rFonts w:hint="eastAsia" w:ascii="Times New Roman" w:hAnsi="Times New Roman" w:eastAsia="方正公文黑体" w:cs="Times New Roman"/>
                <w:lang w:eastAsia="zh-CN" w:bidi="ar"/>
              </w:rPr>
              <w:t>事项</w:t>
            </w:r>
            <w:r>
              <w:rPr>
                <w:rFonts w:hint="default" w:ascii="Times New Roman" w:hAnsi="Times New Roman" w:eastAsia="方正公文黑体" w:cs="Times New Roman"/>
                <w:lang w:eastAsia="zh-CN" w:bidi="ar"/>
              </w:rPr>
              <w:t>名称</w:t>
            </w:r>
          </w:p>
        </w:tc>
        <w:tc>
          <w:tcPr>
            <w:tcW w:w="1571" w:type="dxa"/>
            <w:tcBorders>
              <w:left w:val="single" w:color="000000" w:sz="4" w:space="0"/>
              <w:bottom w:val="single" w:color="000000" w:sz="4" w:space="0"/>
            </w:tcBorders>
            <w:shd w:val="clear" w:color="auto" w:fill="auto"/>
            <w:vAlign w:val="center"/>
          </w:tcPr>
          <w:p w14:paraId="234221B3">
            <w:pPr>
              <w:jc w:val="center"/>
              <w:textAlignment w:val="center"/>
              <w:rPr>
                <w:rFonts w:hint="default"/>
                <w:lang w:val="en-US" w:eastAsia="zh-CN"/>
              </w:rPr>
            </w:pPr>
            <w:r>
              <w:rPr>
                <w:rFonts w:hint="eastAsia" w:ascii="Times New Roman" w:hAnsi="Times New Roman" w:eastAsia="方正公文黑体" w:cs="Times New Roman"/>
                <w:lang w:val="en-US" w:eastAsia="zh-CN" w:bidi="ar"/>
              </w:rPr>
              <w:t>备注</w:t>
            </w:r>
          </w:p>
        </w:tc>
      </w:tr>
      <w:tr w14:paraId="2DAE4F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14006" w:type="dxa"/>
            <w:gridSpan w:val="3"/>
            <w:tcBorders>
              <w:top w:val="single" w:color="auto" w:sz="4" w:space="0"/>
              <w:bottom w:val="single" w:color="auto" w:sz="4" w:space="0"/>
            </w:tcBorders>
            <w:shd w:val="clear" w:color="auto" w:fill="auto"/>
            <w:vAlign w:val="center"/>
          </w:tcPr>
          <w:p w14:paraId="57CAD243">
            <w:pPr>
              <w:jc w:val="left"/>
              <w:textAlignment w:val="center"/>
              <w:rPr>
                <w:rFonts w:hint="eastAsia" w:ascii="Times New Roman" w:hAnsi="Times New Roman" w:eastAsia="方正公文黑体" w:cs="Arial"/>
                <w:snapToGrid w:val="0"/>
                <w:color w:val="000000"/>
                <w:kern w:val="0"/>
                <w:sz w:val="21"/>
                <w:szCs w:val="21"/>
                <w:lang w:val="en-US" w:eastAsia="zh-CN" w:bidi="ar"/>
              </w:rPr>
            </w:pPr>
            <w:r>
              <w:rPr>
                <w:rStyle w:val="18"/>
                <w:rFonts w:hint="eastAsia" w:hAnsi="方正公文黑体" w:eastAsia="方正公文黑体"/>
                <w:color w:val="auto"/>
                <w:lang w:eastAsia="zh-CN" w:bidi="ar"/>
              </w:rPr>
              <w:t>一、</w:t>
            </w:r>
            <w:r>
              <w:rPr>
                <w:rStyle w:val="18"/>
                <w:rFonts w:hint="eastAsia" w:hAnsi="方正公文黑体" w:eastAsia="方正公文黑体"/>
                <w:color w:val="auto"/>
                <w:lang w:val="en-US" w:eastAsia="zh-CN" w:bidi="ar"/>
              </w:rPr>
              <w:t>党的建设</w:t>
            </w:r>
          </w:p>
        </w:tc>
      </w:tr>
      <w:tr w14:paraId="72F6D0F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7DB39957">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eastAsia="zh-CN" w:bidi="ar"/>
              </w:rPr>
              <w:t>1</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7093E841">
            <w:pPr>
              <w:bidi w:val="0"/>
              <w:rPr>
                <w:lang w:eastAsia="zh-CN"/>
              </w:rPr>
            </w:pPr>
            <w:r>
              <w:rPr>
                <w:rFonts w:hint="eastAsia"/>
                <w:lang w:val="en-US" w:eastAsia="zh-CN"/>
              </w:rPr>
              <w:t>学习贯彻落实习近平新时代中国特色社会主义思想和习近平总书记考察江西重要讲话精神以及对景德镇工作的重要指示批示精神，宣传和贯彻执行党的路线、方针、政策和党中央决策部署，全面加强政治建设，深刻领悟“两个确立”的决定性意义，坚决做到“两个维护”，认真贯彻落实上级党组织及本级党组织的决议。</w:t>
            </w:r>
          </w:p>
        </w:tc>
        <w:tc>
          <w:tcPr>
            <w:tcW w:w="1571" w:type="dxa"/>
            <w:tcBorders>
              <w:top w:val="single" w:color="000000" w:sz="4" w:space="0"/>
              <w:left w:val="single" w:color="000000" w:sz="4" w:space="0"/>
              <w:bottom w:val="single" w:color="000000" w:sz="4" w:space="0"/>
            </w:tcBorders>
            <w:shd w:val="clear" w:color="auto" w:fill="auto"/>
            <w:vAlign w:val="center"/>
          </w:tcPr>
          <w:p w14:paraId="60E97144">
            <w:pPr>
              <w:bidi w:val="0"/>
              <w:jc w:val="center"/>
              <w:rPr>
                <w:lang w:eastAsia="zh-CN"/>
              </w:rPr>
            </w:pPr>
            <w:r>
              <w:rPr>
                <w:rFonts w:hint="eastAsia"/>
                <w:lang w:val="en-US" w:eastAsia="zh-CN"/>
              </w:rPr>
              <w:t>特色事项</w:t>
            </w:r>
          </w:p>
        </w:tc>
      </w:tr>
      <w:tr w14:paraId="2AEBE91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left w:val="single" w:color="auto" w:sz="4" w:space="0"/>
              <w:right w:val="single" w:color="auto" w:sz="4" w:space="0"/>
            </w:tcBorders>
            <w:shd w:val="clear" w:color="auto" w:fill="auto"/>
            <w:vAlign w:val="center"/>
          </w:tcPr>
          <w:p w14:paraId="1C273B52">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w:t>
            </w:r>
          </w:p>
        </w:tc>
        <w:tc>
          <w:tcPr>
            <w:tcW w:w="11669" w:type="dxa"/>
            <w:tcBorders>
              <w:top w:val="single" w:color="auto" w:sz="4" w:space="0"/>
              <w:left w:val="single" w:color="auto" w:sz="4" w:space="0"/>
              <w:bottom w:val="single" w:color="auto" w:sz="4" w:space="0"/>
              <w:right w:val="single" w:color="auto" w:sz="4" w:space="0"/>
            </w:tcBorders>
            <w:shd w:val="clear" w:color="auto" w:fill="auto"/>
            <w:vAlign w:val="center"/>
          </w:tcPr>
          <w:p w14:paraId="79B1BDBE">
            <w:pPr>
              <w:bidi w:val="0"/>
              <w:rPr>
                <w:lang w:eastAsia="zh-CN"/>
              </w:rPr>
            </w:pPr>
            <w:r>
              <w:rPr>
                <w:rFonts w:hint="default"/>
                <w:lang w:val="en-US" w:eastAsia="zh-CN"/>
              </w:rPr>
              <w:t>加强镇党委自身建设,开展基层党建“书记领航”行动，提升基层党建引领能力。</w:t>
            </w:r>
          </w:p>
        </w:tc>
        <w:tc>
          <w:tcPr>
            <w:tcW w:w="1571" w:type="dxa"/>
            <w:tcBorders>
              <w:top w:val="single" w:color="000000" w:sz="4" w:space="0"/>
              <w:left w:val="single" w:color="000000" w:sz="4" w:space="0"/>
              <w:bottom w:val="single" w:color="000000" w:sz="4" w:space="0"/>
            </w:tcBorders>
            <w:shd w:val="clear" w:color="auto" w:fill="auto"/>
            <w:vAlign w:val="center"/>
          </w:tcPr>
          <w:p w14:paraId="4B90B1E0">
            <w:pPr>
              <w:bidi w:val="0"/>
              <w:jc w:val="center"/>
              <w:rPr>
                <w:lang w:eastAsia="zh-CN"/>
              </w:rPr>
            </w:pPr>
            <w:r>
              <w:rPr>
                <w:rFonts w:hint="eastAsia"/>
                <w:lang w:val="en-US" w:eastAsia="zh-CN"/>
              </w:rPr>
              <w:t>特色事项</w:t>
            </w:r>
          </w:p>
        </w:tc>
      </w:tr>
      <w:tr w14:paraId="7A5353D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2202E1F">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w:t>
            </w:r>
          </w:p>
        </w:tc>
        <w:tc>
          <w:tcPr>
            <w:tcW w:w="11669" w:type="dxa"/>
            <w:tcBorders>
              <w:top w:val="single" w:color="auto" w:sz="4" w:space="0"/>
              <w:left w:val="single" w:color="auto" w:sz="4" w:space="0"/>
              <w:bottom w:val="single" w:color="auto" w:sz="4" w:space="0"/>
              <w:right w:val="single" w:color="auto" w:sz="4" w:space="0"/>
            </w:tcBorders>
            <w:shd w:val="clear" w:color="auto" w:fill="auto"/>
            <w:vAlign w:val="center"/>
          </w:tcPr>
          <w:p w14:paraId="1215C487">
            <w:pPr>
              <w:bidi w:val="0"/>
              <w:rPr>
                <w:lang w:eastAsia="zh-CN"/>
              </w:rPr>
            </w:pPr>
            <w:r>
              <w:rPr>
                <w:rFonts w:hint="default"/>
                <w:lang w:val="en-US" w:eastAsia="zh-CN"/>
              </w:rPr>
              <w:t>落实“十院联十乡”“百企兴百村”“千干入万户”三大工程，推动党建赋能高质量发展。</w:t>
            </w:r>
          </w:p>
        </w:tc>
        <w:tc>
          <w:tcPr>
            <w:tcW w:w="1571" w:type="dxa"/>
            <w:tcBorders>
              <w:top w:val="single" w:color="000000" w:sz="4" w:space="0"/>
              <w:left w:val="single" w:color="auto" w:sz="4" w:space="0"/>
              <w:bottom w:val="single" w:color="000000" w:sz="4" w:space="0"/>
            </w:tcBorders>
            <w:shd w:val="clear" w:color="auto" w:fill="auto"/>
            <w:vAlign w:val="center"/>
          </w:tcPr>
          <w:p w14:paraId="04AF4F6B">
            <w:pPr>
              <w:bidi w:val="0"/>
              <w:jc w:val="center"/>
              <w:rPr>
                <w:lang w:eastAsia="zh-CN"/>
              </w:rPr>
            </w:pPr>
            <w:r>
              <w:rPr>
                <w:rFonts w:hint="eastAsia"/>
                <w:lang w:val="en-US" w:eastAsia="zh-CN"/>
              </w:rPr>
              <w:t>特色事项</w:t>
            </w:r>
          </w:p>
        </w:tc>
      </w:tr>
      <w:tr w14:paraId="0DC8C90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A23FD52">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w:t>
            </w:r>
          </w:p>
        </w:tc>
        <w:tc>
          <w:tcPr>
            <w:tcW w:w="11669" w:type="dxa"/>
            <w:tcBorders>
              <w:top w:val="single" w:color="auto" w:sz="4" w:space="0"/>
              <w:left w:val="single" w:color="auto" w:sz="4" w:space="0"/>
              <w:bottom w:val="single" w:color="auto" w:sz="4" w:space="0"/>
              <w:right w:val="single" w:color="auto" w:sz="4" w:space="0"/>
            </w:tcBorders>
            <w:shd w:val="clear" w:color="auto" w:fill="auto"/>
            <w:vAlign w:val="center"/>
          </w:tcPr>
          <w:p w14:paraId="1C9731CA">
            <w:pPr>
              <w:bidi w:val="0"/>
              <w:rPr>
                <w:lang w:eastAsia="zh-CN"/>
              </w:rPr>
            </w:pPr>
            <w:r>
              <w:rPr>
                <w:rFonts w:hint="default"/>
                <w:lang w:val="en-US" w:eastAsia="zh-CN"/>
              </w:rPr>
              <w:t>加强与景德镇学院生物与环境工程学院等高校沟通联系，推动“党建互融、人才互通、资源互享、功能互补”校地共建工作。</w:t>
            </w:r>
          </w:p>
        </w:tc>
        <w:tc>
          <w:tcPr>
            <w:tcW w:w="1571" w:type="dxa"/>
            <w:tcBorders>
              <w:top w:val="single" w:color="000000" w:sz="4" w:space="0"/>
              <w:left w:val="single" w:color="000000" w:sz="4" w:space="0"/>
              <w:bottom w:val="single" w:color="000000" w:sz="4" w:space="0"/>
            </w:tcBorders>
            <w:shd w:val="clear" w:color="auto" w:fill="auto"/>
            <w:vAlign w:val="center"/>
          </w:tcPr>
          <w:p w14:paraId="55F0371C">
            <w:pPr>
              <w:bidi w:val="0"/>
              <w:jc w:val="center"/>
              <w:rPr>
                <w:rFonts w:hint="default"/>
                <w:lang w:val="en-US" w:eastAsia="zh-CN"/>
              </w:rPr>
            </w:pPr>
            <w:r>
              <w:rPr>
                <w:rFonts w:hint="eastAsia"/>
                <w:lang w:val="en-US" w:eastAsia="zh-CN"/>
              </w:rPr>
              <w:t>特色事项</w:t>
            </w:r>
          </w:p>
        </w:tc>
      </w:tr>
      <w:tr w14:paraId="32C424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left w:val="single" w:color="auto" w:sz="4" w:space="0"/>
              <w:right w:val="single" w:color="auto" w:sz="4" w:space="0"/>
            </w:tcBorders>
            <w:shd w:val="clear" w:color="auto" w:fill="auto"/>
            <w:vAlign w:val="center"/>
          </w:tcPr>
          <w:p w14:paraId="71CF40BE">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w:t>
            </w:r>
          </w:p>
        </w:tc>
        <w:tc>
          <w:tcPr>
            <w:tcW w:w="11669" w:type="dxa"/>
            <w:tcBorders>
              <w:top w:val="single" w:color="auto" w:sz="4" w:space="0"/>
              <w:left w:val="single" w:color="auto" w:sz="4" w:space="0"/>
              <w:bottom w:val="single" w:color="auto" w:sz="4" w:space="0"/>
              <w:right w:val="single" w:color="auto" w:sz="4" w:space="0"/>
            </w:tcBorders>
            <w:shd w:val="clear" w:color="auto" w:fill="auto"/>
            <w:vAlign w:val="center"/>
          </w:tcPr>
          <w:p w14:paraId="7644B5BC">
            <w:pPr>
              <w:bidi w:val="0"/>
              <w:rPr>
                <w:lang w:eastAsia="zh-CN"/>
              </w:rPr>
            </w:pPr>
            <w:r>
              <w:rPr>
                <w:rFonts w:hint="default"/>
                <w:lang w:val="en-US" w:eastAsia="zh-CN"/>
              </w:rPr>
              <w:t>推动镇属基层党组织建设，发挥党组织战斗堡垒作用，促进村级集体经济发展。</w:t>
            </w:r>
          </w:p>
        </w:tc>
        <w:tc>
          <w:tcPr>
            <w:tcW w:w="1571" w:type="dxa"/>
            <w:tcBorders>
              <w:top w:val="single" w:color="000000" w:sz="4" w:space="0"/>
              <w:left w:val="single" w:color="000000" w:sz="4" w:space="0"/>
              <w:bottom w:val="single" w:color="000000" w:sz="4" w:space="0"/>
            </w:tcBorders>
            <w:shd w:val="clear" w:color="auto" w:fill="auto"/>
            <w:vAlign w:val="center"/>
          </w:tcPr>
          <w:p w14:paraId="7D3548D9">
            <w:pPr>
              <w:bidi w:val="0"/>
              <w:jc w:val="center"/>
              <w:rPr>
                <w:lang w:eastAsia="zh-CN"/>
              </w:rPr>
            </w:pPr>
          </w:p>
        </w:tc>
      </w:tr>
      <w:tr w14:paraId="5C5ED12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23A31D40">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3A785541">
            <w:pPr>
              <w:bidi w:val="0"/>
              <w:rPr>
                <w:lang w:eastAsia="zh-CN"/>
              </w:rPr>
            </w:pPr>
            <w:r>
              <w:rPr>
                <w:rFonts w:hint="default"/>
                <w:lang w:val="en-US" w:eastAsia="zh-CN"/>
              </w:rPr>
              <w:t>指导村（居）民委员会、村（居）务监督委员会开展工作，加强村（居）民自治工作监督，负责村（社区）工作考核，做好村（社区）干部的教育、管理、培训和监督等工作。</w:t>
            </w:r>
          </w:p>
        </w:tc>
        <w:tc>
          <w:tcPr>
            <w:tcW w:w="1571" w:type="dxa"/>
            <w:tcBorders>
              <w:top w:val="single" w:color="000000" w:sz="4" w:space="0"/>
              <w:left w:val="single" w:color="000000" w:sz="4" w:space="0"/>
              <w:bottom w:val="single" w:color="000000" w:sz="4" w:space="0"/>
            </w:tcBorders>
            <w:shd w:val="clear" w:color="auto" w:fill="auto"/>
            <w:vAlign w:val="center"/>
          </w:tcPr>
          <w:p w14:paraId="6DCA341C">
            <w:pPr>
              <w:bidi w:val="0"/>
              <w:jc w:val="center"/>
              <w:rPr>
                <w:lang w:eastAsia="zh-CN"/>
              </w:rPr>
            </w:pPr>
          </w:p>
        </w:tc>
      </w:tr>
      <w:tr w14:paraId="0509F24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96" w:hRule="atLeast"/>
        </w:trPr>
        <w:tc>
          <w:tcPr>
            <w:tcW w:w="766" w:type="dxa"/>
            <w:tcBorders>
              <w:top w:val="single" w:color="auto" w:sz="4" w:space="0"/>
              <w:bottom w:val="single" w:color="auto" w:sz="4" w:space="0"/>
              <w:right w:val="single" w:color="000000" w:sz="4" w:space="0"/>
            </w:tcBorders>
            <w:shd w:val="clear" w:color="auto" w:fill="auto"/>
            <w:vAlign w:val="center"/>
          </w:tcPr>
          <w:p w14:paraId="730F126B">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7</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675E1692">
            <w:pPr>
              <w:bidi w:val="0"/>
              <w:rPr>
                <w:lang w:eastAsia="zh-CN"/>
              </w:rPr>
            </w:pPr>
            <w:r>
              <w:rPr>
                <w:rFonts w:hint="default"/>
                <w:lang w:val="en-US" w:eastAsia="zh-CN"/>
              </w:rPr>
              <w:t>加强党员队伍建设，严格党的组织生活，开展党内帮扶和关怀激励工作。</w:t>
            </w:r>
          </w:p>
        </w:tc>
        <w:tc>
          <w:tcPr>
            <w:tcW w:w="1571" w:type="dxa"/>
            <w:tcBorders>
              <w:top w:val="single" w:color="000000" w:sz="4" w:space="0"/>
              <w:left w:val="single" w:color="000000" w:sz="4" w:space="0"/>
              <w:bottom w:val="single" w:color="000000" w:sz="4" w:space="0"/>
            </w:tcBorders>
            <w:shd w:val="clear" w:color="auto" w:fill="auto"/>
            <w:vAlign w:val="center"/>
          </w:tcPr>
          <w:p w14:paraId="763FDB16">
            <w:pPr>
              <w:bidi w:val="0"/>
              <w:jc w:val="center"/>
              <w:rPr>
                <w:lang w:eastAsia="zh-CN"/>
              </w:rPr>
            </w:pPr>
          </w:p>
        </w:tc>
      </w:tr>
      <w:tr w14:paraId="37E77E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2B1FEEB7">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8</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325278E8">
            <w:pPr>
              <w:bidi w:val="0"/>
              <w:rPr>
                <w:lang w:eastAsia="zh-CN"/>
              </w:rPr>
            </w:pPr>
            <w:r>
              <w:rPr>
                <w:rFonts w:hint="default"/>
                <w:lang w:val="en-US" w:eastAsia="zh-CN"/>
              </w:rPr>
              <w:t>依托村长学院，加强党员队伍建设。</w:t>
            </w:r>
          </w:p>
        </w:tc>
        <w:tc>
          <w:tcPr>
            <w:tcW w:w="1571" w:type="dxa"/>
            <w:tcBorders>
              <w:top w:val="single" w:color="000000" w:sz="4" w:space="0"/>
              <w:left w:val="single" w:color="000000" w:sz="4" w:space="0"/>
              <w:bottom w:val="single" w:color="000000" w:sz="4" w:space="0"/>
            </w:tcBorders>
            <w:shd w:val="clear" w:color="auto" w:fill="auto"/>
            <w:vAlign w:val="center"/>
          </w:tcPr>
          <w:p w14:paraId="695C5268">
            <w:pPr>
              <w:bidi w:val="0"/>
              <w:jc w:val="center"/>
              <w:rPr>
                <w:lang w:eastAsia="zh-CN"/>
              </w:rPr>
            </w:pPr>
            <w:r>
              <w:rPr>
                <w:rFonts w:hint="eastAsia"/>
                <w:lang w:val="en-US" w:eastAsia="zh-CN"/>
              </w:rPr>
              <w:t>特色事项</w:t>
            </w:r>
          </w:p>
        </w:tc>
      </w:tr>
      <w:tr w14:paraId="7896CB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227264BE">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9</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67E35B3C">
            <w:pPr>
              <w:bidi w:val="0"/>
              <w:rPr>
                <w:lang w:eastAsia="zh-CN"/>
              </w:rPr>
            </w:pPr>
            <w:r>
              <w:rPr>
                <w:rFonts w:hint="default"/>
                <w:lang w:val="en-US" w:eastAsia="zh-CN"/>
              </w:rPr>
              <w:t>加强干部的教育、培养、选拔、考核和监督工作。</w:t>
            </w:r>
          </w:p>
        </w:tc>
        <w:tc>
          <w:tcPr>
            <w:tcW w:w="1571" w:type="dxa"/>
            <w:tcBorders>
              <w:top w:val="single" w:color="000000" w:sz="4" w:space="0"/>
              <w:left w:val="single" w:color="000000" w:sz="4" w:space="0"/>
              <w:bottom w:val="single" w:color="000000" w:sz="4" w:space="0"/>
            </w:tcBorders>
            <w:shd w:val="clear" w:color="auto" w:fill="auto"/>
            <w:vAlign w:val="center"/>
          </w:tcPr>
          <w:p w14:paraId="7A9A96DA">
            <w:pPr>
              <w:bidi w:val="0"/>
              <w:jc w:val="center"/>
              <w:rPr>
                <w:lang w:eastAsia="zh-CN"/>
              </w:rPr>
            </w:pPr>
          </w:p>
        </w:tc>
      </w:tr>
      <w:tr w14:paraId="0EFEA9B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7D0624A3">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10</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2613C8A0">
            <w:pPr>
              <w:bidi w:val="0"/>
              <w:rPr>
                <w:lang w:eastAsia="zh-CN"/>
              </w:rPr>
            </w:pPr>
            <w:r>
              <w:rPr>
                <w:rFonts w:hint="default"/>
                <w:lang w:val="en-US" w:eastAsia="zh-CN"/>
              </w:rPr>
              <w:t>加强人才政策宣传，开展人才引进、培养和服务工作,推动乡创人才和“四个100”文化导师下基层，带动村级产业振兴发展。</w:t>
            </w:r>
          </w:p>
        </w:tc>
        <w:tc>
          <w:tcPr>
            <w:tcW w:w="1571" w:type="dxa"/>
            <w:tcBorders>
              <w:top w:val="single" w:color="000000" w:sz="4" w:space="0"/>
              <w:left w:val="single" w:color="000000" w:sz="4" w:space="0"/>
              <w:bottom w:val="single" w:color="000000" w:sz="4" w:space="0"/>
            </w:tcBorders>
            <w:shd w:val="clear" w:color="auto" w:fill="auto"/>
            <w:vAlign w:val="center"/>
          </w:tcPr>
          <w:p w14:paraId="32465AC9">
            <w:pPr>
              <w:bidi w:val="0"/>
              <w:jc w:val="center"/>
              <w:rPr>
                <w:lang w:eastAsia="zh-CN"/>
              </w:rPr>
            </w:pPr>
            <w:r>
              <w:rPr>
                <w:rFonts w:hint="eastAsia"/>
                <w:lang w:val="en-US" w:eastAsia="zh-CN"/>
              </w:rPr>
              <w:t>特色事项</w:t>
            </w:r>
          </w:p>
        </w:tc>
      </w:tr>
      <w:tr w14:paraId="4F7418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72A7E67D">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11</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1D544EB5">
            <w:pPr>
              <w:bidi w:val="0"/>
              <w:rPr>
                <w:lang w:eastAsia="zh-CN"/>
              </w:rPr>
            </w:pPr>
            <w:r>
              <w:rPr>
                <w:rFonts w:hint="default"/>
                <w:lang w:val="en-US" w:eastAsia="zh-CN"/>
              </w:rPr>
              <w:t>落实“乡创特派员制度”，激发乡村人才振兴活力。</w:t>
            </w:r>
          </w:p>
        </w:tc>
        <w:tc>
          <w:tcPr>
            <w:tcW w:w="1571" w:type="dxa"/>
            <w:tcBorders>
              <w:top w:val="single" w:color="000000" w:sz="4" w:space="0"/>
              <w:left w:val="single" w:color="000000" w:sz="4" w:space="0"/>
              <w:bottom w:val="single" w:color="000000" w:sz="4" w:space="0"/>
            </w:tcBorders>
            <w:shd w:val="clear" w:color="auto" w:fill="auto"/>
            <w:vAlign w:val="center"/>
          </w:tcPr>
          <w:p w14:paraId="47387B22">
            <w:pPr>
              <w:bidi w:val="0"/>
              <w:jc w:val="center"/>
              <w:rPr>
                <w:lang w:eastAsia="zh-CN"/>
              </w:rPr>
            </w:pPr>
            <w:r>
              <w:rPr>
                <w:rFonts w:hint="eastAsia"/>
                <w:lang w:val="en-US" w:eastAsia="zh-CN"/>
              </w:rPr>
              <w:t>特色事项</w:t>
            </w:r>
          </w:p>
        </w:tc>
      </w:tr>
      <w:tr w14:paraId="3B4ACBE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49F6217A">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12</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13D87D10">
            <w:pPr>
              <w:bidi w:val="0"/>
              <w:rPr>
                <w:lang w:eastAsia="zh-CN"/>
              </w:rPr>
            </w:pPr>
            <w:r>
              <w:rPr>
                <w:rFonts w:hint="default"/>
                <w:lang w:val="en-US" w:eastAsia="zh-CN"/>
              </w:rPr>
              <w:t>坚持用改革精神和严的标准管党治党，开展重点领域专项整治，抓好全面从严治党主体责任落实。</w:t>
            </w:r>
          </w:p>
        </w:tc>
        <w:tc>
          <w:tcPr>
            <w:tcW w:w="1571" w:type="dxa"/>
            <w:tcBorders>
              <w:top w:val="single" w:color="000000" w:sz="4" w:space="0"/>
              <w:left w:val="single" w:color="000000" w:sz="4" w:space="0"/>
              <w:bottom w:val="single" w:color="000000" w:sz="4" w:space="0"/>
            </w:tcBorders>
            <w:shd w:val="clear" w:color="auto" w:fill="auto"/>
            <w:vAlign w:val="center"/>
          </w:tcPr>
          <w:p w14:paraId="4E94F334">
            <w:pPr>
              <w:bidi w:val="0"/>
              <w:jc w:val="center"/>
              <w:rPr>
                <w:lang w:eastAsia="zh-CN"/>
              </w:rPr>
            </w:pPr>
          </w:p>
        </w:tc>
      </w:tr>
      <w:tr w14:paraId="1C3BD4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25474D90">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13</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5B5E893E">
            <w:pPr>
              <w:bidi w:val="0"/>
              <w:rPr>
                <w:lang w:eastAsia="zh-CN"/>
              </w:rPr>
            </w:pPr>
            <w:r>
              <w:rPr>
                <w:rFonts w:hint="default"/>
                <w:lang w:val="en-US" w:eastAsia="zh-CN"/>
              </w:rPr>
              <w:t>依托天宝红军纪念广场等资源，开展全面从严治党宣传教育，加强新时代廉洁文化建设。</w:t>
            </w:r>
          </w:p>
        </w:tc>
        <w:tc>
          <w:tcPr>
            <w:tcW w:w="1571" w:type="dxa"/>
            <w:tcBorders>
              <w:top w:val="single" w:color="000000" w:sz="4" w:space="0"/>
              <w:left w:val="single" w:color="000000" w:sz="4" w:space="0"/>
              <w:bottom w:val="single" w:color="000000" w:sz="4" w:space="0"/>
            </w:tcBorders>
            <w:shd w:val="clear" w:color="auto" w:fill="auto"/>
            <w:vAlign w:val="center"/>
          </w:tcPr>
          <w:p w14:paraId="5764AAFA">
            <w:pPr>
              <w:bidi w:val="0"/>
              <w:jc w:val="center"/>
              <w:rPr>
                <w:lang w:eastAsia="zh-CN"/>
              </w:rPr>
            </w:pPr>
            <w:r>
              <w:rPr>
                <w:rFonts w:hint="eastAsia"/>
                <w:lang w:val="en-US" w:eastAsia="zh-CN"/>
              </w:rPr>
              <w:t>特色事项</w:t>
            </w:r>
          </w:p>
        </w:tc>
      </w:tr>
      <w:tr w14:paraId="43A56F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17B907B1">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14</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093C58D7">
            <w:pPr>
              <w:bidi w:val="0"/>
              <w:rPr>
                <w:lang w:eastAsia="zh-CN"/>
              </w:rPr>
            </w:pPr>
            <w:r>
              <w:rPr>
                <w:rFonts w:hint="default"/>
                <w:lang w:val="en-US" w:eastAsia="zh-CN"/>
              </w:rPr>
              <w:t>抓好全面从严治党各项工作，推动乡村两级监督体系建设，用好基层小微权力“监督一点通”平台，一体推进不敢腐、不能腐、不想腐。</w:t>
            </w:r>
          </w:p>
        </w:tc>
        <w:tc>
          <w:tcPr>
            <w:tcW w:w="1571" w:type="dxa"/>
            <w:tcBorders>
              <w:top w:val="single" w:color="000000" w:sz="4" w:space="0"/>
              <w:left w:val="single" w:color="000000" w:sz="4" w:space="0"/>
              <w:bottom w:val="single" w:color="000000" w:sz="4" w:space="0"/>
            </w:tcBorders>
            <w:shd w:val="clear" w:color="auto" w:fill="auto"/>
            <w:vAlign w:val="center"/>
          </w:tcPr>
          <w:p w14:paraId="4E521DBC">
            <w:pPr>
              <w:bidi w:val="0"/>
              <w:jc w:val="center"/>
              <w:rPr>
                <w:lang w:eastAsia="zh-CN"/>
              </w:rPr>
            </w:pPr>
          </w:p>
        </w:tc>
      </w:tr>
      <w:tr w14:paraId="62CC0B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933" w:hRule="atLeast"/>
        </w:trPr>
        <w:tc>
          <w:tcPr>
            <w:tcW w:w="766" w:type="dxa"/>
            <w:tcBorders>
              <w:top w:val="single" w:color="auto" w:sz="4" w:space="0"/>
              <w:bottom w:val="single" w:color="auto" w:sz="4" w:space="0"/>
              <w:right w:val="single" w:color="000000" w:sz="4" w:space="0"/>
            </w:tcBorders>
            <w:shd w:val="clear" w:color="auto" w:fill="auto"/>
            <w:vAlign w:val="center"/>
          </w:tcPr>
          <w:p w14:paraId="7BA00658">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15</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5DF973B2">
            <w:pPr>
              <w:bidi w:val="0"/>
              <w:rPr>
                <w:lang w:eastAsia="zh-CN"/>
              </w:rPr>
            </w:pPr>
            <w:r>
              <w:rPr>
                <w:rFonts w:hint="default"/>
                <w:lang w:val="en-US" w:eastAsia="zh-CN"/>
              </w:rPr>
              <w:t>落实意识形态工作责任制，推进网络安全和信息化工作，加强正面宣传和舆论引导。</w:t>
            </w:r>
          </w:p>
        </w:tc>
        <w:tc>
          <w:tcPr>
            <w:tcW w:w="1571" w:type="dxa"/>
            <w:tcBorders>
              <w:top w:val="single" w:color="000000" w:sz="4" w:space="0"/>
              <w:left w:val="single" w:color="000000" w:sz="4" w:space="0"/>
              <w:bottom w:val="single" w:color="000000" w:sz="4" w:space="0"/>
            </w:tcBorders>
            <w:shd w:val="clear" w:color="auto" w:fill="auto"/>
            <w:vAlign w:val="center"/>
          </w:tcPr>
          <w:p w14:paraId="7BD767EA">
            <w:pPr>
              <w:bidi w:val="0"/>
              <w:jc w:val="center"/>
              <w:rPr>
                <w:lang w:eastAsia="zh-CN"/>
              </w:rPr>
            </w:pPr>
          </w:p>
        </w:tc>
      </w:tr>
      <w:tr w14:paraId="32C438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725" w:hRule="atLeast"/>
        </w:trPr>
        <w:tc>
          <w:tcPr>
            <w:tcW w:w="766" w:type="dxa"/>
            <w:tcBorders>
              <w:top w:val="single" w:color="auto" w:sz="4" w:space="0"/>
              <w:bottom w:val="single" w:color="auto" w:sz="4" w:space="0"/>
              <w:right w:val="single" w:color="000000" w:sz="4" w:space="0"/>
            </w:tcBorders>
            <w:shd w:val="clear" w:color="auto" w:fill="auto"/>
            <w:vAlign w:val="center"/>
          </w:tcPr>
          <w:p w14:paraId="08A74ACD">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16</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2ACF580D">
            <w:pPr>
              <w:bidi w:val="0"/>
              <w:rPr>
                <w:lang w:eastAsia="zh-CN"/>
              </w:rPr>
            </w:pPr>
            <w:r>
              <w:rPr>
                <w:rFonts w:hint="default"/>
                <w:lang w:val="en-US" w:eastAsia="zh-CN"/>
              </w:rPr>
              <w:t>加强精神文明建设，开展新风故事汇，做好新时代爱国主义教育工作，发挥农家书屋阵地作用，持续推进移风易俗，培育文明乡风。</w:t>
            </w:r>
          </w:p>
        </w:tc>
        <w:tc>
          <w:tcPr>
            <w:tcW w:w="1571" w:type="dxa"/>
            <w:tcBorders>
              <w:top w:val="single" w:color="000000" w:sz="4" w:space="0"/>
              <w:left w:val="single" w:color="000000" w:sz="4" w:space="0"/>
              <w:bottom w:val="single" w:color="000000" w:sz="4" w:space="0"/>
            </w:tcBorders>
            <w:shd w:val="clear" w:color="auto" w:fill="auto"/>
            <w:vAlign w:val="center"/>
          </w:tcPr>
          <w:p w14:paraId="7F2CF5C1">
            <w:pPr>
              <w:bidi w:val="0"/>
              <w:jc w:val="center"/>
              <w:rPr>
                <w:lang w:eastAsia="zh-CN"/>
              </w:rPr>
            </w:pPr>
            <w:r>
              <w:rPr>
                <w:rFonts w:hint="eastAsia"/>
                <w:lang w:val="en-US" w:eastAsia="zh-CN"/>
              </w:rPr>
              <w:t>特色事项</w:t>
            </w:r>
          </w:p>
        </w:tc>
      </w:tr>
      <w:tr w14:paraId="2514C3F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47D8B440">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17</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68D956B5">
            <w:pPr>
              <w:bidi w:val="0"/>
              <w:rPr>
                <w:lang w:eastAsia="zh-CN"/>
              </w:rPr>
            </w:pPr>
            <w:r>
              <w:rPr>
                <w:rFonts w:hint="default"/>
                <w:lang w:val="en-US" w:eastAsia="zh-CN"/>
              </w:rPr>
              <w:t>做好新时代文明实践品牌建设工作，打造“茶话汇”“百姓事百姓说”“板凳议事”等品牌。</w:t>
            </w:r>
          </w:p>
        </w:tc>
        <w:tc>
          <w:tcPr>
            <w:tcW w:w="1571" w:type="dxa"/>
            <w:tcBorders>
              <w:top w:val="single" w:color="000000" w:sz="4" w:space="0"/>
              <w:left w:val="single" w:color="000000" w:sz="4" w:space="0"/>
              <w:bottom w:val="single" w:color="000000" w:sz="4" w:space="0"/>
            </w:tcBorders>
            <w:shd w:val="clear" w:color="auto" w:fill="auto"/>
            <w:vAlign w:val="center"/>
          </w:tcPr>
          <w:p w14:paraId="3C53B4A6">
            <w:pPr>
              <w:bidi w:val="0"/>
              <w:jc w:val="center"/>
              <w:rPr>
                <w:lang w:eastAsia="zh-CN"/>
              </w:rPr>
            </w:pPr>
            <w:r>
              <w:rPr>
                <w:rFonts w:hint="eastAsia"/>
                <w:lang w:val="en-US" w:eastAsia="zh-CN"/>
              </w:rPr>
              <w:t>特色事项</w:t>
            </w:r>
          </w:p>
        </w:tc>
      </w:tr>
      <w:tr w14:paraId="41DE14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1DADF575">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18</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3AF05663">
            <w:pPr>
              <w:bidi w:val="0"/>
              <w:rPr>
                <w:lang w:eastAsia="zh-CN"/>
              </w:rPr>
            </w:pPr>
            <w:r>
              <w:rPr>
                <w:rFonts w:hint="default"/>
                <w:lang w:val="en-US" w:eastAsia="zh-CN"/>
              </w:rPr>
              <w:t>落实统一战线工作责任制，联系和团结党外代表人士等新的社会阶层人士、非公有制经济人士，做好港澳台海外及侨务统战工作。</w:t>
            </w:r>
          </w:p>
        </w:tc>
        <w:tc>
          <w:tcPr>
            <w:tcW w:w="1571" w:type="dxa"/>
            <w:tcBorders>
              <w:top w:val="single" w:color="000000" w:sz="4" w:space="0"/>
              <w:left w:val="single" w:color="000000" w:sz="4" w:space="0"/>
              <w:bottom w:val="single" w:color="000000" w:sz="4" w:space="0"/>
            </w:tcBorders>
            <w:shd w:val="clear" w:color="auto" w:fill="auto"/>
            <w:vAlign w:val="center"/>
          </w:tcPr>
          <w:p w14:paraId="6C733702">
            <w:pPr>
              <w:bidi w:val="0"/>
              <w:jc w:val="center"/>
              <w:rPr>
                <w:lang w:eastAsia="zh-CN"/>
              </w:rPr>
            </w:pPr>
          </w:p>
        </w:tc>
      </w:tr>
      <w:tr w14:paraId="5EC3F44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18D56B91">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19</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5615D349">
            <w:pPr>
              <w:bidi w:val="0"/>
              <w:rPr>
                <w:lang w:eastAsia="zh-CN"/>
              </w:rPr>
            </w:pPr>
            <w:r>
              <w:rPr>
                <w:rFonts w:hint="default"/>
                <w:lang w:val="en-US" w:eastAsia="zh-CN"/>
              </w:rPr>
              <w:t>贯彻落实民族和宗教事务政策法规，依法治理民族事务，加强基层宗教工作。</w:t>
            </w:r>
          </w:p>
        </w:tc>
        <w:tc>
          <w:tcPr>
            <w:tcW w:w="1571" w:type="dxa"/>
            <w:tcBorders>
              <w:top w:val="single" w:color="000000" w:sz="4" w:space="0"/>
              <w:left w:val="single" w:color="000000" w:sz="4" w:space="0"/>
              <w:bottom w:val="single" w:color="000000" w:sz="4" w:space="0"/>
            </w:tcBorders>
            <w:shd w:val="clear" w:color="auto" w:fill="auto"/>
            <w:vAlign w:val="center"/>
          </w:tcPr>
          <w:p w14:paraId="233C3921">
            <w:pPr>
              <w:bidi w:val="0"/>
              <w:jc w:val="center"/>
              <w:rPr>
                <w:lang w:eastAsia="zh-CN"/>
              </w:rPr>
            </w:pPr>
          </w:p>
        </w:tc>
      </w:tr>
      <w:tr w14:paraId="2D2CE70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1250" w:hRule="atLeast"/>
        </w:trPr>
        <w:tc>
          <w:tcPr>
            <w:tcW w:w="766" w:type="dxa"/>
            <w:tcBorders>
              <w:top w:val="single" w:color="auto" w:sz="4" w:space="0"/>
              <w:bottom w:val="single" w:color="auto" w:sz="4" w:space="0"/>
              <w:right w:val="single" w:color="000000" w:sz="4" w:space="0"/>
            </w:tcBorders>
            <w:shd w:val="clear" w:color="auto" w:fill="auto"/>
            <w:vAlign w:val="center"/>
          </w:tcPr>
          <w:p w14:paraId="5500F4D5">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20</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20F27C5A">
            <w:pPr>
              <w:bidi w:val="0"/>
              <w:rPr>
                <w:lang w:eastAsia="zh-CN"/>
              </w:rPr>
            </w:pPr>
            <w:r>
              <w:rPr>
                <w:rFonts w:hint="default"/>
                <w:lang w:val="en-US" w:eastAsia="zh-CN"/>
              </w:rPr>
              <w:t>紧密结合本地实际，谋划推进进一步全面深化改革举措，做好强农惠农富农、乡村振兴、基层治理等重点工作。</w:t>
            </w:r>
          </w:p>
        </w:tc>
        <w:tc>
          <w:tcPr>
            <w:tcW w:w="1571" w:type="dxa"/>
            <w:tcBorders>
              <w:top w:val="single" w:color="000000" w:sz="4" w:space="0"/>
              <w:left w:val="single" w:color="000000" w:sz="4" w:space="0"/>
              <w:bottom w:val="single" w:color="000000" w:sz="4" w:space="0"/>
            </w:tcBorders>
            <w:shd w:val="clear" w:color="auto" w:fill="auto"/>
            <w:vAlign w:val="center"/>
          </w:tcPr>
          <w:p w14:paraId="17870F41">
            <w:pPr>
              <w:bidi w:val="0"/>
              <w:jc w:val="center"/>
              <w:rPr>
                <w:lang w:eastAsia="zh-CN"/>
              </w:rPr>
            </w:pPr>
          </w:p>
        </w:tc>
      </w:tr>
      <w:tr w14:paraId="0D7D87E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30DD87AE">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21</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1F4A9FCE">
            <w:pPr>
              <w:bidi w:val="0"/>
              <w:rPr>
                <w:lang w:eastAsia="zh-CN"/>
              </w:rPr>
            </w:pPr>
            <w:r>
              <w:rPr>
                <w:rFonts w:hint="default"/>
                <w:lang w:val="en-US" w:eastAsia="zh-CN"/>
              </w:rPr>
              <w:t>加强新兴领域党的建设，推进党建引领基层治理工作，提升基层治理水平。</w:t>
            </w:r>
          </w:p>
        </w:tc>
        <w:tc>
          <w:tcPr>
            <w:tcW w:w="1571" w:type="dxa"/>
            <w:tcBorders>
              <w:top w:val="single" w:color="000000" w:sz="4" w:space="0"/>
              <w:left w:val="single" w:color="000000" w:sz="4" w:space="0"/>
              <w:bottom w:val="single" w:color="000000" w:sz="4" w:space="0"/>
            </w:tcBorders>
            <w:shd w:val="clear" w:color="auto" w:fill="auto"/>
            <w:vAlign w:val="center"/>
          </w:tcPr>
          <w:p w14:paraId="738FD76A">
            <w:pPr>
              <w:bidi w:val="0"/>
              <w:jc w:val="center"/>
              <w:rPr>
                <w:lang w:eastAsia="zh-CN"/>
              </w:rPr>
            </w:pPr>
          </w:p>
        </w:tc>
      </w:tr>
      <w:tr w14:paraId="55404A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499217EB">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22</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51CF90AA">
            <w:pPr>
              <w:bidi w:val="0"/>
              <w:rPr>
                <w:lang w:eastAsia="zh-CN"/>
              </w:rPr>
            </w:pPr>
            <w:r>
              <w:rPr>
                <w:rFonts w:hint="default"/>
                <w:lang w:val="en-US" w:eastAsia="zh-CN"/>
              </w:rPr>
              <w:t>加强社会工作者、社区工作者、志愿者队伍建设和管理工作，擦亮“窑火红”志愿服务品牌。</w:t>
            </w:r>
          </w:p>
        </w:tc>
        <w:tc>
          <w:tcPr>
            <w:tcW w:w="1571" w:type="dxa"/>
            <w:tcBorders>
              <w:top w:val="single" w:color="000000" w:sz="4" w:space="0"/>
              <w:left w:val="single" w:color="000000" w:sz="4" w:space="0"/>
              <w:bottom w:val="single" w:color="000000" w:sz="4" w:space="0"/>
            </w:tcBorders>
            <w:shd w:val="clear" w:color="auto" w:fill="auto"/>
            <w:vAlign w:val="center"/>
          </w:tcPr>
          <w:p w14:paraId="73E969DD">
            <w:pPr>
              <w:bidi w:val="0"/>
              <w:jc w:val="center"/>
              <w:rPr>
                <w:lang w:eastAsia="zh-CN"/>
              </w:rPr>
            </w:pPr>
            <w:r>
              <w:rPr>
                <w:rFonts w:hint="eastAsia"/>
                <w:lang w:val="en-US" w:eastAsia="zh-CN"/>
              </w:rPr>
              <w:t>特色事项</w:t>
            </w:r>
          </w:p>
        </w:tc>
      </w:tr>
      <w:tr w14:paraId="799C394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7AEDC027">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23</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44A61EA8">
            <w:pPr>
              <w:bidi w:val="0"/>
              <w:rPr>
                <w:lang w:eastAsia="zh-CN"/>
              </w:rPr>
            </w:pPr>
            <w:r>
              <w:rPr>
                <w:rFonts w:hint="default"/>
                <w:lang w:val="en-US" w:eastAsia="zh-CN"/>
              </w:rPr>
              <w:t>开展人民建议征集，了解民意、倾听民声、汇聚民智。</w:t>
            </w:r>
          </w:p>
        </w:tc>
        <w:tc>
          <w:tcPr>
            <w:tcW w:w="1571" w:type="dxa"/>
            <w:tcBorders>
              <w:top w:val="single" w:color="000000" w:sz="4" w:space="0"/>
              <w:left w:val="single" w:color="000000" w:sz="4" w:space="0"/>
              <w:bottom w:val="single" w:color="000000" w:sz="4" w:space="0"/>
            </w:tcBorders>
            <w:shd w:val="clear" w:color="auto" w:fill="auto"/>
            <w:vAlign w:val="center"/>
          </w:tcPr>
          <w:p w14:paraId="0904D8BD">
            <w:pPr>
              <w:bidi w:val="0"/>
              <w:jc w:val="center"/>
              <w:rPr>
                <w:lang w:eastAsia="zh-CN"/>
              </w:rPr>
            </w:pPr>
          </w:p>
        </w:tc>
      </w:tr>
      <w:tr w14:paraId="65D18A4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65647A6E">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24</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0C996FC2">
            <w:pPr>
              <w:bidi w:val="0"/>
              <w:rPr>
                <w:lang w:eastAsia="zh-CN"/>
              </w:rPr>
            </w:pPr>
            <w:r>
              <w:rPr>
                <w:rFonts w:hint="default"/>
                <w:lang w:val="en-US" w:eastAsia="zh-CN"/>
              </w:rPr>
              <w:t>组织选举县、镇两级人大代表，召开镇人民代表大会，依法履行监督、决定、选举等职权。</w:t>
            </w:r>
          </w:p>
        </w:tc>
        <w:tc>
          <w:tcPr>
            <w:tcW w:w="1571" w:type="dxa"/>
            <w:tcBorders>
              <w:top w:val="single" w:color="000000" w:sz="4" w:space="0"/>
              <w:left w:val="single" w:color="000000" w:sz="4" w:space="0"/>
              <w:bottom w:val="single" w:color="000000" w:sz="4" w:space="0"/>
            </w:tcBorders>
            <w:shd w:val="clear" w:color="auto" w:fill="auto"/>
            <w:vAlign w:val="center"/>
          </w:tcPr>
          <w:p w14:paraId="7F8C4117">
            <w:pPr>
              <w:bidi w:val="0"/>
              <w:jc w:val="center"/>
              <w:rPr>
                <w:lang w:eastAsia="zh-CN"/>
              </w:rPr>
            </w:pPr>
          </w:p>
        </w:tc>
      </w:tr>
      <w:tr w14:paraId="63F336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791" w:hRule="atLeast"/>
        </w:trPr>
        <w:tc>
          <w:tcPr>
            <w:tcW w:w="766" w:type="dxa"/>
            <w:tcBorders>
              <w:top w:val="single" w:color="auto" w:sz="4" w:space="0"/>
              <w:bottom w:val="single" w:color="auto" w:sz="4" w:space="0"/>
              <w:right w:val="single" w:color="000000" w:sz="4" w:space="0"/>
            </w:tcBorders>
            <w:shd w:val="clear" w:color="auto" w:fill="auto"/>
            <w:vAlign w:val="center"/>
          </w:tcPr>
          <w:p w14:paraId="56136639">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25</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042DD2D5">
            <w:pPr>
              <w:bidi w:val="0"/>
              <w:rPr>
                <w:lang w:eastAsia="zh-CN"/>
              </w:rPr>
            </w:pPr>
            <w:r>
              <w:rPr>
                <w:rFonts w:hint="default"/>
                <w:lang w:val="en-US" w:eastAsia="zh-CN"/>
              </w:rPr>
              <w:t>依法履行镇人大主席团各项职责，组织人大代表开展视察、调研等活动，加强人大代表履职平台建设，办理人大代表建议、议案。</w:t>
            </w:r>
          </w:p>
        </w:tc>
        <w:tc>
          <w:tcPr>
            <w:tcW w:w="1571" w:type="dxa"/>
            <w:tcBorders>
              <w:top w:val="single" w:color="000000" w:sz="4" w:space="0"/>
              <w:left w:val="single" w:color="000000" w:sz="4" w:space="0"/>
              <w:bottom w:val="single" w:color="000000" w:sz="4" w:space="0"/>
            </w:tcBorders>
            <w:shd w:val="clear" w:color="auto" w:fill="auto"/>
            <w:vAlign w:val="center"/>
          </w:tcPr>
          <w:p w14:paraId="43EA3705">
            <w:pPr>
              <w:bidi w:val="0"/>
              <w:jc w:val="center"/>
              <w:rPr>
                <w:lang w:eastAsia="zh-CN"/>
              </w:rPr>
            </w:pPr>
          </w:p>
        </w:tc>
      </w:tr>
      <w:tr w14:paraId="321E2D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767" w:hRule="atLeast"/>
        </w:trPr>
        <w:tc>
          <w:tcPr>
            <w:tcW w:w="766" w:type="dxa"/>
            <w:tcBorders>
              <w:top w:val="single" w:color="auto" w:sz="4" w:space="0"/>
              <w:bottom w:val="single" w:color="auto" w:sz="4" w:space="0"/>
              <w:right w:val="single" w:color="000000" w:sz="4" w:space="0"/>
            </w:tcBorders>
            <w:shd w:val="clear" w:color="auto" w:fill="auto"/>
            <w:vAlign w:val="center"/>
          </w:tcPr>
          <w:p w14:paraId="3E4B476E">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26</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20B6AAE1">
            <w:pPr>
              <w:bidi w:val="0"/>
              <w:rPr>
                <w:lang w:eastAsia="zh-CN"/>
              </w:rPr>
            </w:pPr>
            <w:r>
              <w:rPr>
                <w:rFonts w:hint="default"/>
                <w:lang w:val="en-US" w:eastAsia="zh-CN"/>
              </w:rPr>
              <w:t>发挥全国基层立法联系点听取民意“直通车”作用，组织群众和有关方面对法律草案和立法工作提出意见。</w:t>
            </w:r>
          </w:p>
        </w:tc>
        <w:tc>
          <w:tcPr>
            <w:tcW w:w="1571" w:type="dxa"/>
            <w:tcBorders>
              <w:top w:val="single" w:color="000000" w:sz="4" w:space="0"/>
              <w:left w:val="single" w:color="000000" w:sz="4" w:space="0"/>
              <w:bottom w:val="single" w:color="000000" w:sz="4" w:space="0"/>
            </w:tcBorders>
            <w:shd w:val="clear" w:color="auto" w:fill="auto"/>
            <w:vAlign w:val="center"/>
          </w:tcPr>
          <w:p w14:paraId="6BD8E911">
            <w:pPr>
              <w:bidi w:val="0"/>
              <w:jc w:val="center"/>
              <w:rPr>
                <w:lang w:eastAsia="zh-CN"/>
              </w:rPr>
            </w:pPr>
          </w:p>
        </w:tc>
      </w:tr>
      <w:tr w14:paraId="60055F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805" w:hRule="atLeast"/>
        </w:trPr>
        <w:tc>
          <w:tcPr>
            <w:tcW w:w="766" w:type="dxa"/>
            <w:tcBorders>
              <w:top w:val="single" w:color="auto" w:sz="4" w:space="0"/>
              <w:bottom w:val="single" w:color="auto" w:sz="4" w:space="0"/>
              <w:right w:val="single" w:color="000000" w:sz="4" w:space="0"/>
            </w:tcBorders>
            <w:shd w:val="clear" w:color="auto" w:fill="auto"/>
            <w:vAlign w:val="center"/>
          </w:tcPr>
          <w:p w14:paraId="326BA257">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27</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698479FB">
            <w:pPr>
              <w:bidi w:val="0"/>
              <w:rPr>
                <w:lang w:eastAsia="zh-CN"/>
              </w:rPr>
            </w:pPr>
            <w:r>
              <w:rPr>
                <w:rFonts w:hint="default"/>
                <w:lang w:val="en-US" w:eastAsia="zh-CN"/>
              </w:rPr>
              <w:t>组织开展基层民主协商，打造“浮茶叙事”协商阵地，做好政协委员的联络服务工作，办理政协提案，支持保障政协委员进行民主监督和参政议政。</w:t>
            </w:r>
          </w:p>
        </w:tc>
        <w:tc>
          <w:tcPr>
            <w:tcW w:w="1571" w:type="dxa"/>
            <w:tcBorders>
              <w:top w:val="single" w:color="000000" w:sz="4" w:space="0"/>
              <w:left w:val="single" w:color="000000" w:sz="4" w:space="0"/>
              <w:bottom w:val="single" w:color="000000" w:sz="4" w:space="0"/>
            </w:tcBorders>
            <w:shd w:val="clear" w:color="auto" w:fill="auto"/>
            <w:vAlign w:val="center"/>
          </w:tcPr>
          <w:p w14:paraId="2D82B0EF">
            <w:pPr>
              <w:bidi w:val="0"/>
              <w:jc w:val="center"/>
              <w:rPr>
                <w:lang w:eastAsia="zh-CN"/>
              </w:rPr>
            </w:pPr>
            <w:r>
              <w:rPr>
                <w:rFonts w:hint="eastAsia"/>
                <w:lang w:val="en-US" w:eastAsia="zh-CN"/>
              </w:rPr>
              <w:t>特色事项</w:t>
            </w:r>
          </w:p>
        </w:tc>
      </w:tr>
      <w:tr w14:paraId="468EB5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6AE5A2E0">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28</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0F2F7F27">
            <w:pPr>
              <w:bidi w:val="0"/>
              <w:rPr>
                <w:lang w:eastAsia="zh-CN"/>
              </w:rPr>
            </w:pPr>
            <w:r>
              <w:rPr>
                <w:rFonts w:hint="default"/>
                <w:lang w:val="en-US" w:eastAsia="zh-CN"/>
              </w:rPr>
              <w:t>加强对工会工作的领导，支持和保证工会履职，发挥工会组织在推动产业工人队伍建设、维护职工合法权利权益等方面作用。</w:t>
            </w:r>
          </w:p>
        </w:tc>
        <w:tc>
          <w:tcPr>
            <w:tcW w:w="1571" w:type="dxa"/>
            <w:tcBorders>
              <w:top w:val="single" w:color="000000" w:sz="4" w:space="0"/>
              <w:left w:val="single" w:color="000000" w:sz="4" w:space="0"/>
              <w:bottom w:val="single" w:color="000000" w:sz="4" w:space="0"/>
            </w:tcBorders>
            <w:shd w:val="clear" w:color="auto" w:fill="auto"/>
            <w:vAlign w:val="center"/>
          </w:tcPr>
          <w:p w14:paraId="130DA150">
            <w:pPr>
              <w:bidi w:val="0"/>
              <w:jc w:val="center"/>
              <w:rPr>
                <w:lang w:eastAsia="zh-CN"/>
              </w:rPr>
            </w:pPr>
          </w:p>
        </w:tc>
      </w:tr>
      <w:tr w14:paraId="3CDE57C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5B8B6D16">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29</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5F59543A">
            <w:pPr>
              <w:bidi w:val="0"/>
              <w:rPr>
                <w:lang w:eastAsia="zh-CN"/>
              </w:rPr>
            </w:pPr>
            <w:r>
              <w:rPr>
                <w:rFonts w:hint="default"/>
                <w:lang w:val="en-US" w:eastAsia="zh-CN"/>
              </w:rPr>
              <w:t>加强对共青团的领导，做好团的基层组织建设，打造“鹅湖青潮”品牌，开展团员发展和教育管理，联系服务青少年工作。</w:t>
            </w:r>
          </w:p>
        </w:tc>
        <w:tc>
          <w:tcPr>
            <w:tcW w:w="1571" w:type="dxa"/>
            <w:tcBorders>
              <w:top w:val="single" w:color="000000" w:sz="4" w:space="0"/>
              <w:left w:val="single" w:color="000000" w:sz="4" w:space="0"/>
              <w:bottom w:val="single" w:color="000000" w:sz="4" w:space="0"/>
            </w:tcBorders>
            <w:shd w:val="clear" w:color="auto" w:fill="auto"/>
            <w:vAlign w:val="center"/>
          </w:tcPr>
          <w:p w14:paraId="5D26DDC5">
            <w:pPr>
              <w:bidi w:val="0"/>
              <w:jc w:val="center"/>
              <w:rPr>
                <w:lang w:eastAsia="zh-CN"/>
              </w:rPr>
            </w:pPr>
            <w:r>
              <w:rPr>
                <w:rFonts w:hint="eastAsia"/>
                <w:lang w:val="en-US" w:eastAsia="zh-CN"/>
              </w:rPr>
              <w:t>特色事项</w:t>
            </w:r>
          </w:p>
        </w:tc>
      </w:tr>
      <w:tr w14:paraId="6B7A159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707" w:hRule="atLeast"/>
        </w:trPr>
        <w:tc>
          <w:tcPr>
            <w:tcW w:w="766" w:type="dxa"/>
            <w:tcBorders>
              <w:top w:val="single" w:color="auto" w:sz="4" w:space="0"/>
              <w:bottom w:val="single" w:color="auto" w:sz="4" w:space="0"/>
              <w:right w:val="single" w:color="000000" w:sz="4" w:space="0"/>
            </w:tcBorders>
            <w:shd w:val="clear" w:color="auto" w:fill="auto"/>
            <w:vAlign w:val="center"/>
          </w:tcPr>
          <w:p w14:paraId="7D3F7927">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30</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71D19EC3">
            <w:pPr>
              <w:bidi w:val="0"/>
              <w:rPr>
                <w:lang w:eastAsia="zh-CN"/>
              </w:rPr>
            </w:pPr>
            <w:r>
              <w:rPr>
                <w:rFonts w:hint="default"/>
                <w:lang w:val="en-US" w:eastAsia="zh-CN"/>
              </w:rPr>
              <w:t>领导和指导妇联组织建设，积极发挥妇联组织作用，打造“田鹅姑娘”等品牌，维护妇女儿童合法权益。</w:t>
            </w:r>
          </w:p>
        </w:tc>
        <w:tc>
          <w:tcPr>
            <w:tcW w:w="1571" w:type="dxa"/>
            <w:tcBorders>
              <w:top w:val="single" w:color="000000" w:sz="4" w:space="0"/>
              <w:left w:val="single" w:color="000000" w:sz="4" w:space="0"/>
              <w:bottom w:val="single" w:color="000000" w:sz="4" w:space="0"/>
            </w:tcBorders>
            <w:shd w:val="clear" w:color="auto" w:fill="auto"/>
            <w:vAlign w:val="center"/>
          </w:tcPr>
          <w:p w14:paraId="0D17A7EA">
            <w:pPr>
              <w:bidi w:val="0"/>
              <w:jc w:val="center"/>
              <w:rPr>
                <w:lang w:eastAsia="zh-CN"/>
              </w:rPr>
            </w:pPr>
            <w:r>
              <w:rPr>
                <w:rFonts w:hint="eastAsia"/>
                <w:lang w:val="en-US" w:eastAsia="zh-CN"/>
              </w:rPr>
              <w:t>特色事项</w:t>
            </w:r>
          </w:p>
        </w:tc>
      </w:tr>
      <w:tr w14:paraId="0475FD9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14558F93">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31</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06D45905">
            <w:pPr>
              <w:bidi w:val="0"/>
              <w:rPr>
                <w:lang w:eastAsia="zh-CN"/>
              </w:rPr>
            </w:pPr>
            <w:r>
              <w:rPr>
                <w:rFonts w:hint="default"/>
                <w:lang w:val="en-US" w:eastAsia="zh-CN"/>
              </w:rPr>
              <w:t>加强科协、残联、红十字会等群团建设，开展关心下一代等工作。</w:t>
            </w:r>
          </w:p>
        </w:tc>
        <w:tc>
          <w:tcPr>
            <w:tcW w:w="1571" w:type="dxa"/>
            <w:tcBorders>
              <w:top w:val="single" w:color="000000" w:sz="4" w:space="0"/>
              <w:left w:val="single" w:color="000000" w:sz="4" w:space="0"/>
              <w:bottom w:val="single" w:color="000000" w:sz="4" w:space="0"/>
            </w:tcBorders>
            <w:shd w:val="clear" w:color="auto" w:fill="auto"/>
            <w:vAlign w:val="center"/>
          </w:tcPr>
          <w:p w14:paraId="18F427EE">
            <w:pPr>
              <w:bidi w:val="0"/>
              <w:jc w:val="center"/>
              <w:rPr>
                <w:lang w:eastAsia="zh-CN"/>
              </w:rPr>
            </w:pPr>
          </w:p>
        </w:tc>
      </w:tr>
      <w:tr w14:paraId="7E9593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743" w:hRule="atLeast"/>
        </w:trPr>
        <w:tc>
          <w:tcPr>
            <w:tcW w:w="766" w:type="dxa"/>
            <w:tcBorders>
              <w:top w:val="single" w:color="auto" w:sz="4" w:space="0"/>
              <w:bottom w:val="single" w:color="auto" w:sz="4" w:space="0"/>
              <w:right w:val="single" w:color="000000" w:sz="4" w:space="0"/>
            </w:tcBorders>
            <w:shd w:val="clear" w:color="auto" w:fill="auto"/>
            <w:vAlign w:val="center"/>
          </w:tcPr>
          <w:p w14:paraId="3CCE9B15">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32</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64CEB631">
            <w:pPr>
              <w:bidi w:val="0"/>
              <w:rPr>
                <w:lang w:eastAsia="zh-CN"/>
              </w:rPr>
            </w:pPr>
            <w:r>
              <w:rPr>
                <w:rFonts w:hint="default"/>
                <w:lang w:val="en-US" w:eastAsia="zh-CN"/>
              </w:rPr>
              <w:t>落实党管武装要求，加强基层武装建设，做好“双拥”、兵役征集、民兵、国防教育等工作。</w:t>
            </w:r>
          </w:p>
        </w:tc>
        <w:tc>
          <w:tcPr>
            <w:tcW w:w="1571" w:type="dxa"/>
            <w:tcBorders>
              <w:top w:val="single" w:color="000000" w:sz="4" w:space="0"/>
              <w:left w:val="single" w:color="000000" w:sz="4" w:space="0"/>
              <w:bottom w:val="single" w:color="000000" w:sz="4" w:space="0"/>
            </w:tcBorders>
            <w:shd w:val="clear" w:color="auto" w:fill="auto"/>
            <w:vAlign w:val="center"/>
          </w:tcPr>
          <w:p w14:paraId="46303E10">
            <w:pPr>
              <w:bidi w:val="0"/>
              <w:jc w:val="center"/>
              <w:rPr>
                <w:lang w:eastAsia="zh-CN"/>
              </w:rPr>
            </w:pPr>
          </w:p>
        </w:tc>
      </w:tr>
      <w:tr w14:paraId="118E366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14006" w:type="dxa"/>
            <w:gridSpan w:val="3"/>
            <w:tcBorders>
              <w:top w:val="single" w:color="auto" w:sz="4" w:space="0"/>
            </w:tcBorders>
            <w:shd w:val="clear" w:color="auto" w:fill="auto"/>
            <w:vAlign w:val="center"/>
          </w:tcPr>
          <w:p w14:paraId="39D3B832">
            <w:pPr>
              <w:jc w:val="left"/>
              <w:textAlignment w:val="center"/>
              <w:rPr>
                <w:rFonts w:hint="eastAsia" w:ascii="Times New Roman" w:hAnsi="Times New Roman" w:eastAsia="方正公文黑体" w:cs="Arial"/>
                <w:snapToGrid w:val="0"/>
                <w:color w:val="000000"/>
                <w:kern w:val="0"/>
                <w:sz w:val="21"/>
                <w:szCs w:val="21"/>
                <w:lang w:val="en-US" w:eastAsia="zh-CN" w:bidi="ar"/>
              </w:rPr>
            </w:pPr>
            <w:r>
              <w:rPr>
                <w:rStyle w:val="18"/>
                <w:rFonts w:hint="eastAsia" w:hAnsi="方正公文黑体" w:eastAsia="方正公文黑体"/>
                <w:color w:val="auto"/>
                <w:lang w:val="en-US" w:eastAsia="zh-CN" w:bidi="ar"/>
              </w:rPr>
              <w:t>二</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经济发展</w:t>
            </w:r>
          </w:p>
        </w:tc>
      </w:tr>
      <w:tr w14:paraId="3256151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right w:val="single" w:color="000000" w:sz="4" w:space="0"/>
            </w:tcBorders>
            <w:shd w:val="clear" w:color="auto" w:fill="auto"/>
            <w:vAlign w:val="center"/>
          </w:tcPr>
          <w:p w14:paraId="443B7F14">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33</w:t>
            </w:r>
          </w:p>
        </w:tc>
        <w:tc>
          <w:tcPr>
            <w:tcW w:w="11669" w:type="dxa"/>
            <w:tcBorders>
              <w:top w:val="single" w:color="auto" w:sz="4" w:space="0"/>
              <w:left w:val="single" w:color="000000" w:sz="4" w:space="0"/>
              <w:right w:val="single" w:color="auto" w:sz="4" w:space="0"/>
            </w:tcBorders>
            <w:shd w:val="clear" w:color="auto" w:fill="auto"/>
            <w:vAlign w:val="center"/>
          </w:tcPr>
          <w:p w14:paraId="1CAE9C6B">
            <w:pPr>
              <w:bidi w:val="0"/>
              <w:rPr>
                <w:lang w:eastAsia="zh-CN"/>
              </w:rPr>
            </w:pPr>
            <w:r>
              <w:rPr>
                <w:rFonts w:hint="default"/>
                <w:lang w:val="en-US" w:eastAsia="zh-CN"/>
              </w:rPr>
              <w:t>贯彻落实上级关于经济发展的方针政策和部署要求，制定并落实经济发展规划，引导“一二三”产业融合发展，助力经济高质量发展。</w:t>
            </w:r>
          </w:p>
        </w:tc>
        <w:tc>
          <w:tcPr>
            <w:tcW w:w="1571" w:type="dxa"/>
            <w:tcBorders>
              <w:top w:val="single" w:color="000000" w:sz="4" w:space="0"/>
              <w:left w:val="single" w:color="000000" w:sz="4" w:space="0"/>
              <w:bottom w:val="single" w:color="000000" w:sz="4" w:space="0"/>
            </w:tcBorders>
            <w:shd w:val="clear" w:color="auto" w:fill="auto"/>
            <w:vAlign w:val="center"/>
          </w:tcPr>
          <w:p w14:paraId="17B039B3">
            <w:pPr>
              <w:bidi w:val="0"/>
              <w:rPr>
                <w:lang w:eastAsia="zh-CN"/>
              </w:rPr>
            </w:pPr>
          </w:p>
        </w:tc>
      </w:tr>
      <w:tr w14:paraId="6E06CAF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84" w:hRule="atLeast"/>
        </w:trPr>
        <w:tc>
          <w:tcPr>
            <w:tcW w:w="766" w:type="dxa"/>
            <w:tcBorders>
              <w:top w:val="single" w:color="auto" w:sz="4" w:space="0"/>
              <w:bottom w:val="single" w:color="auto" w:sz="4" w:space="0"/>
              <w:right w:val="single" w:color="000000" w:sz="4" w:space="0"/>
            </w:tcBorders>
            <w:shd w:val="clear" w:color="auto" w:fill="auto"/>
            <w:vAlign w:val="center"/>
          </w:tcPr>
          <w:p w14:paraId="4F5ED5CE">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34</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598C588F">
            <w:pPr>
              <w:bidi w:val="0"/>
              <w:rPr>
                <w:lang w:eastAsia="zh-CN"/>
              </w:rPr>
            </w:pPr>
            <w:r>
              <w:rPr>
                <w:rFonts w:hint="default"/>
                <w:lang w:val="en-US" w:eastAsia="zh-CN"/>
              </w:rPr>
              <w:t>打造“工航一体区”，探索竹纤维复合材料应用，发展低空经济。</w:t>
            </w:r>
          </w:p>
        </w:tc>
        <w:tc>
          <w:tcPr>
            <w:tcW w:w="1571" w:type="dxa"/>
            <w:tcBorders>
              <w:top w:val="single" w:color="000000" w:sz="4" w:space="0"/>
              <w:left w:val="single" w:color="000000" w:sz="4" w:space="0"/>
              <w:bottom w:val="single" w:color="000000" w:sz="4" w:space="0"/>
            </w:tcBorders>
            <w:shd w:val="clear" w:color="auto" w:fill="auto"/>
            <w:vAlign w:val="center"/>
          </w:tcPr>
          <w:p w14:paraId="488FAA80">
            <w:pPr>
              <w:bidi w:val="0"/>
              <w:jc w:val="center"/>
              <w:rPr>
                <w:lang w:eastAsia="zh-CN"/>
              </w:rPr>
            </w:pPr>
            <w:r>
              <w:rPr>
                <w:rFonts w:hint="eastAsia"/>
                <w:lang w:val="en-US" w:eastAsia="zh-CN"/>
              </w:rPr>
              <w:t>特色事项</w:t>
            </w:r>
          </w:p>
        </w:tc>
      </w:tr>
      <w:tr w14:paraId="3485128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725" w:hRule="atLeast"/>
        </w:trPr>
        <w:tc>
          <w:tcPr>
            <w:tcW w:w="766" w:type="dxa"/>
            <w:tcBorders>
              <w:top w:val="single" w:color="auto" w:sz="4" w:space="0"/>
              <w:bottom w:val="single" w:color="auto" w:sz="4" w:space="0"/>
              <w:right w:val="single" w:color="000000" w:sz="4" w:space="0"/>
            </w:tcBorders>
            <w:shd w:val="clear" w:color="auto" w:fill="auto"/>
            <w:vAlign w:val="center"/>
          </w:tcPr>
          <w:p w14:paraId="278C2A94">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35</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7B37C214">
            <w:pPr>
              <w:bidi w:val="0"/>
              <w:rPr>
                <w:lang w:eastAsia="zh-CN"/>
              </w:rPr>
            </w:pPr>
            <w:r>
              <w:rPr>
                <w:rFonts w:hint="default"/>
                <w:lang w:val="en-US" w:eastAsia="zh-CN"/>
              </w:rPr>
              <w:t>推动浮梁东站周边产业发展。</w:t>
            </w:r>
          </w:p>
        </w:tc>
        <w:tc>
          <w:tcPr>
            <w:tcW w:w="1571" w:type="dxa"/>
            <w:tcBorders>
              <w:top w:val="single" w:color="000000" w:sz="4" w:space="0"/>
              <w:left w:val="single" w:color="000000" w:sz="4" w:space="0"/>
              <w:bottom w:val="single" w:color="000000" w:sz="4" w:space="0"/>
            </w:tcBorders>
            <w:shd w:val="clear" w:color="auto" w:fill="auto"/>
            <w:vAlign w:val="center"/>
          </w:tcPr>
          <w:p w14:paraId="1FE48D44">
            <w:pPr>
              <w:bidi w:val="0"/>
              <w:jc w:val="center"/>
              <w:rPr>
                <w:lang w:eastAsia="zh-CN"/>
              </w:rPr>
            </w:pPr>
            <w:r>
              <w:rPr>
                <w:rFonts w:hint="eastAsia"/>
                <w:lang w:val="en-US" w:eastAsia="zh-CN"/>
              </w:rPr>
              <w:t>特色事项</w:t>
            </w:r>
          </w:p>
        </w:tc>
      </w:tr>
      <w:tr w14:paraId="6CCBCD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707" w:hRule="atLeast"/>
        </w:trPr>
        <w:tc>
          <w:tcPr>
            <w:tcW w:w="766" w:type="dxa"/>
            <w:tcBorders>
              <w:top w:val="single" w:color="auto" w:sz="4" w:space="0"/>
              <w:bottom w:val="single" w:color="auto" w:sz="4" w:space="0"/>
              <w:right w:val="single" w:color="000000" w:sz="4" w:space="0"/>
            </w:tcBorders>
            <w:shd w:val="clear" w:color="auto" w:fill="auto"/>
            <w:vAlign w:val="center"/>
          </w:tcPr>
          <w:p w14:paraId="57B5C9AF">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36</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5A88A67F">
            <w:pPr>
              <w:bidi w:val="0"/>
              <w:rPr>
                <w:lang w:eastAsia="zh-CN"/>
              </w:rPr>
            </w:pPr>
            <w:r>
              <w:rPr>
                <w:rFonts w:hint="default"/>
                <w:lang w:val="en-US" w:eastAsia="zh-CN"/>
              </w:rPr>
              <w:t>优化营商环境，发挥“梁申办”平台作用，建立健全政企联系机制，加强政务诚信建设，落实惠企政策。</w:t>
            </w:r>
          </w:p>
        </w:tc>
        <w:tc>
          <w:tcPr>
            <w:tcW w:w="1571" w:type="dxa"/>
            <w:tcBorders>
              <w:top w:val="single" w:color="000000" w:sz="4" w:space="0"/>
              <w:left w:val="single" w:color="000000" w:sz="4" w:space="0"/>
              <w:bottom w:val="single" w:color="000000" w:sz="4" w:space="0"/>
            </w:tcBorders>
            <w:shd w:val="clear" w:color="auto" w:fill="auto"/>
            <w:vAlign w:val="center"/>
          </w:tcPr>
          <w:p w14:paraId="6AF5012B">
            <w:pPr>
              <w:bidi w:val="0"/>
              <w:jc w:val="center"/>
              <w:rPr>
                <w:lang w:eastAsia="zh-CN"/>
              </w:rPr>
            </w:pPr>
            <w:r>
              <w:rPr>
                <w:rFonts w:hint="eastAsia"/>
                <w:lang w:val="en-US" w:eastAsia="zh-CN"/>
              </w:rPr>
              <w:t>特色事项</w:t>
            </w:r>
          </w:p>
        </w:tc>
      </w:tr>
      <w:tr w14:paraId="62EC1CE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719" w:hRule="atLeast"/>
        </w:trPr>
        <w:tc>
          <w:tcPr>
            <w:tcW w:w="766" w:type="dxa"/>
            <w:tcBorders>
              <w:top w:val="single" w:color="auto" w:sz="4" w:space="0"/>
              <w:bottom w:val="single" w:color="auto" w:sz="4" w:space="0"/>
              <w:right w:val="single" w:color="000000" w:sz="4" w:space="0"/>
            </w:tcBorders>
            <w:shd w:val="clear" w:color="auto" w:fill="auto"/>
            <w:vAlign w:val="center"/>
          </w:tcPr>
          <w:p w14:paraId="07AE3366">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37</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7DEB7505">
            <w:pPr>
              <w:bidi w:val="0"/>
              <w:rPr>
                <w:lang w:eastAsia="zh-CN"/>
              </w:rPr>
            </w:pPr>
            <w:r>
              <w:rPr>
                <w:rFonts w:hint="default"/>
                <w:lang w:val="en-US" w:eastAsia="zh-CN"/>
              </w:rPr>
              <w:t>做好招商引资工作，加强重点项目的全生命周期服务。</w:t>
            </w:r>
          </w:p>
        </w:tc>
        <w:tc>
          <w:tcPr>
            <w:tcW w:w="1571" w:type="dxa"/>
            <w:tcBorders>
              <w:top w:val="single" w:color="000000" w:sz="4" w:space="0"/>
              <w:left w:val="single" w:color="000000" w:sz="4" w:space="0"/>
              <w:bottom w:val="single" w:color="000000" w:sz="4" w:space="0"/>
            </w:tcBorders>
            <w:shd w:val="clear" w:color="auto" w:fill="auto"/>
            <w:vAlign w:val="center"/>
          </w:tcPr>
          <w:p w14:paraId="45FAC696">
            <w:pPr>
              <w:bidi w:val="0"/>
              <w:jc w:val="center"/>
              <w:rPr>
                <w:lang w:eastAsia="zh-CN"/>
              </w:rPr>
            </w:pPr>
          </w:p>
        </w:tc>
      </w:tr>
      <w:tr w14:paraId="7D0A8A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781" w:hRule="atLeast"/>
        </w:trPr>
        <w:tc>
          <w:tcPr>
            <w:tcW w:w="766" w:type="dxa"/>
            <w:tcBorders>
              <w:top w:val="single" w:color="auto" w:sz="4" w:space="0"/>
              <w:bottom w:val="single" w:color="auto" w:sz="4" w:space="0"/>
              <w:right w:val="single" w:color="000000" w:sz="4" w:space="0"/>
            </w:tcBorders>
            <w:shd w:val="clear" w:color="auto" w:fill="auto"/>
            <w:vAlign w:val="center"/>
          </w:tcPr>
          <w:p w14:paraId="6742FAA7">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38</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3D14B13B">
            <w:pPr>
              <w:bidi w:val="0"/>
              <w:rPr>
                <w:lang w:eastAsia="zh-CN"/>
              </w:rPr>
            </w:pPr>
            <w:r>
              <w:rPr>
                <w:rFonts w:hint="default"/>
                <w:lang w:val="en-US" w:eastAsia="zh-CN"/>
              </w:rPr>
              <w:t>践行“两山”理念，推动重点领域绿色转型，延伸天宝大理石矿山资源产业链。</w:t>
            </w:r>
          </w:p>
        </w:tc>
        <w:tc>
          <w:tcPr>
            <w:tcW w:w="1571" w:type="dxa"/>
            <w:tcBorders>
              <w:top w:val="single" w:color="000000" w:sz="4" w:space="0"/>
              <w:left w:val="single" w:color="000000" w:sz="4" w:space="0"/>
              <w:bottom w:val="single" w:color="000000" w:sz="4" w:space="0"/>
            </w:tcBorders>
            <w:shd w:val="clear" w:color="auto" w:fill="auto"/>
            <w:vAlign w:val="center"/>
          </w:tcPr>
          <w:p w14:paraId="561D13CE">
            <w:pPr>
              <w:bidi w:val="0"/>
              <w:jc w:val="center"/>
              <w:rPr>
                <w:lang w:eastAsia="zh-CN"/>
              </w:rPr>
            </w:pPr>
            <w:r>
              <w:rPr>
                <w:rFonts w:hint="eastAsia"/>
                <w:lang w:val="en-US" w:eastAsia="zh-CN"/>
              </w:rPr>
              <w:t>特色事项</w:t>
            </w:r>
          </w:p>
        </w:tc>
      </w:tr>
      <w:tr w14:paraId="342FDBE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743" w:hRule="atLeast"/>
        </w:trPr>
        <w:tc>
          <w:tcPr>
            <w:tcW w:w="766" w:type="dxa"/>
            <w:tcBorders>
              <w:top w:val="single" w:color="auto" w:sz="4" w:space="0"/>
              <w:bottom w:val="single" w:color="auto" w:sz="4" w:space="0"/>
              <w:right w:val="single" w:color="000000" w:sz="4" w:space="0"/>
            </w:tcBorders>
            <w:shd w:val="clear" w:color="auto" w:fill="auto"/>
            <w:vAlign w:val="center"/>
          </w:tcPr>
          <w:p w14:paraId="69763A47">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39</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4E6026A4">
            <w:pPr>
              <w:bidi w:val="0"/>
              <w:rPr>
                <w:lang w:eastAsia="zh-CN"/>
              </w:rPr>
            </w:pPr>
            <w:r>
              <w:rPr>
                <w:rFonts w:hint="default"/>
                <w:lang w:val="en-US" w:eastAsia="zh-CN"/>
              </w:rPr>
              <w:t>宣传科技创新政策，引导服务企业技术改造、转型升级。</w:t>
            </w:r>
          </w:p>
        </w:tc>
        <w:tc>
          <w:tcPr>
            <w:tcW w:w="1571" w:type="dxa"/>
            <w:tcBorders>
              <w:top w:val="single" w:color="000000" w:sz="4" w:space="0"/>
              <w:left w:val="single" w:color="000000" w:sz="4" w:space="0"/>
              <w:bottom w:val="single" w:color="000000" w:sz="4" w:space="0"/>
            </w:tcBorders>
            <w:shd w:val="clear" w:color="auto" w:fill="auto"/>
            <w:vAlign w:val="center"/>
          </w:tcPr>
          <w:p w14:paraId="63E3D7E5">
            <w:pPr>
              <w:bidi w:val="0"/>
              <w:jc w:val="center"/>
              <w:rPr>
                <w:lang w:eastAsia="zh-CN"/>
              </w:rPr>
            </w:pPr>
          </w:p>
        </w:tc>
      </w:tr>
      <w:tr w14:paraId="40BB4B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right w:val="single" w:color="000000" w:sz="4" w:space="0"/>
            </w:tcBorders>
            <w:shd w:val="clear" w:color="auto" w:fill="auto"/>
            <w:vAlign w:val="center"/>
          </w:tcPr>
          <w:p w14:paraId="04F403F7">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40</w:t>
            </w:r>
          </w:p>
        </w:tc>
        <w:tc>
          <w:tcPr>
            <w:tcW w:w="11669" w:type="dxa"/>
            <w:tcBorders>
              <w:top w:val="single" w:color="auto" w:sz="4" w:space="0"/>
              <w:left w:val="single" w:color="000000" w:sz="4" w:space="0"/>
              <w:right w:val="single" w:color="000000" w:sz="4" w:space="0"/>
            </w:tcBorders>
            <w:shd w:val="clear" w:color="auto" w:fill="auto"/>
            <w:vAlign w:val="center"/>
          </w:tcPr>
          <w:p w14:paraId="324752DE">
            <w:pPr>
              <w:bidi w:val="0"/>
              <w:rPr>
                <w:lang w:eastAsia="zh-CN"/>
              </w:rPr>
            </w:pPr>
            <w:r>
              <w:rPr>
                <w:rFonts w:hint="default"/>
                <w:lang w:val="en-US" w:eastAsia="zh-CN"/>
              </w:rPr>
              <w:t>负责人口普查、经济普查、农业普查等重大国情国力调查及有关专业统计调查。</w:t>
            </w:r>
          </w:p>
        </w:tc>
        <w:tc>
          <w:tcPr>
            <w:tcW w:w="1571" w:type="dxa"/>
            <w:tcBorders>
              <w:top w:val="single" w:color="000000" w:sz="4" w:space="0"/>
              <w:left w:val="single" w:color="000000" w:sz="4" w:space="0"/>
              <w:bottom w:val="single" w:color="000000" w:sz="4" w:space="0"/>
            </w:tcBorders>
            <w:shd w:val="clear" w:color="auto" w:fill="auto"/>
            <w:vAlign w:val="center"/>
          </w:tcPr>
          <w:p w14:paraId="7449CE0F">
            <w:pPr>
              <w:bidi w:val="0"/>
              <w:jc w:val="center"/>
              <w:rPr>
                <w:lang w:eastAsia="zh-CN"/>
              </w:rPr>
            </w:pPr>
          </w:p>
        </w:tc>
      </w:tr>
      <w:tr w14:paraId="3A7EC86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right w:val="single" w:color="000000" w:sz="4" w:space="0"/>
            </w:tcBorders>
            <w:shd w:val="clear" w:color="auto" w:fill="auto"/>
            <w:vAlign w:val="center"/>
          </w:tcPr>
          <w:p w14:paraId="78A1024D">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41</w:t>
            </w:r>
          </w:p>
        </w:tc>
        <w:tc>
          <w:tcPr>
            <w:tcW w:w="11669" w:type="dxa"/>
            <w:tcBorders>
              <w:top w:val="single" w:color="auto" w:sz="4" w:space="0"/>
              <w:left w:val="single" w:color="000000" w:sz="4" w:space="0"/>
              <w:right w:val="single" w:color="000000" w:sz="4" w:space="0"/>
            </w:tcBorders>
            <w:shd w:val="clear" w:color="auto" w:fill="auto"/>
            <w:vAlign w:val="center"/>
          </w:tcPr>
          <w:p w14:paraId="12993FF3">
            <w:pPr>
              <w:bidi w:val="0"/>
              <w:rPr>
                <w:lang w:eastAsia="zh-CN"/>
              </w:rPr>
            </w:pPr>
            <w:r>
              <w:rPr>
                <w:rFonts w:hint="default"/>
                <w:lang w:val="en-US" w:eastAsia="zh-CN"/>
              </w:rPr>
              <w:t>负责编制执行财政预决算，加强镇、村两级财务收支管理和财政预算绩效管理。</w:t>
            </w:r>
          </w:p>
        </w:tc>
        <w:tc>
          <w:tcPr>
            <w:tcW w:w="1571" w:type="dxa"/>
            <w:tcBorders>
              <w:top w:val="single" w:color="000000" w:sz="4" w:space="0"/>
              <w:left w:val="single" w:color="auto" w:sz="4" w:space="0"/>
              <w:bottom w:val="single" w:color="000000" w:sz="4" w:space="0"/>
            </w:tcBorders>
            <w:shd w:val="clear" w:color="auto" w:fill="auto"/>
            <w:vAlign w:val="center"/>
          </w:tcPr>
          <w:p w14:paraId="29BAFD46">
            <w:pPr>
              <w:bidi w:val="0"/>
              <w:jc w:val="center"/>
              <w:rPr>
                <w:lang w:eastAsia="zh-CN"/>
              </w:rPr>
            </w:pPr>
          </w:p>
        </w:tc>
      </w:tr>
      <w:tr w14:paraId="0BBB32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706" w:hRule="atLeast"/>
        </w:trPr>
        <w:tc>
          <w:tcPr>
            <w:tcW w:w="766" w:type="dxa"/>
            <w:tcBorders>
              <w:top w:val="single" w:color="auto" w:sz="4" w:space="0"/>
              <w:right w:val="single" w:color="000000" w:sz="4" w:space="0"/>
            </w:tcBorders>
            <w:shd w:val="clear" w:color="auto" w:fill="auto"/>
            <w:vAlign w:val="center"/>
          </w:tcPr>
          <w:p w14:paraId="285C7216">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42</w:t>
            </w:r>
          </w:p>
        </w:tc>
        <w:tc>
          <w:tcPr>
            <w:tcW w:w="11669" w:type="dxa"/>
            <w:tcBorders>
              <w:top w:val="single" w:color="auto" w:sz="4" w:space="0"/>
              <w:left w:val="single" w:color="000000" w:sz="4" w:space="0"/>
              <w:right w:val="single" w:color="000000" w:sz="4" w:space="0"/>
            </w:tcBorders>
            <w:shd w:val="clear" w:color="auto" w:fill="auto"/>
            <w:vAlign w:val="center"/>
          </w:tcPr>
          <w:p w14:paraId="27F93128">
            <w:pPr>
              <w:bidi w:val="0"/>
              <w:rPr>
                <w:lang w:eastAsia="zh-CN"/>
              </w:rPr>
            </w:pPr>
            <w:r>
              <w:rPr>
                <w:rFonts w:hint="default"/>
                <w:lang w:val="en-US" w:eastAsia="zh-CN"/>
              </w:rPr>
              <w:t>负责国有资产及村集体资金、资产、资源监督管理工作。</w:t>
            </w:r>
          </w:p>
        </w:tc>
        <w:tc>
          <w:tcPr>
            <w:tcW w:w="1571" w:type="dxa"/>
            <w:tcBorders>
              <w:top w:val="single" w:color="000000" w:sz="4" w:space="0"/>
              <w:left w:val="single" w:color="000000" w:sz="4" w:space="0"/>
              <w:bottom w:val="single" w:color="000000" w:sz="4" w:space="0"/>
            </w:tcBorders>
            <w:shd w:val="clear" w:color="auto" w:fill="auto"/>
            <w:vAlign w:val="center"/>
          </w:tcPr>
          <w:p w14:paraId="6E3DE732">
            <w:pPr>
              <w:bidi w:val="0"/>
              <w:rPr>
                <w:lang w:eastAsia="zh-CN"/>
              </w:rPr>
            </w:pPr>
          </w:p>
        </w:tc>
      </w:tr>
      <w:tr w14:paraId="7E8653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14006" w:type="dxa"/>
            <w:gridSpan w:val="3"/>
            <w:tcBorders>
              <w:top w:val="single" w:color="auto" w:sz="4" w:space="0"/>
            </w:tcBorders>
            <w:shd w:val="clear" w:color="auto" w:fill="auto"/>
            <w:vAlign w:val="center"/>
          </w:tcPr>
          <w:p w14:paraId="29095B19">
            <w:pPr>
              <w:jc w:val="left"/>
              <w:textAlignment w:val="center"/>
              <w:rPr>
                <w:lang w:eastAsia="zh-CN"/>
              </w:rPr>
            </w:pPr>
            <w:r>
              <w:rPr>
                <w:rStyle w:val="18"/>
                <w:rFonts w:hint="eastAsia" w:hAnsi="方正公文黑体" w:eastAsia="方正公文黑体"/>
                <w:color w:val="auto"/>
                <w:lang w:val="en-US" w:eastAsia="zh-CN" w:bidi="ar"/>
              </w:rPr>
              <w:t>三</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民生服务</w:t>
            </w:r>
          </w:p>
        </w:tc>
      </w:tr>
      <w:tr w14:paraId="6F44D01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right w:val="single" w:color="000000" w:sz="4" w:space="0"/>
            </w:tcBorders>
            <w:shd w:val="clear" w:color="auto" w:fill="auto"/>
            <w:vAlign w:val="center"/>
          </w:tcPr>
          <w:p w14:paraId="3E040A8D">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43</w:t>
            </w:r>
          </w:p>
        </w:tc>
        <w:tc>
          <w:tcPr>
            <w:tcW w:w="11669" w:type="dxa"/>
            <w:tcBorders>
              <w:top w:val="single" w:color="auto" w:sz="4" w:space="0"/>
              <w:left w:val="single" w:color="000000" w:sz="4" w:space="0"/>
              <w:right w:val="single" w:color="000000" w:sz="4" w:space="0"/>
            </w:tcBorders>
            <w:shd w:val="clear" w:color="auto" w:fill="auto"/>
            <w:vAlign w:val="center"/>
          </w:tcPr>
          <w:p w14:paraId="76D20ED5">
            <w:pPr>
              <w:bidi w:val="0"/>
              <w:rPr>
                <w:lang w:eastAsia="zh-CN"/>
              </w:rPr>
            </w:pPr>
            <w:r>
              <w:rPr>
                <w:rFonts w:hint="default"/>
                <w:lang w:val="en-US" w:eastAsia="zh-CN"/>
              </w:rPr>
              <w:t>落实优化生育政策，负责人口监测等工作。</w:t>
            </w:r>
          </w:p>
        </w:tc>
        <w:tc>
          <w:tcPr>
            <w:tcW w:w="1571" w:type="dxa"/>
            <w:tcBorders>
              <w:top w:val="single" w:color="auto" w:sz="4" w:space="0"/>
              <w:left w:val="single" w:color="000000" w:sz="4" w:space="0"/>
              <w:bottom w:val="single" w:color="000000" w:sz="4" w:space="0"/>
            </w:tcBorders>
            <w:shd w:val="clear" w:color="auto" w:fill="auto"/>
            <w:vAlign w:val="center"/>
          </w:tcPr>
          <w:p w14:paraId="372AA6BC">
            <w:pPr>
              <w:bidi w:val="0"/>
              <w:rPr>
                <w:lang w:eastAsia="zh-CN"/>
              </w:rPr>
            </w:pPr>
          </w:p>
        </w:tc>
      </w:tr>
      <w:tr w14:paraId="3339EFF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806" w:hRule="atLeast"/>
        </w:trPr>
        <w:tc>
          <w:tcPr>
            <w:tcW w:w="766" w:type="dxa"/>
            <w:tcBorders>
              <w:top w:val="single" w:color="auto" w:sz="4" w:space="0"/>
              <w:bottom w:val="single" w:color="auto" w:sz="4" w:space="0"/>
              <w:right w:val="single" w:color="000000" w:sz="4" w:space="0"/>
            </w:tcBorders>
            <w:shd w:val="clear" w:color="auto" w:fill="auto"/>
            <w:vAlign w:val="center"/>
          </w:tcPr>
          <w:p w14:paraId="4F2C39A1">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44</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16D1EBB4">
            <w:pPr>
              <w:bidi w:val="0"/>
              <w:rPr>
                <w:lang w:eastAsia="zh-CN"/>
              </w:rPr>
            </w:pPr>
            <w:r>
              <w:rPr>
                <w:rFonts w:hint="default"/>
                <w:lang w:val="en-US" w:eastAsia="zh-CN"/>
              </w:rPr>
              <w:t>负责未成年人保护工作，关心关爱困境儿童、留守儿童。</w:t>
            </w:r>
          </w:p>
        </w:tc>
        <w:tc>
          <w:tcPr>
            <w:tcW w:w="1571" w:type="dxa"/>
            <w:tcBorders>
              <w:top w:val="single" w:color="000000" w:sz="4" w:space="0"/>
              <w:left w:val="single" w:color="000000" w:sz="4" w:space="0"/>
              <w:bottom w:val="single" w:color="000000" w:sz="4" w:space="0"/>
            </w:tcBorders>
            <w:shd w:val="clear" w:color="auto" w:fill="auto"/>
            <w:vAlign w:val="center"/>
          </w:tcPr>
          <w:p w14:paraId="31F000BD">
            <w:pPr>
              <w:bidi w:val="0"/>
              <w:rPr>
                <w:lang w:eastAsia="zh-CN"/>
              </w:rPr>
            </w:pPr>
          </w:p>
        </w:tc>
      </w:tr>
      <w:tr w14:paraId="636E487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884" w:hRule="atLeast"/>
        </w:trPr>
        <w:tc>
          <w:tcPr>
            <w:tcW w:w="766" w:type="dxa"/>
            <w:tcBorders>
              <w:top w:val="single" w:color="auto" w:sz="4" w:space="0"/>
              <w:bottom w:val="single" w:color="auto" w:sz="4" w:space="0"/>
              <w:right w:val="single" w:color="000000" w:sz="4" w:space="0"/>
            </w:tcBorders>
            <w:shd w:val="clear" w:color="auto" w:fill="auto"/>
            <w:vAlign w:val="center"/>
          </w:tcPr>
          <w:p w14:paraId="25093399">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45</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565C2D1C">
            <w:pPr>
              <w:bidi w:val="0"/>
              <w:rPr>
                <w:lang w:eastAsia="zh-CN"/>
              </w:rPr>
            </w:pPr>
            <w:r>
              <w:rPr>
                <w:rFonts w:hint="default"/>
                <w:lang w:val="en-US" w:eastAsia="zh-CN"/>
              </w:rPr>
              <w:t>落实就业创业优惠政策，用好“5+2就业之家”，做好就业失业登记、就业援助、创业扶持补贴申报等工作。</w:t>
            </w:r>
          </w:p>
        </w:tc>
        <w:tc>
          <w:tcPr>
            <w:tcW w:w="1571" w:type="dxa"/>
            <w:tcBorders>
              <w:top w:val="single" w:color="000000" w:sz="4" w:space="0"/>
              <w:left w:val="single" w:color="000000" w:sz="4" w:space="0"/>
              <w:bottom w:val="single" w:color="000000" w:sz="4" w:space="0"/>
            </w:tcBorders>
            <w:shd w:val="clear" w:color="auto" w:fill="auto"/>
            <w:vAlign w:val="center"/>
          </w:tcPr>
          <w:p w14:paraId="739E1827">
            <w:pPr>
              <w:bidi w:val="0"/>
              <w:rPr>
                <w:lang w:eastAsia="zh-CN"/>
              </w:rPr>
            </w:pPr>
          </w:p>
        </w:tc>
      </w:tr>
      <w:tr w14:paraId="0615760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753" w:hRule="atLeast"/>
        </w:trPr>
        <w:tc>
          <w:tcPr>
            <w:tcW w:w="766" w:type="dxa"/>
            <w:tcBorders>
              <w:top w:val="single" w:color="auto" w:sz="4" w:space="0"/>
              <w:bottom w:val="single" w:color="auto" w:sz="4" w:space="0"/>
              <w:right w:val="single" w:color="000000" w:sz="4" w:space="0"/>
            </w:tcBorders>
            <w:shd w:val="clear" w:color="auto" w:fill="auto"/>
            <w:vAlign w:val="center"/>
          </w:tcPr>
          <w:p w14:paraId="447CCAB6">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46</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3F6B2CB5">
            <w:pPr>
              <w:bidi w:val="0"/>
              <w:rPr>
                <w:lang w:eastAsia="zh-CN"/>
              </w:rPr>
            </w:pPr>
            <w:r>
              <w:rPr>
                <w:rFonts w:hint="default"/>
                <w:lang w:val="en-US" w:eastAsia="zh-CN"/>
              </w:rPr>
              <w:t>开展劳动保障法律法规政策宣传，做好劳动争议调处，维护农民工等群体合法权益。</w:t>
            </w:r>
          </w:p>
        </w:tc>
        <w:tc>
          <w:tcPr>
            <w:tcW w:w="1571" w:type="dxa"/>
            <w:tcBorders>
              <w:top w:val="single" w:color="000000" w:sz="4" w:space="0"/>
              <w:left w:val="single" w:color="000000" w:sz="4" w:space="0"/>
              <w:bottom w:val="single" w:color="000000" w:sz="4" w:space="0"/>
            </w:tcBorders>
            <w:shd w:val="clear" w:color="auto" w:fill="auto"/>
            <w:vAlign w:val="center"/>
          </w:tcPr>
          <w:p w14:paraId="308A80F3">
            <w:pPr>
              <w:bidi w:val="0"/>
              <w:rPr>
                <w:lang w:eastAsia="zh-CN"/>
              </w:rPr>
            </w:pPr>
          </w:p>
        </w:tc>
      </w:tr>
      <w:tr w14:paraId="04A943C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3D8D80CF">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47</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7544E331">
            <w:pPr>
              <w:bidi w:val="0"/>
              <w:rPr>
                <w:lang w:eastAsia="zh-CN"/>
              </w:rPr>
            </w:pPr>
            <w:r>
              <w:rPr>
                <w:rFonts w:hint="default"/>
                <w:lang w:val="en-US" w:eastAsia="zh-CN"/>
              </w:rPr>
              <w:t>开展城乡居民医疗保险参保登记、信息变更、参保暂停、医疗救助初审及医疗保险政策宣传等工作。</w:t>
            </w:r>
          </w:p>
        </w:tc>
        <w:tc>
          <w:tcPr>
            <w:tcW w:w="1571" w:type="dxa"/>
            <w:tcBorders>
              <w:top w:val="single" w:color="000000" w:sz="4" w:space="0"/>
              <w:left w:val="single" w:color="000000" w:sz="4" w:space="0"/>
              <w:bottom w:val="single" w:color="000000" w:sz="4" w:space="0"/>
            </w:tcBorders>
            <w:shd w:val="clear" w:color="auto" w:fill="auto"/>
            <w:vAlign w:val="center"/>
          </w:tcPr>
          <w:p w14:paraId="27557D96">
            <w:pPr>
              <w:bidi w:val="0"/>
              <w:rPr>
                <w:lang w:eastAsia="zh-CN"/>
              </w:rPr>
            </w:pPr>
          </w:p>
        </w:tc>
      </w:tr>
      <w:tr w14:paraId="196293C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0F77A3F3">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48</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014AAC50">
            <w:pPr>
              <w:bidi w:val="0"/>
              <w:rPr>
                <w:lang w:eastAsia="zh-CN"/>
              </w:rPr>
            </w:pPr>
            <w:r>
              <w:rPr>
                <w:rFonts w:hint="default"/>
                <w:lang w:val="en-US" w:eastAsia="zh-CN"/>
              </w:rPr>
              <w:t>开展爱国卫生运动和健康促进工作。</w:t>
            </w:r>
          </w:p>
        </w:tc>
        <w:tc>
          <w:tcPr>
            <w:tcW w:w="1571" w:type="dxa"/>
            <w:tcBorders>
              <w:top w:val="single" w:color="000000" w:sz="4" w:space="0"/>
              <w:left w:val="single" w:color="000000" w:sz="4" w:space="0"/>
              <w:bottom w:val="single" w:color="000000" w:sz="4" w:space="0"/>
            </w:tcBorders>
            <w:shd w:val="clear" w:color="auto" w:fill="auto"/>
            <w:vAlign w:val="center"/>
          </w:tcPr>
          <w:p w14:paraId="6B44D77A">
            <w:pPr>
              <w:bidi w:val="0"/>
              <w:jc w:val="center"/>
              <w:rPr>
                <w:lang w:eastAsia="zh-CN"/>
              </w:rPr>
            </w:pPr>
          </w:p>
        </w:tc>
      </w:tr>
      <w:tr w14:paraId="5FFF90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1BFAE797">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49</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79B6AD00">
            <w:pPr>
              <w:bidi w:val="0"/>
              <w:rPr>
                <w:lang w:eastAsia="zh-CN"/>
              </w:rPr>
            </w:pPr>
            <w:r>
              <w:rPr>
                <w:rFonts w:hint="default"/>
                <w:lang w:val="en-US" w:eastAsia="zh-CN"/>
              </w:rPr>
              <w:t>开展预防精神障碍发生、促进精神障碍患者康复等工作，为生活困难的精神障碍患者家庭提供帮助。</w:t>
            </w:r>
          </w:p>
        </w:tc>
        <w:tc>
          <w:tcPr>
            <w:tcW w:w="1571" w:type="dxa"/>
            <w:tcBorders>
              <w:top w:val="single" w:color="000000" w:sz="4" w:space="0"/>
              <w:left w:val="single" w:color="000000" w:sz="4" w:space="0"/>
              <w:bottom w:val="single" w:color="000000" w:sz="4" w:space="0"/>
            </w:tcBorders>
            <w:shd w:val="clear" w:color="auto" w:fill="auto"/>
            <w:vAlign w:val="center"/>
          </w:tcPr>
          <w:p w14:paraId="53B8A68B">
            <w:pPr>
              <w:bidi w:val="0"/>
              <w:jc w:val="center"/>
              <w:rPr>
                <w:lang w:eastAsia="zh-CN"/>
              </w:rPr>
            </w:pPr>
          </w:p>
        </w:tc>
      </w:tr>
      <w:tr w14:paraId="2E9D6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3EA7B342">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50</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678F9362">
            <w:pPr>
              <w:bidi w:val="0"/>
              <w:rPr>
                <w:lang w:eastAsia="zh-CN"/>
              </w:rPr>
            </w:pPr>
            <w:r>
              <w:rPr>
                <w:rFonts w:hint="default"/>
                <w:lang w:val="en-US" w:eastAsia="zh-CN"/>
              </w:rPr>
              <w:t>开展传染病预防和其他公共卫生工作，发现急性传染病及时报告。</w:t>
            </w:r>
          </w:p>
        </w:tc>
        <w:tc>
          <w:tcPr>
            <w:tcW w:w="1571" w:type="dxa"/>
            <w:tcBorders>
              <w:top w:val="single" w:color="000000" w:sz="4" w:space="0"/>
              <w:left w:val="single" w:color="000000" w:sz="4" w:space="0"/>
              <w:bottom w:val="single" w:color="000000" w:sz="4" w:space="0"/>
            </w:tcBorders>
            <w:shd w:val="clear" w:color="auto" w:fill="auto"/>
            <w:vAlign w:val="center"/>
          </w:tcPr>
          <w:p w14:paraId="3E6D215D">
            <w:pPr>
              <w:bidi w:val="0"/>
              <w:jc w:val="center"/>
              <w:rPr>
                <w:lang w:eastAsia="zh-CN"/>
              </w:rPr>
            </w:pPr>
          </w:p>
        </w:tc>
      </w:tr>
      <w:tr w14:paraId="61C5CF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771C7636">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51</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7BB76D0C">
            <w:pPr>
              <w:bidi w:val="0"/>
              <w:rPr>
                <w:lang w:eastAsia="zh-CN"/>
              </w:rPr>
            </w:pPr>
            <w:r>
              <w:rPr>
                <w:rFonts w:hint="default"/>
                <w:lang w:val="en-US" w:eastAsia="zh-CN"/>
              </w:rPr>
              <w:t>完善多层次养老护幼服务体系，做好“一老一小”幸福院建设。</w:t>
            </w:r>
          </w:p>
        </w:tc>
        <w:tc>
          <w:tcPr>
            <w:tcW w:w="1571" w:type="dxa"/>
            <w:tcBorders>
              <w:top w:val="single" w:color="000000" w:sz="4" w:space="0"/>
              <w:left w:val="single" w:color="000000" w:sz="4" w:space="0"/>
              <w:bottom w:val="single" w:color="000000" w:sz="4" w:space="0"/>
            </w:tcBorders>
            <w:shd w:val="clear" w:color="auto" w:fill="auto"/>
            <w:vAlign w:val="center"/>
          </w:tcPr>
          <w:p w14:paraId="44907531">
            <w:pPr>
              <w:bidi w:val="0"/>
              <w:jc w:val="center"/>
              <w:rPr>
                <w:lang w:eastAsia="zh-CN"/>
              </w:rPr>
            </w:pPr>
            <w:r>
              <w:rPr>
                <w:rFonts w:hint="eastAsia"/>
                <w:lang w:val="en-US" w:eastAsia="zh-CN"/>
              </w:rPr>
              <w:t>特色事项</w:t>
            </w:r>
          </w:p>
        </w:tc>
      </w:tr>
      <w:tr w14:paraId="3DDA3AD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7436DE2F">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52</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0CB3286D">
            <w:pPr>
              <w:bidi w:val="0"/>
              <w:rPr>
                <w:lang w:eastAsia="zh-CN"/>
              </w:rPr>
            </w:pPr>
            <w:r>
              <w:rPr>
                <w:rFonts w:hint="default"/>
                <w:lang w:val="en-US" w:eastAsia="zh-CN"/>
              </w:rPr>
              <w:t>开展高龄补贴动态管理、低收入老年人补贴受理、适老化改造对象审核等工作，探访关爱独居、空巢、失能、重残特殊家庭老年人，保障老年人权益。</w:t>
            </w:r>
          </w:p>
        </w:tc>
        <w:tc>
          <w:tcPr>
            <w:tcW w:w="1571" w:type="dxa"/>
            <w:tcBorders>
              <w:top w:val="single" w:color="000000" w:sz="4" w:space="0"/>
              <w:left w:val="single" w:color="000000" w:sz="4" w:space="0"/>
              <w:bottom w:val="single" w:color="000000" w:sz="4" w:space="0"/>
            </w:tcBorders>
            <w:shd w:val="clear" w:color="auto" w:fill="auto"/>
            <w:vAlign w:val="center"/>
          </w:tcPr>
          <w:p w14:paraId="589EA0AF">
            <w:pPr>
              <w:bidi w:val="0"/>
              <w:jc w:val="center"/>
              <w:rPr>
                <w:lang w:eastAsia="zh-CN"/>
              </w:rPr>
            </w:pPr>
          </w:p>
        </w:tc>
      </w:tr>
      <w:tr w14:paraId="28211E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0CD6172F">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53</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32850397">
            <w:pPr>
              <w:bidi w:val="0"/>
              <w:rPr>
                <w:lang w:eastAsia="zh-CN"/>
              </w:rPr>
            </w:pPr>
            <w:r>
              <w:rPr>
                <w:rFonts w:hint="default"/>
                <w:lang w:val="en-US" w:eastAsia="zh-CN"/>
              </w:rPr>
              <w:t>负责城乡居民养老保险参保登记、待遇申领、资格认证等业务办理。</w:t>
            </w:r>
          </w:p>
        </w:tc>
        <w:tc>
          <w:tcPr>
            <w:tcW w:w="1571" w:type="dxa"/>
            <w:tcBorders>
              <w:top w:val="single" w:color="000000" w:sz="4" w:space="0"/>
              <w:left w:val="single" w:color="000000" w:sz="4" w:space="0"/>
              <w:bottom w:val="single" w:color="000000" w:sz="4" w:space="0"/>
            </w:tcBorders>
            <w:shd w:val="clear" w:color="auto" w:fill="auto"/>
            <w:vAlign w:val="center"/>
          </w:tcPr>
          <w:p w14:paraId="3ED8EE75">
            <w:pPr>
              <w:bidi w:val="0"/>
              <w:jc w:val="center"/>
              <w:rPr>
                <w:lang w:eastAsia="zh-CN"/>
              </w:rPr>
            </w:pPr>
          </w:p>
        </w:tc>
      </w:tr>
      <w:tr w14:paraId="116F10A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42F1D97E">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54</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3FD1EF81">
            <w:pPr>
              <w:bidi w:val="0"/>
              <w:rPr>
                <w:lang w:eastAsia="zh-CN"/>
              </w:rPr>
            </w:pPr>
            <w:r>
              <w:rPr>
                <w:rFonts w:hint="default"/>
                <w:lang w:val="en-US" w:eastAsia="zh-CN"/>
              </w:rPr>
              <w:t>开展全民健身工作，加强公共体育设施建设和管护，支持全民健身活动。</w:t>
            </w:r>
          </w:p>
        </w:tc>
        <w:tc>
          <w:tcPr>
            <w:tcW w:w="1571" w:type="dxa"/>
            <w:tcBorders>
              <w:top w:val="single" w:color="000000" w:sz="4" w:space="0"/>
              <w:left w:val="single" w:color="000000" w:sz="4" w:space="0"/>
              <w:bottom w:val="single" w:color="000000" w:sz="4" w:space="0"/>
            </w:tcBorders>
            <w:shd w:val="clear" w:color="auto" w:fill="auto"/>
            <w:vAlign w:val="center"/>
          </w:tcPr>
          <w:p w14:paraId="47382620">
            <w:pPr>
              <w:bidi w:val="0"/>
              <w:jc w:val="center"/>
              <w:rPr>
                <w:lang w:eastAsia="zh-CN"/>
              </w:rPr>
            </w:pPr>
          </w:p>
        </w:tc>
      </w:tr>
      <w:tr w14:paraId="4D6610F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6162490A">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55</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591DCAC3">
            <w:pPr>
              <w:bidi w:val="0"/>
              <w:rPr>
                <w:lang w:eastAsia="zh-CN"/>
              </w:rPr>
            </w:pPr>
            <w:r>
              <w:rPr>
                <w:rFonts w:hint="default"/>
                <w:lang w:val="en-US" w:eastAsia="zh-CN"/>
              </w:rPr>
              <w:t>保障未成年人受教育权利，做好控辍保学工作。</w:t>
            </w:r>
          </w:p>
        </w:tc>
        <w:tc>
          <w:tcPr>
            <w:tcW w:w="1571" w:type="dxa"/>
            <w:tcBorders>
              <w:top w:val="single" w:color="000000" w:sz="4" w:space="0"/>
              <w:left w:val="single" w:color="000000" w:sz="4" w:space="0"/>
              <w:bottom w:val="single" w:color="000000" w:sz="4" w:space="0"/>
            </w:tcBorders>
            <w:shd w:val="clear" w:color="auto" w:fill="auto"/>
            <w:vAlign w:val="center"/>
          </w:tcPr>
          <w:p w14:paraId="63D7B05B">
            <w:pPr>
              <w:bidi w:val="0"/>
              <w:jc w:val="center"/>
              <w:rPr>
                <w:lang w:eastAsia="zh-CN"/>
              </w:rPr>
            </w:pPr>
          </w:p>
        </w:tc>
      </w:tr>
      <w:tr w14:paraId="2FBC2EE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59309EA5">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56</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5405550E">
            <w:pPr>
              <w:bidi w:val="0"/>
              <w:rPr>
                <w:lang w:eastAsia="zh-CN"/>
              </w:rPr>
            </w:pPr>
            <w:r>
              <w:rPr>
                <w:rFonts w:hint="default"/>
                <w:lang w:val="en-US" w:eastAsia="zh-CN"/>
              </w:rPr>
              <w:t>加强防溺水宣传教育，建立联合巡查工作机制，完善配套设施，做好防溺水工作。</w:t>
            </w:r>
          </w:p>
        </w:tc>
        <w:tc>
          <w:tcPr>
            <w:tcW w:w="1571" w:type="dxa"/>
            <w:tcBorders>
              <w:top w:val="single" w:color="000000" w:sz="4" w:space="0"/>
              <w:left w:val="single" w:color="000000" w:sz="4" w:space="0"/>
              <w:bottom w:val="single" w:color="000000" w:sz="4" w:space="0"/>
            </w:tcBorders>
            <w:shd w:val="clear" w:color="auto" w:fill="auto"/>
            <w:vAlign w:val="center"/>
          </w:tcPr>
          <w:p w14:paraId="58CBAE61">
            <w:pPr>
              <w:bidi w:val="0"/>
              <w:jc w:val="center"/>
              <w:rPr>
                <w:lang w:eastAsia="zh-CN"/>
              </w:rPr>
            </w:pPr>
          </w:p>
        </w:tc>
      </w:tr>
      <w:tr w14:paraId="68A9D20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0F3494E0">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57</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5BD0FF94">
            <w:pPr>
              <w:bidi w:val="0"/>
              <w:rPr>
                <w:lang w:eastAsia="zh-CN"/>
              </w:rPr>
            </w:pPr>
            <w:r>
              <w:rPr>
                <w:rFonts w:hint="default"/>
                <w:lang w:val="en-US" w:eastAsia="zh-CN"/>
              </w:rPr>
              <w:t>开展残疾预防、困难残疾人生活救助、公益助残等工作，做好残疾人服务和关心关爱，保障残疾人合法权益。</w:t>
            </w:r>
          </w:p>
        </w:tc>
        <w:tc>
          <w:tcPr>
            <w:tcW w:w="1571" w:type="dxa"/>
            <w:tcBorders>
              <w:top w:val="single" w:color="000000" w:sz="4" w:space="0"/>
              <w:left w:val="single" w:color="000000" w:sz="4" w:space="0"/>
              <w:bottom w:val="single" w:color="000000" w:sz="4" w:space="0"/>
            </w:tcBorders>
            <w:shd w:val="clear" w:color="auto" w:fill="auto"/>
            <w:vAlign w:val="center"/>
          </w:tcPr>
          <w:p w14:paraId="2937C8D9">
            <w:pPr>
              <w:bidi w:val="0"/>
              <w:jc w:val="center"/>
              <w:rPr>
                <w:lang w:eastAsia="zh-CN"/>
              </w:rPr>
            </w:pPr>
          </w:p>
        </w:tc>
      </w:tr>
      <w:tr w14:paraId="3CA467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920" w:hRule="atLeast"/>
        </w:trPr>
        <w:tc>
          <w:tcPr>
            <w:tcW w:w="766" w:type="dxa"/>
            <w:tcBorders>
              <w:top w:val="single" w:color="auto" w:sz="4" w:space="0"/>
              <w:bottom w:val="single" w:color="auto" w:sz="4" w:space="0"/>
              <w:right w:val="single" w:color="000000" w:sz="4" w:space="0"/>
            </w:tcBorders>
            <w:shd w:val="clear" w:color="auto" w:fill="auto"/>
            <w:vAlign w:val="center"/>
          </w:tcPr>
          <w:p w14:paraId="323200A4">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58</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0E0B7CE1">
            <w:pPr>
              <w:bidi w:val="0"/>
              <w:rPr>
                <w:lang w:eastAsia="zh-CN"/>
              </w:rPr>
            </w:pPr>
            <w:r>
              <w:rPr>
                <w:rFonts w:hint="default"/>
                <w:lang w:val="en-US" w:eastAsia="zh-CN"/>
              </w:rPr>
              <w:t>开展社会救助政策宣传，做好最低生活保障对象的摸排和认定，做好低保边缘家庭和刚性支出困难家庭申请及受理、特困人员对象认定、临时救助等社会救助工作。</w:t>
            </w:r>
          </w:p>
        </w:tc>
        <w:tc>
          <w:tcPr>
            <w:tcW w:w="1571" w:type="dxa"/>
            <w:tcBorders>
              <w:top w:val="single" w:color="000000" w:sz="4" w:space="0"/>
              <w:left w:val="single" w:color="000000" w:sz="4" w:space="0"/>
              <w:bottom w:val="single" w:color="000000" w:sz="4" w:space="0"/>
            </w:tcBorders>
            <w:shd w:val="clear" w:color="auto" w:fill="auto"/>
            <w:vAlign w:val="center"/>
          </w:tcPr>
          <w:p w14:paraId="2E796301">
            <w:pPr>
              <w:bidi w:val="0"/>
              <w:jc w:val="center"/>
              <w:rPr>
                <w:lang w:eastAsia="zh-CN"/>
              </w:rPr>
            </w:pPr>
          </w:p>
        </w:tc>
      </w:tr>
      <w:tr w14:paraId="0C5FDD6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77C56CA8">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59</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6CB1F86F">
            <w:pPr>
              <w:bidi w:val="0"/>
              <w:rPr>
                <w:lang w:eastAsia="zh-CN"/>
              </w:rPr>
            </w:pPr>
            <w:r>
              <w:rPr>
                <w:rFonts w:hint="default"/>
                <w:lang w:val="en-US" w:eastAsia="zh-CN"/>
              </w:rPr>
              <w:t>开展殡葬改革，做好公益性公墓管理工作。</w:t>
            </w:r>
          </w:p>
        </w:tc>
        <w:tc>
          <w:tcPr>
            <w:tcW w:w="1571" w:type="dxa"/>
            <w:tcBorders>
              <w:top w:val="single" w:color="000000" w:sz="4" w:space="0"/>
              <w:left w:val="single" w:color="000000" w:sz="4" w:space="0"/>
              <w:bottom w:val="single" w:color="000000" w:sz="4" w:space="0"/>
            </w:tcBorders>
            <w:shd w:val="clear" w:color="auto" w:fill="auto"/>
            <w:vAlign w:val="center"/>
          </w:tcPr>
          <w:p w14:paraId="7BDEC19B">
            <w:pPr>
              <w:bidi w:val="0"/>
              <w:jc w:val="center"/>
              <w:rPr>
                <w:lang w:eastAsia="zh-CN"/>
              </w:rPr>
            </w:pPr>
          </w:p>
        </w:tc>
      </w:tr>
      <w:tr w14:paraId="6FAE855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472" w:hRule="atLeast"/>
        </w:trPr>
        <w:tc>
          <w:tcPr>
            <w:tcW w:w="766" w:type="dxa"/>
            <w:tcBorders>
              <w:top w:val="single" w:color="auto" w:sz="4" w:space="0"/>
              <w:bottom w:val="single" w:color="auto" w:sz="4" w:space="0"/>
              <w:right w:val="single" w:color="000000" w:sz="4" w:space="0"/>
            </w:tcBorders>
            <w:shd w:val="clear" w:color="auto" w:fill="auto"/>
            <w:vAlign w:val="center"/>
          </w:tcPr>
          <w:p w14:paraId="5833B8F7">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60</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6C574CE5">
            <w:pPr>
              <w:bidi w:val="0"/>
              <w:rPr>
                <w:lang w:eastAsia="zh-CN"/>
              </w:rPr>
            </w:pPr>
            <w:r>
              <w:rPr>
                <w:rFonts w:hint="default"/>
                <w:lang w:val="en-US" w:eastAsia="zh-CN"/>
              </w:rPr>
              <w:t>落实食品安全责任制，开展食品药品安全宣传教育，负责食品摊贩备案、集体聚餐食品风险防控等工作。</w:t>
            </w:r>
          </w:p>
        </w:tc>
        <w:tc>
          <w:tcPr>
            <w:tcW w:w="1571" w:type="dxa"/>
            <w:tcBorders>
              <w:top w:val="single" w:color="000000" w:sz="4" w:space="0"/>
              <w:left w:val="single" w:color="000000" w:sz="4" w:space="0"/>
              <w:bottom w:val="single" w:color="000000" w:sz="4" w:space="0"/>
            </w:tcBorders>
            <w:shd w:val="clear" w:color="auto" w:fill="auto"/>
            <w:vAlign w:val="center"/>
          </w:tcPr>
          <w:p w14:paraId="38BAA154">
            <w:pPr>
              <w:bidi w:val="0"/>
              <w:rPr>
                <w:lang w:eastAsia="zh-CN"/>
              </w:rPr>
            </w:pPr>
          </w:p>
        </w:tc>
      </w:tr>
      <w:tr w14:paraId="32F8110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6E915B64">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61</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461509C0">
            <w:pPr>
              <w:bidi w:val="0"/>
              <w:rPr>
                <w:lang w:eastAsia="zh-CN"/>
              </w:rPr>
            </w:pPr>
            <w:r>
              <w:rPr>
                <w:rFonts w:hint="default"/>
                <w:lang w:val="en-US" w:eastAsia="zh-CN"/>
              </w:rPr>
              <w:t>做好退役军人抚恤优待、权益维护、就业创业扶持、褒扬激励等服务保障工作。</w:t>
            </w:r>
          </w:p>
        </w:tc>
        <w:tc>
          <w:tcPr>
            <w:tcW w:w="1571" w:type="dxa"/>
            <w:tcBorders>
              <w:top w:val="single" w:color="000000" w:sz="4" w:space="0"/>
              <w:left w:val="single" w:color="000000" w:sz="4" w:space="0"/>
              <w:bottom w:val="single" w:color="000000" w:sz="4" w:space="0"/>
            </w:tcBorders>
            <w:shd w:val="clear" w:color="auto" w:fill="auto"/>
            <w:vAlign w:val="center"/>
          </w:tcPr>
          <w:p w14:paraId="46A01A97">
            <w:pPr>
              <w:bidi w:val="0"/>
              <w:rPr>
                <w:lang w:eastAsia="zh-CN"/>
              </w:rPr>
            </w:pPr>
          </w:p>
        </w:tc>
      </w:tr>
      <w:tr w14:paraId="375B078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14006" w:type="dxa"/>
            <w:gridSpan w:val="3"/>
            <w:tcBorders>
              <w:top w:val="single" w:color="auto" w:sz="4" w:space="0"/>
              <w:bottom w:val="single" w:color="auto" w:sz="4" w:space="0"/>
            </w:tcBorders>
            <w:shd w:val="clear" w:color="auto" w:fill="auto"/>
            <w:vAlign w:val="center"/>
          </w:tcPr>
          <w:p w14:paraId="521B2242">
            <w:pPr>
              <w:jc w:val="left"/>
              <w:textAlignment w:val="center"/>
              <w:rPr>
                <w:rFonts w:hint="default"/>
                <w:lang w:val="en-US" w:eastAsia="zh-CN"/>
              </w:rPr>
            </w:pPr>
            <w:r>
              <w:rPr>
                <w:rStyle w:val="18"/>
                <w:rFonts w:hint="eastAsia" w:hAnsi="方正公文黑体" w:eastAsia="方正公文黑体"/>
                <w:color w:val="auto"/>
                <w:lang w:val="en-US" w:eastAsia="zh-CN" w:bidi="ar"/>
              </w:rPr>
              <w:t>四</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平安法治</w:t>
            </w:r>
          </w:p>
        </w:tc>
      </w:tr>
      <w:tr w14:paraId="28754CC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45E40D6F">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62</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0869826D">
            <w:pPr>
              <w:bidi w:val="0"/>
              <w:rPr>
                <w:lang w:eastAsia="zh-CN"/>
              </w:rPr>
            </w:pPr>
            <w:r>
              <w:rPr>
                <w:rFonts w:hint="default"/>
                <w:lang w:val="en-US" w:eastAsia="zh-CN"/>
              </w:rPr>
              <w:t>贯彻落实总体国家安全观，开展维护国家安全教育等有关工作。</w:t>
            </w:r>
          </w:p>
        </w:tc>
        <w:tc>
          <w:tcPr>
            <w:tcW w:w="1571" w:type="dxa"/>
            <w:tcBorders>
              <w:top w:val="single" w:color="000000" w:sz="4" w:space="0"/>
              <w:left w:val="single" w:color="000000" w:sz="4" w:space="0"/>
              <w:bottom w:val="single" w:color="000000" w:sz="4" w:space="0"/>
            </w:tcBorders>
            <w:shd w:val="clear" w:color="auto" w:fill="auto"/>
            <w:vAlign w:val="center"/>
          </w:tcPr>
          <w:p w14:paraId="17948193">
            <w:pPr>
              <w:bidi w:val="0"/>
              <w:rPr>
                <w:lang w:eastAsia="zh-CN"/>
              </w:rPr>
            </w:pPr>
          </w:p>
        </w:tc>
      </w:tr>
      <w:tr w14:paraId="0838B0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3BEB69FC">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63</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17D0CCD8">
            <w:pPr>
              <w:bidi w:val="0"/>
              <w:rPr>
                <w:lang w:eastAsia="zh-CN"/>
              </w:rPr>
            </w:pPr>
            <w:r>
              <w:rPr>
                <w:rFonts w:hint="default"/>
                <w:lang w:val="en-US" w:eastAsia="zh-CN"/>
              </w:rPr>
              <w:t>落实信访工作责任，推进信访工作法治化，做好信访事项受理、办理、督办及保障工作，做好遗留问题和安置地问题的信访维稳工作。</w:t>
            </w:r>
          </w:p>
        </w:tc>
        <w:tc>
          <w:tcPr>
            <w:tcW w:w="1571" w:type="dxa"/>
            <w:tcBorders>
              <w:top w:val="single" w:color="000000" w:sz="4" w:space="0"/>
              <w:left w:val="single" w:color="000000" w:sz="4" w:space="0"/>
              <w:bottom w:val="single" w:color="000000" w:sz="4" w:space="0"/>
            </w:tcBorders>
            <w:shd w:val="clear" w:color="auto" w:fill="auto"/>
            <w:vAlign w:val="center"/>
          </w:tcPr>
          <w:p w14:paraId="281F988F">
            <w:pPr>
              <w:bidi w:val="0"/>
              <w:rPr>
                <w:lang w:eastAsia="zh-CN"/>
              </w:rPr>
            </w:pPr>
          </w:p>
        </w:tc>
      </w:tr>
      <w:tr w14:paraId="027FBFF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5ED3BCF5">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64</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510D2112">
            <w:pPr>
              <w:bidi w:val="0"/>
              <w:rPr>
                <w:lang w:eastAsia="zh-CN"/>
              </w:rPr>
            </w:pPr>
            <w:r>
              <w:rPr>
                <w:rFonts w:hint="default"/>
                <w:lang w:val="en-US" w:eastAsia="zh-CN"/>
              </w:rPr>
              <w:t>开展反邪教宣传教育和涉邪教人员的教育转化工作。</w:t>
            </w:r>
          </w:p>
        </w:tc>
        <w:tc>
          <w:tcPr>
            <w:tcW w:w="1571" w:type="dxa"/>
            <w:tcBorders>
              <w:top w:val="single" w:color="000000" w:sz="4" w:space="0"/>
              <w:left w:val="single" w:color="000000" w:sz="4" w:space="0"/>
              <w:bottom w:val="single" w:color="000000" w:sz="4" w:space="0"/>
            </w:tcBorders>
            <w:shd w:val="clear" w:color="auto" w:fill="auto"/>
            <w:vAlign w:val="center"/>
          </w:tcPr>
          <w:p w14:paraId="151AD96F">
            <w:pPr>
              <w:bidi w:val="0"/>
              <w:rPr>
                <w:lang w:eastAsia="zh-CN"/>
              </w:rPr>
            </w:pPr>
          </w:p>
        </w:tc>
      </w:tr>
      <w:tr w14:paraId="4D03D4E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49793683">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65</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195FC00C">
            <w:pPr>
              <w:bidi w:val="0"/>
              <w:rPr>
                <w:lang w:eastAsia="zh-CN"/>
              </w:rPr>
            </w:pPr>
            <w:r>
              <w:rPr>
                <w:rFonts w:hint="default"/>
                <w:lang w:val="en-US" w:eastAsia="zh-CN"/>
              </w:rPr>
              <w:t>加强法治政府建设，推进依法行政，开展行政诉讼应诉工作。</w:t>
            </w:r>
          </w:p>
        </w:tc>
        <w:tc>
          <w:tcPr>
            <w:tcW w:w="1571" w:type="dxa"/>
            <w:tcBorders>
              <w:top w:val="single" w:color="000000" w:sz="4" w:space="0"/>
              <w:left w:val="single" w:color="000000" w:sz="4" w:space="0"/>
              <w:bottom w:val="single" w:color="000000" w:sz="4" w:space="0"/>
            </w:tcBorders>
            <w:shd w:val="clear" w:color="auto" w:fill="auto"/>
            <w:vAlign w:val="center"/>
          </w:tcPr>
          <w:p w14:paraId="52C70636">
            <w:pPr>
              <w:bidi w:val="0"/>
              <w:rPr>
                <w:lang w:eastAsia="zh-CN"/>
              </w:rPr>
            </w:pPr>
          </w:p>
        </w:tc>
      </w:tr>
      <w:tr w14:paraId="6957B4B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41F912C5">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66</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5C761FA0">
            <w:pPr>
              <w:bidi w:val="0"/>
              <w:rPr>
                <w:lang w:eastAsia="zh-CN"/>
              </w:rPr>
            </w:pPr>
            <w:r>
              <w:rPr>
                <w:rFonts w:hint="default"/>
                <w:lang w:val="en-US" w:eastAsia="zh-CN"/>
              </w:rPr>
              <w:t>发挥“法律明白人”作用，推进“鹅湖镇法治文化广场”等基层法治文化阵地建设，做好法治宣传教育，提升群众法治意识。</w:t>
            </w:r>
          </w:p>
        </w:tc>
        <w:tc>
          <w:tcPr>
            <w:tcW w:w="1571" w:type="dxa"/>
            <w:tcBorders>
              <w:top w:val="single" w:color="000000" w:sz="4" w:space="0"/>
              <w:left w:val="single" w:color="000000" w:sz="4" w:space="0"/>
              <w:bottom w:val="single" w:color="000000" w:sz="4" w:space="0"/>
            </w:tcBorders>
            <w:shd w:val="clear" w:color="auto" w:fill="auto"/>
            <w:vAlign w:val="center"/>
          </w:tcPr>
          <w:p w14:paraId="039D71C2">
            <w:pPr>
              <w:bidi w:val="0"/>
              <w:jc w:val="center"/>
              <w:rPr>
                <w:lang w:eastAsia="zh-CN"/>
              </w:rPr>
            </w:pPr>
            <w:r>
              <w:rPr>
                <w:rFonts w:hint="eastAsia"/>
                <w:lang w:val="en-US" w:eastAsia="zh-CN"/>
              </w:rPr>
              <w:t>特色事项</w:t>
            </w:r>
          </w:p>
        </w:tc>
      </w:tr>
      <w:tr w14:paraId="51A3B9D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35E6ABA4">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67</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61D08961">
            <w:pPr>
              <w:bidi w:val="0"/>
              <w:rPr>
                <w:lang w:eastAsia="zh-CN"/>
              </w:rPr>
            </w:pPr>
            <w:r>
              <w:rPr>
                <w:rFonts w:hint="default"/>
                <w:lang w:val="en-US" w:eastAsia="zh-CN"/>
              </w:rPr>
              <w:t>推进基层综合行政执法规范化和制度化建设，加强执法队伍能力建设。</w:t>
            </w:r>
          </w:p>
        </w:tc>
        <w:tc>
          <w:tcPr>
            <w:tcW w:w="1571" w:type="dxa"/>
            <w:tcBorders>
              <w:top w:val="single" w:color="000000" w:sz="4" w:space="0"/>
              <w:left w:val="single" w:color="000000" w:sz="4" w:space="0"/>
              <w:bottom w:val="single" w:color="000000" w:sz="4" w:space="0"/>
            </w:tcBorders>
            <w:shd w:val="clear" w:color="auto" w:fill="auto"/>
            <w:vAlign w:val="center"/>
          </w:tcPr>
          <w:p w14:paraId="39F51F97">
            <w:pPr>
              <w:bidi w:val="0"/>
              <w:jc w:val="center"/>
              <w:rPr>
                <w:lang w:eastAsia="zh-CN"/>
              </w:rPr>
            </w:pPr>
          </w:p>
        </w:tc>
      </w:tr>
      <w:tr w14:paraId="62C3FC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0276BCFB">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68</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6AD7C4B0">
            <w:pPr>
              <w:bidi w:val="0"/>
              <w:rPr>
                <w:lang w:eastAsia="zh-CN"/>
              </w:rPr>
            </w:pPr>
            <w:r>
              <w:rPr>
                <w:rFonts w:hint="default"/>
                <w:lang w:val="en-US" w:eastAsia="zh-CN"/>
              </w:rPr>
              <w:t>坚持和发展新时代“枫桥经验”，建立健全矛盾多元化解机制，主动靠前、化早化小，做好矛盾纠纷风险防范、排查和化解，深化信访矛盾纠纷分类化解工作。</w:t>
            </w:r>
          </w:p>
        </w:tc>
        <w:tc>
          <w:tcPr>
            <w:tcW w:w="1571" w:type="dxa"/>
            <w:tcBorders>
              <w:top w:val="single" w:color="000000" w:sz="4" w:space="0"/>
              <w:left w:val="single" w:color="000000" w:sz="4" w:space="0"/>
              <w:bottom w:val="single" w:color="000000" w:sz="4" w:space="0"/>
            </w:tcBorders>
            <w:shd w:val="clear" w:color="auto" w:fill="auto"/>
            <w:vAlign w:val="center"/>
          </w:tcPr>
          <w:p w14:paraId="5BB90D45">
            <w:pPr>
              <w:bidi w:val="0"/>
              <w:jc w:val="center"/>
              <w:rPr>
                <w:lang w:eastAsia="zh-CN"/>
              </w:rPr>
            </w:pPr>
          </w:p>
        </w:tc>
      </w:tr>
      <w:tr w14:paraId="795CAE1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right w:val="single" w:color="000000" w:sz="4" w:space="0"/>
            </w:tcBorders>
            <w:shd w:val="clear" w:color="auto" w:fill="auto"/>
            <w:vAlign w:val="center"/>
          </w:tcPr>
          <w:p w14:paraId="3DE9B7A8">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69</w:t>
            </w:r>
          </w:p>
        </w:tc>
        <w:tc>
          <w:tcPr>
            <w:tcW w:w="11669" w:type="dxa"/>
            <w:tcBorders>
              <w:top w:val="single" w:color="auto" w:sz="4" w:space="0"/>
              <w:left w:val="single" w:color="000000" w:sz="4" w:space="0"/>
              <w:right w:val="single" w:color="auto" w:sz="4" w:space="0"/>
            </w:tcBorders>
            <w:shd w:val="clear" w:color="auto" w:fill="auto"/>
            <w:vAlign w:val="center"/>
          </w:tcPr>
          <w:p w14:paraId="15CFB57D">
            <w:pPr>
              <w:bidi w:val="0"/>
              <w:rPr>
                <w:lang w:eastAsia="zh-CN"/>
              </w:rPr>
            </w:pPr>
            <w:r>
              <w:rPr>
                <w:rFonts w:hint="default"/>
                <w:lang w:val="en-US" w:eastAsia="zh-CN"/>
              </w:rPr>
              <w:t>加强社会治安综合治理，开展平安建设，发挥“平安浮梁志愿者”作用，提升群防群治队伍实战能力。</w:t>
            </w:r>
          </w:p>
        </w:tc>
        <w:tc>
          <w:tcPr>
            <w:tcW w:w="1571" w:type="dxa"/>
            <w:tcBorders>
              <w:top w:val="single" w:color="000000" w:sz="4" w:space="0"/>
              <w:left w:val="single" w:color="000000" w:sz="4" w:space="0"/>
              <w:bottom w:val="single" w:color="000000" w:sz="4" w:space="0"/>
            </w:tcBorders>
            <w:shd w:val="clear" w:color="auto" w:fill="auto"/>
            <w:vAlign w:val="center"/>
          </w:tcPr>
          <w:p w14:paraId="5CB6A562">
            <w:pPr>
              <w:bidi w:val="0"/>
              <w:jc w:val="center"/>
              <w:rPr>
                <w:lang w:eastAsia="zh-CN"/>
              </w:rPr>
            </w:pPr>
            <w:r>
              <w:rPr>
                <w:rFonts w:hint="eastAsia"/>
                <w:lang w:val="en-US" w:eastAsia="zh-CN"/>
              </w:rPr>
              <w:t>特色事项</w:t>
            </w:r>
          </w:p>
        </w:tc>
      </w:tr>
      <w:tr w14:paraId="670764B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71FA7E53">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70</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72BA66C7">
            <w:pPr>
              <w:bidi w:val="0"/>
              <w:rPr>
                <w:lang w:eastAsia="zh-CN"/>
              </w:rPr>
            </w:pPr>
            <w:r>
              <w:rPr>
                <w:rFonts w:hint="default"/>
                <w:lang w:val="en-US" w:eastAsia="zh-CN"/>
              </w:rPr>
              <w:t>常态化开展扫黑除恶宣传教育和摸排涉黑涉恶线索工作。</w:t>
            </w:r>
          </w:p>
        </w:tc>
        <w:tc>
          <w:tcPr>
            <w:tcW w:w="1571" w:type="dxa"/>
            <w:tcBorders>
              <w:top w:val="single" w:color="000000" w:sz="4" w:space="0"/>
              <w:left w:val="single" w:color="000000" w:sz="4" w:space="0"/>
              <w:bottom w:val="single" w:color="000000" w:sz="4" w:space="0"/>
            </w:tcBorders>
            <w:shd w:val="clear" w:color="auto" w:fill="auto"/>
            <w:vAlign w:val="center"/>
          </w:tcPr>
          <w:p w14:paraId="1180B647">
            <w:pPr>
              <w:bidi w:val="0"/>
              <w:jc w:val="center"/>
              <w:rPr>
                <w:lang w:eastAsia="zh-CN"/>
              </w:rPr>
            </w:pPr>
          </w:p>
        </w:tc>
      </w:tr>
      <w:tr w14:paraId="32D8D0F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893" w:hRule="atLeast"/>
        </w:trPr>
        <w:tc>
          <w:tcPr>
            <w:tcW w:w="766" w:type="dxa"/>
            <w:tcBorders>
              <w:bottom w:val="single" w:color="auto" w:sz="4" w:space="0"/>
              <w:right w:val="single" w:color="000000" w:sz="4" w:space="0"/>
            </w:tcBorders>
            <w:shd w:val="clear" w:color="auto" w:fill="auto"/>
            <w:vAlign w:val="center"/>
          </w:tcPr>
          <w:p w14:paraId="5F8E8899">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71</w:t>
            </w:r>
          </w:p>
        </w:tc>
        <w:tc>
          <w:tcPr>
            <w:tcW w:w="11669" w:type="dxa"/>
            <w:tcBorders>
              <w:left w:val="single" w:color="000000" w:sz="4" w:space="0"/>
              <w:bottom w:val="single" w:color="auto" w:sz="4" w:space="0"/>
              <w:right w:val="single" w:color="auto" w:sz="4" w:space="0"/>
            </w:tcBorders>
            <w:shd w:val="clear" w:color="auto" w:fill="auto"/>
            <w:vAlign w:val="center"/>
          </w:tcPr>
          <w:p w14:paraId="5BEB79AD">
            <w:pPr>
              <w:bidi w:val="0"/>
              <w:rPr>
                <w:lang w:eastAsia="zh-CN"/>
              </w:rPr>
            </w:pPr>
            <w:r>
              <w:rPr>
                <w:rFonts w:hint="default"/>
                <w:lang w:val="en-US" w:eastAsia="zh-CN"/>
              </w:rPr>
              <w:t>发挥界田村“进来工作室”、潘村村“祠堂说事”、桥溪村“百姓评'李'堂”平台作用，建强矛盾纠纷调解品牌。</w:t>
            </w:r>
          </w:p>
        </w:tc>
        <w:tc>
          <w:tcPr>
            <w:tcW w:w="1571" w:type="dxa"/>
            <w:tcBorders>
              <w:top w:val="single" w:color="000000" w:sz="4" w:space="0"/>
              <w:left w:val="single" w:color="000000" w:sz="4" w:space="0"/>
              <w:bottom w:val="single" w:color="000000" w:sz="4" w:space="0"/>
            </w:tcBorders>
            <w:shd w:val="clear" w:color="auto" w:fill="auto"/>
            <w:vAlign w:val="center"/>
          </w:tcPr>
          <w:p w14:paraId="7BEC1C12">
            <w:pPr>
              <w:bidi w:val="0"/>
              <w:jc w:val="center"/>
              <w:rPr>
                <w:lang w:eastAsia="zh-CN"/>
              </w:rPr>
            </w:pPr>
            <w:r>
              <w:rPr>
                <w:rFonts w:hint="eastAsia"/>
                <w:lang w:val="en-US" w:eastAsia="zh-CN"/>
              </w:rPr>
              <w:t>特色事项</w:t>
            </w:r>
          </w:p>
        </w:tc>
      </w:tr>
      <w:tr w14:paraId="7CC227F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76CD451C">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72</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73B6B41E">
            <w:pPr>
              <w:bidi w:val="0"/>
              <w:rPr>
                <w:lang w:eastAsia="zh-CN"/>
              </w:rPr>
            </w:pPr>
            <w:r>
              <w:rPr>
                <w:rFonts w:hint="default"/>
                <w:lang w:val="en-US" w:eastAsia="zh-CN"/>
              </w:rPr>
              <w:t>开展禁毒宣传教育，做好社区戒毒、社区康复、涉毒人员社会救助等工作，处置非法种植毒品原植物。</w:t>
            </w:r>
          </w:p>
        </w:tc>
        <w:tc>
          <w:tcPr>
            <w:tcW w:w="1571" w:type="dxa"/>
            <w:tcBorders>
              <w:top w:val="single" w:color="000000" w:sz="4" w:space="0"/>
              <w:left w:val="single" w:color="000000" w:sz="4" w:space="0"/>
              <w:bottom w:val="single" w:color="000000" w:sz="4" w:space="0"/>
            </w:tcBorders>
            <w:shd w:val="clear" w:color="auto" w:fill="auto"/>
            <w:vAlign w:val="center"/>
          </w:tcPr>
          <w:p w14:paraId="2E72EC46">
            <w:pPr>
              <w:bidi w:val="0"/>
              <w:rPr>
                <w:lang w:eastAsia="zh-CN"/>
              </w:rPr>
            </w:pPr>
          </w:p>
        </w:tc>
      </w:tr>
      <w:tr w14:paraId="6FC4356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14006" w:type="dxa"/>
            <w:gridSpan w:val="3"/>
            <w:tcBorders>
              <w:top w:val="single" w:color="auto" w:sz="4" w:space="0"/>
              <w:left w:val="single" w:color="auto" w:sz="4" w:space="0"/>
              <w:bottom w:val="single" w:color="auto" w:sz="4" w:space="0"/>
            </w:tcBorders>
            <w:shd w:val="clear" w:color="auto" w:fill="auto"/>
            <w:vAlign w:val="center"/>
          </w:tcPr>
          <w:p w14:paraId="6E32F14F">
            <w:pPr>
              <w:jc w:val="left"/>
              <w:textAlignment w:val="center"/>
              <w:rPr>
                <w:lang w:eastAsia="zh-CN"/>
              </w:rPr>
            </w:pPr>
            <w:r>
              <w:rPr>
                <w:rStyle w:val="18"/>
                <w:rFonts w:hint="eastAsia" w:hAnsi="方正公文黑体" w:eastAsia="方正公文黑体"/>
                <w:color w:val="auto"/>
                <w:lang w:val="en-US" w:eastAsia="zh-CN" w:bidi="ar"/>
              </w:rPr>
              <w:t>五</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乡村振兴</w:t>
            </w:r>
          </w:p>
        </w:tc>
      </w:tr>
      <w:tr w14:paraId="6BE8B09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86" w:hRule="atLeast"/>
        </w:trPr>
        <w:tc>
          <w:tcPr>
            <w:tcW w:w="766" w:type="dxa"/>
            <w:tcBorders>
              <w:top w:val="single" w:color="auto" w:sz="4" w:space="0"/>
              <w:left w:val="single" w:color="auto" w:sz="4" w:space="0"/>
              <w:bottom w:val="single" w:color="auto" w:sz="4" w:space="0"/>
              <w:right w:val="single" w:color="000000" w:sz="4" w:space="0"/>
            </w:tcBorders>
            <w:shd w:val="clear" w:color="auto" w:fill="auto"/>
            <w:vAlign w:val="center"/>
          </w:tcPr>
          <w:p w14:paraId="0EA79B59">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73</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3537393D">
            <w:pPr>
              <w:bidi w:val="0"/>
              <w:rPr>
                <w:lang w:eastAsia="zh-CN"/>
              </w:rPr>
            </w:pPr>
            <w:r>
              <w:rPr>
                <w:rFonts w:hint="default"/>
                <w:lang w:val="en-US" w:eastAsia="zh-CN"/>
              </w:rPr>
              <w:t>落实粮食安全生产责任制，稳定粮食播种面积，贯彻执行惠农政策，完成粮食和重要农产品生产任务。</w:t>
            </w:r>
          </w:p>
        </w:tc>
        <w:tc>
          <w:tcPr>
            <w:tcW w:w="1571" w:type="dxa"/>
            <w:tcBorders>
              <w:top w:val="single" w:color="auto" w:sz="4" w:space="0"/>
              <w:left w:val="single" w:color="000000" w:sz="4" w:space="0"/>
              <w:bottom w:val="single" w:color="auto" w:sz="4" w:space="0"/>
            </w:tcBorders>
            <w:shd w:val="clear" w:color="auto" w:fill="auto"/>
            <w:vAlign w:val="center"/>
          </w:tcPr>
          <w:p w14:paraId="67773E78">
            <w:pPr>
              <w:bidi w:val="0"/>
              <w:rPr>
                <w:lang w:eastAsia="zh-CN"/>
              </w:rPr>
            </w:pPr>
          </w:p>
        </w:tc>
      </w:tr>
      <w:tr w14:paraId="4EEC4AE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561" w:hRule="atLeast"/>
        </w:trPr>
        <w:tc>
          <w:tcPr>
            <w:tcW w:w="766" w:type="dxa"/>
            <w:tcBorders>
              <w:top w:val="single" w:color="auto" w:sz="4" w:space="0"/>
              <w:bottom w:val="single" w:color="auto" w:sz="4" w:space="0"/>
              <w:right w:val="single" w:color="000000" w:sz="4" w:space="0"/>
            </w:tcBorders>
            <w:shd w:val="clear" w:color="auto" w:fill="auto"/>
            <w:vAlign w:val="center"/>
          </w:tcPr>
          <w:p w14:paraId="02AE361C">
            <w:pPr>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74</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2C2A504C">
            <w:pPr>
              <w:bidi w:val="0"/>
              <w:rPr>
                <w:lang w:eastAsia="zh-CN"/>
              </w:rPr>
            </w:pPr>
            <w:r>
              <w:rPr>
                <w:rFonts w:hint="default"/>
                <w:lang w:val="en-US" w:eastAsia="zh-CN"/>
              </w:rPr>
              <w:t>培育农业新型主体，推广“浮梁大米”等本土品牌，推进现代农业产业化发展。</w:t>
            </w:r>
          </w:p>
        </w:tc>
        <w:tc>
          <w:tcPr>
            <w:tcW w:w="1571" w:type="dxa"/>
            <w:tcBorders>
              <w:top w:val="single" w:color="000000" w:sz="4" w:space="0"/>
              <w:left w:val="single" w:color="000000" w:sz="4" w:space="0"/>
              <w:bottom w:val="single" w:color="000000" w:sz="4" w:space="0"/>
            </w:tcBorders>
            <w:shd w:val="clear" w:color="auto" w:fill="auto"/>
            <w:vAlign w:val="center"/>
          </w:tcPr>
          <w:p w14:paraId="471D2C63">
            <w:pPr>
              <w:bidi w:val="0"/>
              <w:jc w:val="center"/>
              <w:rPr>
                <w:lang w:eastAsia="zh-CN"/>
              </w:rPr>
            </w:pPr>
            <w:r>
              <w:rPr>
                <w:rFonts w:hint="eastAsia"/>
                <w:lang w:val="en-US" w:eastAsia="zh-CN"/>
              </w:rPr>
              <w:t>特色事项</w:t>
            </w:r>
          </w:p>
        </w:tc>
      </w:tr>
      <w:tr w14:paraId="13C561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820" w:hRule="atLeast"/>
        </w:trPr>
        <w:tc>
          <w:tcPr>
            <w:tcW w:w="766" w:type="dxa"/>
            <w:tcBorders>
              <w:top w:val="single" w:color="auto" w:sz="4" w:space="0"/>
              <w:bottom w:val="single" w:color="auto" w:sz="4" w:space="0"/>
              <w:right w:val="single" w:color="000000" w:sz="4" w:space="0"/>
            </w:tcBorders>
            <w:shd w:val="clear" w:color="auto" w:fill="auto"/>
            <w:vAlign w:val="center"/>
          </w:tcPr>
          <w:p w14:paraId="01551B49">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75</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09F6E6C2">
            <w:pPr>
              <w:bidi w:val="0"/>
              <w:rPr>
                <w:lang w:eastAsia="zh-CN"/>
              </w:rPr>
            </w:pPr>
            <w:r>
              <w:rPr>
                <w:rFonts w:hint="default"/>
                <w:lang w:val="en-US" w:eastAsia="zh-CN"/>
              </w:rPr>
              <w:t>支持特色农产品发展，开发有机茶、鹅湖大米、“鹅湖八宝”等本土农产品。</w:t>
            </w:r>
          </w:p>
        </w:tc>
        <w:tc>
          <w:tcPr>
            <w:tcW w:w="1571" w:type="dxa"/>
            <w:tcBorders>
              <w:top w:val="single" w:color="000000" w:sz="4" w:space="0"/>
              <w:left w:val="single" w:color="000000" w:sz="4" w:space="0"/>
              <w:bottom w:val="single" w:color="000000" w:sz="4" w:space="0"/>
            </w:tcBorders>
            <w:shd w:val="clear" w:color="auto" w:fill="auto"/>
            <w:vAlign w:val="center"/>
          </w:tcPr>
          <w:p w14:paraId="726BAFC7">
            <w:pPr>
              <w:bidi w:val="0"/>
              <w:jc w:val="center"/>
              <w:rPr>
                <w:lang w:eastAsia="zh-CN"/>
              </w:rPr>
            </w:pPr>
            <w:r>
              <w:rPr>
                <w:rFonts w:hint="eastAsia"/>
                <w:lang w:val="en-US" w:eastAsia="zh-CN"/>
              </w:rPr>
              <w:t>特色事项</w:t>
            </w:r>
          </w:p>
        </w:tc>
      </w:tr>
      <w:tr w14:paraId="79FE38E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874" w:hRule="atLeast"/>
        </w:trPr>
        <w:tc>
          <w:tcPr>
            <w:tcW w:w="766" w:type="dxa"/>
            <w:tcBorders>
              <w:top w:val="single" w:color="auto" w:sz="4" w:space="0"/>
              <w:bottom w:val="single" w:color="auto" w:sz="4" w:space="0"/>
              <w:right w:val="single" w:color="000000" w:sz="4" w:space="0"/>
            </w:tcBorders>
            <w:shd w:val="clear" w:color="auto" w:fill="auto"/>
            <w:vAlign w:val="center"/>
          </w:tcPr>
          <w:p w14:paraId="6E9EBF3E">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76</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2B5726F8">
            <w:pPr>
              <w:bidi w:val="0"/>
              <w:rPr>
                <w:lang w:eastAsia="zh-CN"/>
              </w:rPr>
            </w:pPr>
            <w:r>
              <w:rPr>
                <w:rFonts w:hint="default"/>
                <w:lang w:val="en-US" w:eastAsia="zh-CN"/>
              </w:rPr>
              <w:t>宣传和打造浮梁茶品牌，做好“浮品会”等茶叶经营主体服务工作，推动茶产业高质量发展。</w:t>
            </w:r>
          </w:p>
        </w:tc>
        <w:tc>
          <w:tcPr>
            <w:tcW w:w="1571" w:type="dxa"/>
            <w:tcBorders>
              <w:top w:val="single" w:color="000000" w:sz="4" w:space="0"/>
              <w:left w:val="single" w:color="000000" w:sz="4" w:space="0"/>
              <w:bottom w:val="single" w:color="000000" w:sz="4" w:space="0"/>
            </w:tcBorders>
            <w:shd w:val="clear" w:color="auto" w:fill="auto"/>
            <w:vAlign w:val="center"/>
          </w:tcPr>
          <w:p w14:paraId="65418208">
            <w:pPr>
              <w:bidi w:val="0"/>
              <w:jc w:val="center"/>
              <w:rPr>
                <w:lang w:eastAsia="zh-CN"/>
              </w:rPr>
            </w:pPr>
            <w:r>
              <w:rPr>
                <w:rFonts w:hint="eastAsia"/>
                <w:lang w:val="en-US" w:eastAsia="zh-CN"/>
              </w:rPr>
              <w:t>特色事项</w:t>
            </w:r>
          </w:p>
        </w:tc>
      </w:tr>
      <w:tr w14:paraId="1E372DF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3317C686">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77</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2736A8FC">
            <w:pPr>
              <w:bidi w:val="0"/>
              <w:rPr>
                <w:lang w:eastAsia="zh-CN"/>
              </w:rPr>
            </w:pPr>
            <w:r>
              <w:rPr>
                <w:rFonts w:hint="default"/>
                <w:lang w:val="en-US" w:eastAsia="zh-CN"/>
              </w:rPr>
              <w:t>开展农业机械化和农业技术宣传、推广、培训，指导农业机械化工作。</w:t>
            </w:r>
          </w:p>
        </w:tc>
        <w:tc>
          <w:tcPr>
            <w:tcW w:w="1571" w:type="dxa"/>
            <w:tcBorders>
              <w:top w:val="single" w:color="000000" w:sz="4" w:space="0"/>
              <w:left w:val="single" w:color="000000" w:sz="4" w:space="0"/>
              <w:bottom w:val="single" w:color="000000" w:sz="4" w:space="0"/>
            </w:tcBorders>
            <w:shd w:val="clear" w:color="auto" w:fill="auto"/>
            <w:vAlign w:val="center"/>
          </w:tcPr>
          <w:p w14:paraId="3A66A0EC">
            <w:pPr>
              <w:bidi w:val="0"/>
              <w:rPr>
                <w:lang w:eastAsia="zh-CN"/>
              </w:rPr>
            </w:pPr>
          </w:p>
        </w:tc>
      </w:tr>
      <w:tr w14:paraId="4295FE0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right w:val="single" w:color="000000" w:sz="4" w:space="0"/>
            </w:tcBorders>
            <w:shd w:val="clear" w:color="auto" w:fill="auto"/>
            <w:vAlign w:val="center"/>
          </w:tcPr>
          <w:p w14:paraId="6BBB4A37">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78</w:t>
            </w:r>
          </w:p>
        </w:tc>
        <w:tc>
          <w:tcPr>
            <w:tcW w:w="11669" w:type="dxa"/>
            <w:tcBorders>
              <w:top w:val="single" w:color="auto" w:sz="4" w:space="0"/>
              <w:left w:val="single" w:color="000000" w:sz="4" w:space="0"/>
              <w:right w:val="single" w:color="000000" w:sz="4" w:space="0"/>
            </w:tcBorders>
            <w:shd w:val="clear" w:color="auto" w:fill="auto"/>
            <w:vAlign w:val="center"/>
          </w:tcPr>
          <w:p w14:paraId="55BDB138">
            <w:pPr>
              <w:bidi w:val="0"/>
              <w:rPr>
                <w:lang w:eastAsia="zh-CN"/>
              </w:rPr>
            </w:pPr>
            <w:r>
              <w:rPr>
                <w:rFonts w:hint="default"/>
                <w:lang w:val="en-US" w:eastAsia="zh-CN"/>
              </w:rPr>
              <w:t>开展动植物疫病、疫情和病虫害监测、预防与控制工作。</w:t>
            </w:r>
          </w:p>
        </w:tc>
        <w:tc>
          <w:tcPr>
            <w:tcW w:w="1571" w:type="dxa"/>
            <w:tcBorders>
              <w:top w:val="single" w:color="000000" w:sz="4" w:space="0"/>
              <w:left w:val="single" w:color="000000" w:sz="4" w:space="0"/>
              <w:bottom w:val="single" w:color="000000" w:sz="4" w:space="0"/>
            </w:tcBorders>
            <w:shd w:val="clear" w:color="auto" w:fill="auto"/>
            <w:vAlign w:val="center"/>
          </w:tcPr>
          <w:p w14:paraId="20FF77DD">
            <w:pPr>
              <w:bidi w:val="0"/>
              <w:rPr>
                <w:lang w:eastAsia="zh-CN"/>
              </w:rPr>
            </w:pPr>
          </w:p>
        </w:tc>
      </w:tr>
      <w:tr w14:paraId="0A3311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2BCF10E6">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79</w:t>
            </w:r>
          </w:p>
        </w:tc>
        <w:tc>
          <w:tcPr>
            <w:tcW w:w="11669" w:type="dxa"/>
            <w:tcBorders>
              <w:top w:val="single" w:color="auto" w:sz="4" w:space="0"/>
              <w:left w:val="single" w:color="000000" w:sz="4" w:space="0"/>
              <w:bottom w:val="single" w:color="auto" w:sz="4" w:space="0"/>
              <w:right w:val="single" w:color="auto" w:sz="4" w:space="0"/>
            </w:tcBorders>
            <w:shd w:val="clear" w:color="auto" w:fill="auto"/>
            <w:vAlign w:val="center"/>
          </w:tcPr>
          <w:p w14:paraId="18438104">
            <w:pPr>
              <w:bidi w:val="0"/>
              <w:rPr>
                <w:lang w:eastAsia="zh-CN"/>
              </w:rPr>
            </w:pPr>
            <w:r>
              <w:rPr>
                <w:rFonts w:hint="default"/>
                <w:lang w:val="en-US" w:eastAsia="zh-CN"/>
              </w:rPr>
              <w:t>落实农产品质量安全监督管理职责，指导农产品生产经营者加强质量安全管理。</w:t>
            </w:r>
          </w:p>
        </w:tc>
        <w:tc>
          <w:tcPr>
            <w:tcW w:w="1571" w:type="dxa"/>
            <w:tcBorders>
              <w:top w:val="single" w:color="000000" w:sz="4" w:space="0"/>
              <w:left w:val="single" w:color="000000" w:sz="4" w:space="0"/>
              <w:bottom w:val="single" w:color="000000" w:sz="4" w:space="0"/>
            </w:tcBorders>
            <w:shd w:val="clear" w:color="auto" w:fill="auto"/>
            <w:vAlign w:val="center"/>
          </w:tcPr>
          <w:p w14:paraId="39A90836">
            <w:pPr>
              <w:bidi w:val="0"/>
              <w:rPr>
                <w:lang w:eastAsia="zh-CN"/>
              </w:rPr>
            </w:pPr>
          </w:p>
        </w:tc>
      </w:tr>
      <w:tr w14:paraId="02ED607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12C124B2">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80</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3DC3AC54">
            <w:pPr>
              <w:bidi w:val="0"/>
              <w:rPr>
                <w:lang w:eastAsia="zh-CN"/>
              </w:rPr>
            </w:pPr>
            <w:r>
              <w:rPr>
                <w:rFonts w:hint="default"/>
                <w:lang w:val="en-US" w:eastAsia="zh-CN"/>
              </w:rPr>
              <w:t>指导监督农村土地承包经营及承包经营合同管理，开展农村土地经营权流转等工作。</w:t>
            </w:r>
          </w:p>
        </w:tc>
        <w:tc>
          <w:tcPr>
            <w:tcW w:w="1571" w:type="dxa"/>
            <w:tcBorders>
              <w:top w:val="single" w:color="000000" w:sz="4" w:space="0"/>
              <w:left w:val="single" w:color="000000" w:sz="4" w:space="0"/>
              <w:bottom w:val="single" w:color="000000" w:sz="4" w:space="0"/>
            </w:tcBorders>
            <w:shd w:val="clear" w:color="auto" w:fill="auto"/>
            <w:vAlign w:val="center"/>
          </w:tcPr>
          <w:p w14:paraId="2EB52FB6">
            <w:pPr>
              <w:bidi w:val="0"/>
              <w:rPr>
                <w:lang w:eastAsia="zh-CN"/>
              </w:rPr>
            </w:pPr>
          </w:p>
        </w:tc>
      </w:tr>
      <w:tr w14:paraId="7348DF9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right w:val="single" w:color="000000" w:sz="4" w:space="0"/>
            </w:tcBorders>
            <w:shd w:val="clear" w:color="auto" w:fill="auto"/>
            <w:vAlign w:val="center"/>
          </w:tcPr>
          <w:p w14:paraId="3892DD31">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81</w:t>
            </w:r>
          </w:p>
        </w:tc>
        <w:tc>
          <w:tcPr>
            <w:tcW w:w="11669" w:type="dxa"/>
            <w:tcBorders>
              <w:top w:val="single" w:color="auto" w:sz="4" w:space="0"/>
              <w:left w:val="single" w:color="000000" w:sz="4" w:space="0"/>
              <w:right w:val="single" w:color="000000" w:sz="4" w:space="0"/>
            </w:tcBorders>
            <w:shd w:val="clear" w:color="auto" w:fill="auto"/>
            <w:vAlign w:val="center"/>
          </w:tcPr>
          <w:p w14:paraId="539FB941">
            <w:pPr>
              <w:bidi w:val="0"/>
              <w:rPr>
                <w:lang w:eastAsia="zh-CN"/>
              </w:rPr>
            </w:pPr>
            <w:r>
              <w:rPr>
                <w:rFonts w:hint="default"/>
                <w:lang w:val="en-US" w:eastAsia="zh-CN"/>
              </w:rPr>
              <w:t>开展农村宅基地制度改革，负责农村宅基地审批，做好农村建设住宅的乡村建设规划许可和农村建设住宅监督管理。</w:t>
            </w:r>
          </w:p>
        </w:tc>
        <w:tc>
          <w:tcPr>
            <w:tcW w:w="1571" w:type="dxa"/>
            <w:tcBorders>
              <w:top w:val="single" w:color="000000" w:sz="4" w:space="0"/>
              <w:left w:val="single" w:color="000000" w:sz="4" w:space="0"/>
              <w:bottom w:val="single" w:color="000000" w:sz="4" w:space="0"/>
            </w:tcBorders>
            <w:shd w:val="clear" w:color="auto" w:fill="auto"/>
            <w:vAlign w:val="center"/>
          </w:tcPr>
          <w:p w14:paraId="493A513F">
            <w:pPr>
              <w:bidi w:val="0"/>
              <w:rPr>
                <w:lang w:eastAsia="zh-CN"/>
              </w:rPr>
            </w:pPr>
          </w:p>
        </w:tc>
      </w:tr>
      <w:tr w14:paraId="1A16031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03D0230E">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w:t>
            </w:r>
            <w:r>
              <w:rPr>
                <w:rFonts w:hint="eastAsia" w:ascii="Times New Roman" w:hAnsi="Times New Roman" w:eastAsia="仿宋_GB2312" w:cs="Times New Roman"/>
                <w:i w:val="0"/>
                <w:iCs w:val="0"/>
                <w:snapToGrid w:val="0"/>
                <w:color w:val="000000"/>
                <w:kern w:val="0"/>
                <w:sz w:val="22"/>
                <w:szCs w:val="22"/>
                <w:u w:val="none"/>
                <w:lang w:val="en-US" w:eastAsia="zh-CN" w:bidi="ar"/>
              </w:rPr>
              <w:t>2</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35182931">
            <w:pPr>
              <w:bidi w:val="0"/>
              <w:rPr>
                <w:lang w:eastAsia="zh-CN"/>
              </w:rPr>
            </w:pPr>
            <w:r>
              <w:rPr>
                <w:rFonts w:hint="default"/>
                <w:lang w:val="en-US" w:eastAsia="zh-CN"/>
              </w:rPr>
              <w:t>深入学习运用“千万工程”经验，开展农村人居环境综合整治和长效管护工作，建设宜居宜业和美乡村。</w:t>
            </w:r>
          </w:p>
        </w:tc>
        <w:tc>
          <w:tcPr>
            <w:tcW w:w="1571" w:type="dxa"/>
            <w:tcBorders>
              <w:top w:val="single" w:color="000000" w:sz="4" w:space="0"/>
              <w:left w:val="single" w:color="000000" w:sz="4" w:space="0"/>
              <w:bottom w:val="single" w:color="000000" w:sz="4" w:space="0"/>
            </w:tcBorders>
            <w:shd w:val="clear" w:color="auto" w:fill="auto"/>
            <w:vAlign w:val="center"/>
          </w:tcPr>
          <w:p w14:paraId="59C5458A">
            <w:pPr>
              <w:bidi w:val="0"/>
              <w:rPr>
                <w:lang w:eastAsia="zh-CN"/>
              </w:rPr>
            </w:pPr>
          </w:p>
        </w:tc>
      </w:tr>
      <w:tr w14:paraId="0BC369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right w:val="single" w:color="000000" w:sz="4" w:space="0"/>
            </w:tcBorders>
            <w:shd w:val="clear" w:color="auto" w:fill="auto"/>
            <w:vAlign w:val="center"/>
          </w:tcPr>
          <w:p w14:paraId="67D5276B">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w:t>
            </w:r>
            <w:r>
              <w:rPr>
                <w:rFonts w:hint="eastAsia" w:ascii="Times New Roman" w:hAnsi="Times New Roman" w:eastAsia="仿宋_GB2312" w:cs="Times New Roman"/>
                <w:i w:val="0"/>
                <w:iCs w:val="0"/>
                <w:snapToGrid w:val="0"/>
                <w:color w:val="000000"/>
                <w:kern w:val="0"/>
                <w:sz w:val="22"/>
                <w:szCs w:val="22"/>
                <w:u w:val="none"/>
                <w:lang w:val="en-US" w:eastAsia="zh-CN" w:bidi="ar"/>
              </w:rPr>
              <w:t>3</w:t>
            </w:r>
          </w:p>
        </w:tc>
        <w:tc>
          <w:tcPr>
            <w:tcW w:w="11669" w:type="dxa"/>
            <w:tcBorders>
              <w:top w:val="single" w:color="auto" w:sz="4" w:space="0"/>
              <w:left w:val="single" w:color="000000" w:sz="4" w:space="0"/>
              <w:right w:val="single" w:color="000000" w:sz="4" w:space="0"/>
            </w:tcBorders>
            <w:shd w:val="clear" w:color="auto" w:fill="auto"/>
            <w:vAlign w:val="center"/>
          </w:tcPr>
          <w:p w14:paraId="1A1CB2C6">
            <w:pPr>
              <w:bidi w:val="0"/>
              <w:rPr>
                <w:lang w:eastAsia="zh-CN"/>
              </w:rPr>
            </w:pPr>
            <w:r>
              <w:rPr>
                <w:rFonts w:hint="default"/>
                <w:lang w:val="en-US" w:eastAsia="zh-CN"/>
              </w:rPr>
              <w:t>开展除小型水库外的小型农村水利工程的安全检查，做好小型农村水利设施建设管护。</w:t>
            </w:r>
          </w:p>
        </w:tc>
        <w:tc>
          <w:tcPr>
            <w:tcW w:w="1571" w:type="dxa"/>
            <w:tcBorders>
              <w:top w:val="single" w:color="000000" w:sz="4" w:space="0"/>
              <w:left w:val="single" w:color="000000" w:sz="4" w:space="0"/>
              <w:bottom w:val="single" w:color="000000" w:sz="4" w:space="0"/>
            </w:tcBorders>
            <w:shd w:val="clear" w:color="auto" w:fill="auto"/>
            <w:vAlign w:val="center"/>
          </w:tcPr>
          <w:p w14:paraId="177C2797">
            <w:pPr>
              <w:bidi w:val="0"/>
              <w:rPr>
                <w:lang w:eastAsia="zh-CN"/>
              </w:rPr>
            </w:pPr>
          </w:p>
        </w:tc>
      </w:tr>
      <w:tr w14:paraId="5B9031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498" w:hRule="atLeast"/>
        </w:trPr>
        <w:tc>
          <w:tcPr>
            <w:tcW w:w="766" w:type="dxa"/>
            <w:tcBorders>
              <w:top w:val="single" w:color="auto" w:sz="4" w:space="0"/>
              <w:bottom w:val="single" w:color="auto" w:sz="4" w:space="0"/>
              <w:right w:val="single" w:color="000000" w:sz="4" w:space="0"/>
            </w:tcBorders>
            <w:shd w:val="clear" w:color="auto" w:fill="auto"/>
            <w:vAlign w:val="center"/>
          </w:tcPr>
          <w:p w14:paraId="7B2D3853">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w:t>
            </w:r>
            <w:r>
              <w:rPr>
                <w:rFonts w:hint="eastAsia" w:ascii="Times New Roman" w:hAnsi="Times New Roman" w:eastAsia="仿宋_GB2312" w:cs="Times New Roman"/>
                <w:i w:val="0"/>
                <w:iCs w:val="0"/>
                <w:snapToGrid w:val="0"/>
                <w:color w:val="000000"/>
                <w:kern w:val="0"/>
                <w:sz w:val="22"/>
                <w:szCs w:val="22"/>
                <w:u w:val="none"/>
                <w:lang w:val="en-US" w:eastAsia="zh-CN" w:bidi="ar"/>
              </w:rPr>
              <w:t>4</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38807990">
            <w:pPr>
              <w:bidi w:val="0"/>
              <w:rPr>
                <w:lang w:eastAsia="zh-CN"/>
              </w:rPr>
            </w:pPr>
            <w:r>
              <w:rPr>
                <w:rFonts w:hint="default"/>
                <w:lang w:val="en-US" w:eastAsia="zh-CN"/>
              </w:rPr>
              <w:t>做好水库移民后期扶持保障工作。</w:t>
            </w:r>
          </w:p>
        </w:tc>
        <w:tc>
          <w:tcPr>
            <w:tcW w:w="1571" w:type="dxa"/>
            <w:tcBorders>
              <w:top w:val="single" w:color="000000" w:sz="4" w:space="0"/>
              <w:left w:val="single" w:color="000000" w:sz="4" w:space="0"/>
              <w:bottom w:val="single" w:color="000000" w:sz="4" w:space="0"/>
            </w:tcBorders>
            <w:shd w:val="clear" w:color="auto" w:fill="auto"/>
            <w:vAlign w:val="center"/>
          </w:tcPr>
          <w:p w14:paraId="7DAE3E8A">
            <w:pPr>
              <w:bidi w:val="0"/>
              <w:rPr>
                <w:lang w:eastAsia="zh-CN"/>
              </w:rPr>
            </w:pPr>
          </w:p>
        </w:tc>
      </w:tr>
      <w:tr w14:paraId="251B057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3" w:hRule="atLeast"/>
        </w:trPr>
        <w:tc>
          <w:tcPr>
            <w:tcW w:w="766" w:type="dxa"/>
            <w:tcBorders>
              <w:top w:val="single" w:color="auto" w:sz="4" w:space="0"/>
              <w:bottom w:val="single" w:color="auto" w:sz="4" w:space="0"/>
              <w:right w:val="single" w:color="000000" w:sz="4" w:space="0"/>
            </w:tcBorders>
            <w:shd w:val="clear" w:color="auto" w:fill="auto"/>
            <w:vAlign w:val="center"/>
          </w:tcPr>
          <w:p w14:paraId="2F8EEB6D">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8</w:t>
            </w:r>
            <w:r>
              <w:rPr>
                <w:rFonts w:hint="eastAsia" w:ascii="Times New Roman" w:hAnsi="Times New Roman" w:eastAsia="方正公文黑体" w:cs="Times New Roman"/>
                <w:lang w:val="en-US" w:eastAsia="zh-CN" w:bidi="ar"/>
              </w:rPr>
              <w:t>5</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6A73249D">
            <w:pPr>
              <w:bidi w:val="0"/>
              <w:rPr>
                <w:lang w:eastAsia="zh-CN"/>
              </w:rPr>
            </w:pPr>
            <w:r>
              <w:rPr>
                <w:rFonts w:hint="default"/>
                <w:lang w:val="en-US" w:eastAsia="zh-CN"/>
              </w:rPr>
              <w:t>谋划乡村振兴项目，做好用衔接资金建设的帮扶资产确权工作，开展后续运营日常监管。</w:t>
            </w:r>
          </w:p>
        </w:tc>
        <w:tc>
          <w:tcPr>
            <w:tcW w:w="1571" w:type="dxa"/>
            <w:tcBorders>
              <w:top w:val="single" w:color="000000" w:sz="4" w:space="0"/>
              <w:left w:val="single" w:color="000000" w:sz="4" w:space="0"/>
              <w:bottom w:val="single" w:color="000000" w:sz="4" w:space="0"/>
            </w:tcBorders>
            <w:shd w:val="clear" w:color="auto" w:fill="auto"/>
            <w:vAlign w:val="center"/>
          </w:tcPr>
          <w:p w14:paraId="74DA358C">
            <w:pPr>
              <w:bidi w:val="0"/>
              <w:rPr>
                <w:lang w:eastAsia="zh-CN"/>
              </w:rPr>
            </w:pPr>
          </w:p>
        </w:tc>
      </w:tr>
      <w:tr w14:paraId="4CB7E3F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42B0AD70">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w:t>
            </w:r>
            <w:r>
              <w:rPr>
                <w:rFonts w:hint="eastAsia" w:ascii="Times New Roman" w:hAnsi="Times New Roman" w:eastAsia="仿宋_GB2312" w:cs="Times New Roman"/>
                <w:i w:val="0"/>
                <w:iCs w:val="0"/>
                <w:snapToGrid w:val="0"/>
                <w:color w:val="000000"/>
                <w:kern w:val="0"/>
                <w:sz w:val="22"/>
                <w:szCs w:val="22"/>
                <w:u w:val="none"/>
                <w:lang w:val="en-US" w:eastAsia="zh-CN" w:bidi="ar"/>
              </w:rPr>
              <w:t>6</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133407C1">
            <w:pPr>
              <w:bidi w:val="0"/>
              <w:rPr>
                <w:lang w:eastAsia="zh-CN"/>
              </w:rPr>
            </w:pPr>
            <w:r>
              <w:rPr>
                <w:rFonts w:hint="default"/>
                <w:lang w:val="en-US" w:eastAsia="zh-CN"/>
              </w:rPr>
              <w:t>健全常态化防止返贫致贫机制，开展防止返贫致贫政策宣传、排查预警、监测识别、精准帮扶、风险消除等工作。</w:t>
            </w:r>
          </w:p>
        </w:tc>
        <w:tc>
          <w:tcPr>
            <w:tcW w:w="1571" w:type="dxa"/>
            <w:tcBorders>
              <w:top w:val="single" w:color="000000" w:sz="4" w:space="0"/>
              <w:left w:val="single" w:color="000000" w:sz="4" w:space="0"/>
              <w:bottom w:val="single" w:color="000000" w:sz="4" w:space="0"/>
            </w:tcBorders>
            <w:shd w:val="clear" w:color="auto" w:fill="auto"/>
            <w:vAlign w:val="center"/>
          </w:tcPr>
          <w:p w14:paraId="02665113">
            <w:pPr>
              <w:bidi w:val="0"/>
              <w:rPr>
                <w:lang w:eastAsia="zh-CN"/>
              </w:rPr>
            </w:pPr>
          </w:p>
        </w:tc>
      </w:tr>
      <w:tr w14:paraId="55DB047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3F42B3D2">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w:t>
            </w:r>
            <w:r>
              <w:rPr>
                <w:rFonts w:hint="eastAsia" w:ascii="Times New Roman" w:hAnsi="Times New Roman" w:eastAsia="仿宋_GB2312" w:cs="Times New Roman"/>
                <w:i w:val="0"/>
                <w:iCs w:val="0"/>
                <w:snapToGrid w:val="0"/>
                <w:color w:val="000000"/>
                <w:kern w:val="0"/>
                <w:sz w:val="22"/>
                <w:szCs w:val="22"/>
                <w:u w:val="none"/>
                <w:lang w:val="en-US" w:eastAsia="zh-CN" w:bidi="ar"/>
              </w:rPr>
              <w:t>7</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6A1479DD">
            <w:pPr>
              <w:bidi w:val="0"/>
              <w:rPr>
                <w:lang w:eastAsia="zh-CN"/>
              </w:rPr>
            </w:pPr>
            <w:r>
              <w:rPr>
                <w:rFonts w:hint="default"/>
                <w:lang w:val="en-US" w:eastAsia="zh-CN"/>
              </w:rPr>
              <w:t>支持供销社组织体系完善，推动农业社会化服务建设。</w:t>
            </w:r>
          </w:p>
        </w:tc>
        <w:tc>
          <w:tcPr>
            <w:tcW w:w="1571" w:type="dxa"/>
            <w:tcBorders>
              <w:top w:val="single" w:color="000000" w:sz="4" w:space="0"/>
              <w:left w:val="single" w:color="000000" w:sz="4" w:space="0"/>
              <w:bottom w:val="single" w:color="000000" w:sz="4" w:space="0"/>
            </w:tcBorders>
            <w:shd w:val="clear" w:color="auto" w:fill="auto"/>
            <w:vAlign w:val="center"/>
          </w:tcPr>
          <w:p w14:paraId="143826A7">
            <w:pPr>
              <w:bidi w:val="0"/>
              <w:rPr>
                <w:lang w:eastAsia="zh-CN"/>
              </w:rPr>
            </w:pPr>
          </w:p>
        </w:tc>
      </w:tr>
      <w:tr w14:paraId="5D32358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14006" w:type="dxa"/>
            <w:gridSpan w:val="3"/>
            <w:tcBorders>
              <w:top w:val="single" w:color="auto" w:sz="4" w:space="0"/>
            </w:tcBorders>
            <w:shd w:val="clear" w:color="auto" w:fill="auto"/>
            <w:vAlign w:val="center"/>
          </w:tcPr>
          <w:p w14:paraId="26B9C6B0">
            <w:pPr>
              <w:jc w:val="left"/>
              <w:textAlignment w:val="center"/>
              <w:rPr>
                <w:rFonts w:hint="default"/>
                <w:lang w:val="en-US" w:eastAsia="zh-CN"/>
              </w:rPr>
            </w:pPr>
            <w:r>
              <w:rPr>
                <w:rStyle w:val="18"/>
                <w:rFonts w:hint="eastAsia" w:hAnsi="方正公文黑体" w:eastAsia="方正公文黑体"/>
                <w:color w:val="auto"/>
                <w:lang w:val="en-US" w:eastAsia="zh-CN" w:bidi="ar"/>
              </w:rPr>
              <w:t>六</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自然资源</w:t>
            </w:r>
          </w:p>
        </w:tc>
      </w:tr>
      <w:tr w14:paraId="0B2D3C8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right w:val="single" w:color="000000" w:sz="4" w:space="0"/>
            </w:tcBorders>
            <w:shd w:val="clear" w:color="auto" w:fill="auto"/>
            <w:vAlign w:val="center"/>
          </w:tcPr>
          <w:p w14:paraId="1ADB28B1">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eastAsia" w:ascii="Times New Roman" w:hAnsi="Times New Roman" w:eastAsia="方正公文黑体" w:cs="Times New Roman"/>
                <w:lang w:val="en-US" w:eastAsia="zh-CN" w:bidi="ar"/>
              </w:rPr>
              <w:t>88</w:t>
            </w:r>
          </w:p>
        </w:tc>
        <w:tc>
          <w:tcPr>
            <w:tcW w:w="11669" w:type="dxa"/>
            <w:tcBorders>
              <w:top w:val="single" w:color="auto" w:sz="4" w:space="0"/>
              <w:left w:val="single" w:color="000000" w:sz="4" w:space="0"/>
              <w:right w:val="single" w:color="000000" w:sz="4" w:space="0"/>
            </w:tcBorders>
            <w:shd w:val="clear" w:color="auto" w:fill="auto"/>
            <w:vAlign w:val="center"/>
          </w:tcPr>
          <w:p w14:paraId="672AA71C">
            <w:pPr>
              <w:bidi w:val="0"/>
              <w:rPr>
                <w:lang w:eastAsia="zh-CN"/>
              </w:rPr>
            </w:pPr>
            <w:r>
              <w:rPr>
                <w:rFonts w:hint="default"/>
                <w:lang w:val="en-US" w:eastAsia="zh-CN"/>
              </w:rPr>
              <w:t>负责编制镇国土空间规划，做好组织实施工作。</w:t>
            </w:r>
          </w:p>
        </w:tc>
        <w:tc>
          <w:tcPr>
            <w:tcW w:w="1571" w:type="dxa"/>
            <w:tcBorders>
              <w:top w:val="single" w:color="000000" w:sz="4" w:space="0"/>
              <w:left w:val="single" w:color="000000" w:sz="4" w:space="0"/>
              <w:bottom w:val="single" w:color="000000" w:sz="4" w:space="0"/>
            </w:tcBorders>
            <w:shd w:val="clear" w:color="auto" w:fill="auto"/>
            <w:vAlign w:val="center"/>
          </w:tcPr>
          <w:p w14:paraId="2AFF039C">
            <w:pPr>
              <w:bidi w:val="0"/>
              <w:rPr>
                <w:lang w:eastAsia="zh-CN"/>
              </w:rPr>
            </w:pPr>
          </w:p>
        </w:tc>
      </w:tr>
      <w:tr w14:paraId="73F0B1F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right w:val="single" w:color="000000" w:sz="4" w:space="0"/>
            </w:tcBorders>
            <w:shd w:val="clear" w:color="auto" w:fill="auto"/>
            <w:vAlign w:val="center"/>
          </w:tcPr>
          <w:p w14:paraId="25108096">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eastAsia" w:ascii="Times New Roman" w:hAnsi="Times New Roman" w:eastAsia="方正公文黑体" w:cs="Times New Roman"/>
                <w:lang w:val="en-US" w:eastAsia="zh-CN" w:bidi="ar"/>
              </w:rPr>
              <w:t>89</w:t>
            </w:r>
          </w:p>
        </w:tc>
        <w:tc>
          <w:tcPr>
            <w:tcW w:w="11669" w:type="dxa"/>
            <w:tcBorders>
              <w:top w:val="single" w:color="auto" w:sz="4" w:space="0"/>
              <w:left w:val="single" w:color="000000" w:sz="4" w:space="0"/>
              <w:right w:val="single" w:color="000000" w:sz="4" w:space="0"/>
            </w:tcBorders>
            <w:shd w:val="clear" w:color="auto" w:fill="auto"/>
            <w:vAlign w:val="center"/>
          </w:tcPr>
          <w:p w14:paraId="1D28D062">
            <w:pPr>
              <w:bidi w:val="0"/>
              <w:rPr>
                <w:lang w:eastAsia="zh-CN"/>
              </w:rPr>
            </w:pPr>
            <w:r>
              <w:rPr>
                <w:rFonts w:hint="default"/>
                <w:lang w:val="en-US" w:eastAsia="zh-CN"/>
              </w:rPr>
              <w:t>落实耕地保护制度，加强耕地动态巡查，及时处置破坏行为。</w:t>
            </w:r>
          </w:p>
        </w:tc>
        <w:tc>
          <w:tcPr>
            <w:tcW w:w="1571" w:type="dxa"/>
            <w:tcBorders>
              <w:top w:val="single" w:color="000000" w:sz="4" w:space="0"/>
              <w:left w:val="single" w:color="000000" w:sz="4" w:space="0"/>
              <w:bottom w:val="single" w:color="000000" w:sz="4" w:space="0"/>
            </w:tcBorders>
            <w:shd w:val="clear" w:color="auto" w:fill="auto"/>
            <w:vAlign w:val="center"/>
          </w:tcPr>
          <w:p w14:paraId="56E61330">
            <w:pPr>
              <w:bidi w:val="0"/>
              <w:rPr>
                <w:lang w:eastAsia="zh-CN"/>
              </w:rPr>
            </w:pPr>
          </w:p>
        </w:tc>
      </w:tr>
      <w:tr w14:paraId="167670C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01" w:hRule="atLeast"/>
        </w:trPr>
        <w:tc>
          <w:tcPr>
            <w:tcW w:w="766" w:type="dxa"/>
            <w:tcBorders>
              <w:top w:val="single" w:color="auto" w:sz="4" w:space="0"/>
              <w:right w:val="single" w:color="000000" w:sz="4" w:space="0"/>
            </w:tcBorders>
            <w:shd w:val="clear" w:color="auto" w:fill="auto"/>
            <w:vAlign w:val="center"/>
          </w:tcPr>
          <w:p w14:paraId="4F2DFF72">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eastAsia" w:ascii="Times New Roman" w:hAnsi="Times New Roman" w:eastAsia="方正公文黑体" w:cs="Times New Roman"/>
                <w:lang w:val="en-US" w:eastAsia="zh-CN" w:bidi="ar"/>
              </w:rPr>
              <w:t>90</w:t>
            </w:r>
          </w:p>
        </w:tc>
        <w:tc>
          <w:tcPr>
            <w:tcW w:w="11669" w:type="dxa"/>
            <w:tcBorders>
              <w:top w:val="single" w:color="auto" w:sz="4" w:space="0"/>
              <w:left w:val="single" w:color="000000" w:sz="4" w:space="0"/>
              <w:right w:val="single" w:color="000000" w:sz="4" w:space="0"/>
            </w:tcBorders>
            <w:shd w:val="clear" w:color="auto" w:fill="auto"/>
            <w:vAlign w:val="center"/>
          </w:tcPr>
          <w:p w14:paraId="74163FC4">
            <w:pPr>
              <w:bidi w:val="0"/>
              <w:rPr>
                <w:lang w:eastAsia="zh-CN"/>
              </w:rPr>
            </w:pPr>
            <w:r>
              <w:rPr>
                <w:rFonts w:hint="default"/>
                <w:lang w:val="en-US" w:eastAsia="zh-CN"/>
              </w:rPr>
              <w:t>落实林长制，做好森林资源培育保护管理工作。</w:t>
            </w:r>
          </w:p>
        </w:tc>
        <w:tc>
          <w:tcPr>
            <w:tcW w:w="1571" w:type="dxa"/>
            <w:tcBorders>
              <w:top w:val="single" w:color="000000" w:sz="4" w:space="0"/>
              <w:left w:val="single" w:color="000000" w:sz="4" w:space="0"/>
              <w:bottom w:val="single" w:color="000000" w:sz="4" w:space="0"/>
            </w:tcBorders>
            <w:shd w:val="clear" w:color="auto" w:fill="auto"/>
            <w:vAlign w:val="center"/>
          </w:tcPr>
          <w:p w14:paraId="19C46C0A">
            <w:pPr>
              <w:bidi w:val="0"/>
              <w:rPr>
                <w:lang w:eastAsia="zh-CN"/>
              </w:rPr>
            </w:pPr>
          </w:p>
        </w:tc>
      </w:tr>
      <w:tr w14:paraId="5AC95BA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right w:val="single" w:color="000000" w:sz="4" w:space="0"/>
            </w:tcBorders>
            <w:shd w:val="clear" w:color="auto" w:fill="auto"/>
            <w:vAlign w:val="center"/>
          </w:tcPr>
          <w:p w14:paraId="715D0A44">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eastAsia" w:ascii="Times New Roman" w:hAnsi="Times New Roman" w:eastAsia="仿宋_GB2312" w:cs="Times New Roman"/>
                <w:i w:val="0"/>
                <w:iCs w:val="0"/>
                <w:snapToGrid w:val="0"/>
                <w:color w:val="000000"/>
                <w:kern w:val="0"/>
                <w:sz w:val="22"/>
                <w:szCs w:val="22"/>
                <w:u w:val="none"/>
                <w:lang w:val="en-US" w:eastAsia="zh-CN" w:bidi="ar"/>
              </w:rPr>
              <w:t>91</w:t>
            </w:r>
          </w:p>
        </w:tc>
        <w:tc>
          <w:tcPr>
            <w:tcW w:w="11669" w:type="dxa"/>
            <w:tcBorders>
              <w:top w:val="single" w:color="auto" w:sz="4" w:space="0"/>
              <w:left w:val="single" w:color="000000" w:sz="4" w:space="0"/>
              <w:right w:val="single" w:color="000000" w:sz="4" w:space="0"/>
            </w:tcBorders>
            <w:shd w:val="clear" w:color="auto" w:fill="auto"/>
            <w:vAlign w:val="center"/>
          </w:tcPr>
          <w:p w14:paraId="6524A257">
            <w:pPr>
              <w:bidi w:val="0"/>
              <w:rPr>
                <w:lang w:eastAsia="zh-CN"/>
              </w:rPr>
            </w:pPr>
            <w:r>
              <w:rPr>
                <w:rFonts w:hint="default"/>
                <w:lang w:val="en-US" w:eastAsia="zh-CN"/>
              </w:rPr>
              <w:t>负责对个人之间、个人与单位之间土地、林木的所有权及土地、林地的使用权争议的处理。</w:t>
            </w:r>
          </w:p>
        </w:tc>
        <w:tc>
          <w:tcPr>
            <w:tcW w:w="1571" w:type="dxa"/>
            <w:tcBorders>
              <w:top w:val="single" w:color="000000" w:sz="4" w:space="0"/>
              <w:left w:val="single" w:color="000000" w:sz="4" w:space="0"/>
              <w:bottom w:val="single" w:color="000000" w:sz="4" w:space="0"/>
            </w:tcBorders>
            <w:shd w:val="clear" w:color="auto" w:fill="auto"/>
            <w:vAlign w:val="center"/>
          </w:tcPr>
          <w:p w14:paraId="0334612D">
            <w:pPr>
              <w:bidi w:val="0"/>
              <w:rPr>
                <w:lang w:eastAsia="zh-CN"/>
              </w:rPr>
            </w:pPr>
          </w:p>
        </w:tc>
      </w:tr>
      <w:tr w14:paraId="118EBCB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14006" w:type="dxa"/>
            <w:gridSpan w:val="3"/>
            <w:tcBorders>
              <w:top w:val="single" w:color="auto" w:sz="4" w:space="0"/>
            </w:tcBorders>
            <w:shd w:val="clear" w:color="auto" w:fill="auto"/>
            <w:vAlign w:val="center"/>
          </w:tcPr>
          <w:p w14:paraId="187154B5">
            <w:pPr>
              <w:jc w:val="left"/>
              <w:textAlignment w:val="center"/>
              <w:rPr>
                <w:lang w:eastAsia="zh-CN"/>
              </w:rPr>
            </w:pPr>
            <w:r>
              <w:rPr>
                <w:rStyle w:val="18"/>
                <w:rFonts w:hint="eastAsia" w:hAnsi="方正公文黑体" w:eastAsia="方正公文黑体"/>
                <w:color w:val="auto"/>
                <w:lang w:val="en-US" w:eastAsia="zh-CN" w:bidi="ar"/>
              </w:rPr>
              <w:t>七</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生态环保</w:t>
            </w:r>
          </w:p>
        </w:tc>
      </w:tr>
      <w:tr w14:paraId="0624DD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780" w:hRule="atLeast"/>
        </w:trPr>
        <w:tc>
          <w:tcPr>
            <w:tcW w:w="766" w:type="dxa"/>
            <w:tcBorders>
              <w:top w:val="single" w:color="auto" w:sz="4" w:space="0"/>
              <w:right w:val="single" w:color="000000" w:sz="4" w:space="0"/>
            </w:tcBorders>
            <w:shd w:val="clear" w:color="auto" w:fill="auto"/>
            <w:vAlign w:val="center"/>
          </w:tcPr>
          <w:p w14:paraId="3E422430">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9</w:t>
            </w:r>
            <w:r>
              <w:rPr>
                <w:rFonts w:hint="eastAsia" w:ascii="Times New Roman" w:hAnsi="Times New Roman" w:eastAsia="仿宋_GB2312" w:cs="Times New Roman"/>
                <w:i w:val="0"/>
                <w:iCs w:val="0"/>
                <w:snapToGrid w:val="0"/>
                <w:color w:val="000000"/>
                <w:kern w:val="0"/>
                <w:sz w:val="22"/>
                <w:szCs w:val="22"/>
                <w:u w:val="none"/>
                <w:lang w:val="en-US" w:eastAsia="zh-CN" w:bidi="ar"/>
              </w:rPr>
              <w:t>2</w:t>
            </w:r>
          </w:p>
        </w:tc>
        <w:tc>
          <w:tcPr>
            <w:tcW w:w="11669" w:type="dxa"/>
            <w:tcBorders>
              <w:top w:val="single" w:color="auto" w:sz="4" w:space="0"/>
              <w:left w:val="single" w:color="000000" w:sz="4" w:space="0"/>
              <w:right w:val="single" w:color="000000" w:sz="4" w:space="0"/>
            </w:tcBorders>
            <w:shd w:val="clear" w:color="auto" w:fill="auto"/>
            <w:vAlign w:val="center"/>
          </w:tcPr>
          <w:p w14:paraId="2528151A">
            <w:pPr>
              <w:bidi w:val="0"/>
              <w:rPr>
                <w:lang w:eastAsia="zh-CN"/>
              </w:rPr>
            </w:pPr>
            <w:r>
              <w:rPr>
                <w:rFonts w:hint="default"/>
                <w:lang w:val="en-US" w:eastAsia="zh-CN"/>
              </w:rPr>
              <w:t>落实河长制职责，开展巡查、日常管护及渔业领域执法工作。</w:t>
            </w:r>
          </w:p>
        </w:tc>
        <w:tc>
          <w:tcPr>
            <w:tcW w:w="1571" w:type="dxa"/>
            <w:tcBorders>
              <w:top w:val="single" w:color="000000" w:sz="4" w:space="0"/>
              <w:left w:val="single" w:color="000000" w:sz="4" w:space="0"/>
              <w:bottom w:val="single" w:color="000000" w:sz="4" w:space="0"/>
            </w:tcBorders>
            <w:shd w:val="clear" w:color="auto" w:fill="auto"/>
            <w:vAlign w:val="center"/>
          </w:tcPr>
          <w:p w14:paraId="5DA5D4CF">
            <w:pPr>
              <w:bidi w:val="0"/>
              <w:rPr>
                <w:lang w:eastAsia="zh-CN"/>
              </w:rPr>
            </w:pPr>
          </w:p>
        </w:tc>
      </w:tr>
      <w:tr w14:paraId="0DA62AE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right w:val="single" w:color="000000" w:sz="4" w:space="0"/>
            </w:tcBorders>
            <w:shd w:val="clear" w:color="auto" w:fill="auto"/>
            <w:vAlign w:val="center"/>
          </w:tcPr>
          <w:p w14:paraId="63FB1F07">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9</w:t>
            </w:r>
            <w:r>
              <w:rPr>
                <w:rFonts w:hint="eastAsia" w:ascii="Times New Roman" w:hAnsi="Times New Roman" w:eastAsia="仿宋_GB2312" w:cs="Times New Roman"/>
                <w:i w:val="0"/>
                <w:iCs w:val="0"/>
                <w:snapToGrid w:val="0"/>
                <w:color w:val="000000"/>
                <w:kern w:val="0"/>
                <w:sz w:val="22"/>
                <w:szCs w:val="22"/>
                <w:u w:val="none"/>
                <w:lang w:val="en-US" w:eastAsia="zh-CN" w:bidi="ar"/>
              </w:rPr>
              <w:t>3</w:t>
            </w:r>
          </w:p>
        </w:tc>
        <w:tc>
          <w:tcPr>
            <w:tcW w:w="11669" w:type="dxa"/>
            <w:tcBorders>
              <w:top w:val="single" w:color="auto" w:sz="4" w:space="0"/>
              <w:left w:val="single" w:color="000000" w:sz="4" w:space="0"/>
              <w:right w:val="single" w:color="000000" w:sz="4" w:space="0"/>
            </w:tcBorders>
            <w:shd w:val="clear" w:color="auto" w:fill="auto"/>
            <w:vAlign w:val="center"/>
          </w:tcPr>
          <w:p w14:paraId="3D97ABD0">
            <w:pPr>
              <w:bidi w:val="0"/>
              <w:rPr>
                <w:lang w:eastAsia="zh-CN"/>
              </w:rPr>
            </w:pPr>
            <w:r>
              <w:rPr>
                <w:rFonts w:hint="default"/>
                <w:lang w:val="en-US" w:eastAsia="zh-CN"/>
              </w:rPr>
              <w:t>做好水生态环境保护宣传教育、日常巡查和节约用水工作。</w:t>
            </w:r>
          </w:p>
        </w:tc>
        <w:tc>
          <w:tcPr>
            <w:tcW w:w="1571" w:type="dxa"/>
            <w:tcBorders>
              <w:top w:val="single" w:color="000000" w:sz="4" w:space="0"/>
              <w:left w:val="single" w:color="000000" w:sz="4" w:space="0"/>
              <w:bottom w:val="single" w:color="000000" w:sz="4" w:space="0"/>
            </w:tcBorders>
            <w:shd w:val="clear" w:color="auto" w:fill="auto"/>
            <w:vAlign w:val="center"/>
          </w:tcPr>
          <w:p w14:paraId="2657B602">
            <w:pPr>
              <w:bidi w:val="0"/>
              <w:rPr>
                <w:lang w:eastAsia="zh-CN"/>
              </w:rPr>
            </w:pPr>
          </w:p>
        </w:tc>
      </w:tr>
      <w:tr w14:paraId="1FCB76C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516" w:hRule="atLeast"/>
        </w:trPr>
        <w:tc>
          <w:tcPr>
            <w:tcW w:w="766" w:type="dxa"/>
            <w:tcBorders>
              <w:top w:val="single" w:color="auto" w:sz="4" w:space="0"/>
              <w:right w:val="single" w:color="000000" w:sz="4" w:space="0"/>
            </w:tcBorders>
            <w:shd w:val="clear" w:color="auto" w:fill="auto"/>
            <w:vAlign w:val="center"/>
          </w:tcPr>
          <w:p w14:paraId="10AD08B2">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9</w:t>
            </w:r>
            <w:r>
              <w:rPr>
                <w:rFonts w:hint="eastAsia" w:ascii="Times New Roman" w:hAnsi="Times New Roman" w:eastAsia="仿宋_GB2312" w:cs="Times New Roman"/>
                <w:i w:val="0"/>
                <w:iCs w:val="0"/>
                <w:snapToGrid w:val="0"/>
                <w:color w:val="000000"/>
                <w:kern w:val="0"/>
                <w:sz w:val="22"/>
                <w:szCs w:val="22"/>
                <w:u w:val="none"/>
                <w:lang w:val="en-US" w:eastAsia="zh-CN" w:bidi="ar"/>
              </w:rPr>
              <w:t>4</w:t>
            </w:r>
          </w:p>
        </w:tc>
        <w:tc>
          <w:tcPr>
            <w:tcW w:w="11669" w:type="dxa"/>
            <w:tcBorders>
              <w:top w:val="single" w:color="auto" w:sz="4" w:space="0"/>
              <w:left w:val="single" w:color="000000" w:sz="4" w:space="0"/>
              <w:right w:val="single" w:color="000000" w:sz="4" w:space="0"/>
            </w:tcBorders>
            <w:shd w:val="clear" w:color="auto" w:fill="auto"/>
            <w:vAlign w:val="center"/>
          </w:tcPr>
          <w:p w14:paraId="70AFDBEE">
            <w:pPr>
              <w:bidi w:val="0"/>
              <w:rPr>
                <w:lang w:eastAsia="zh-CN"/>
              </w:rPr>
            </w:pPr>
            <w:r>
              <w:rPr>
                <w:rFonts w:hint="default"/>
                <w:lang w:val="en-US" w:eastAsia="zh-CN"/>
              </w:rPr>
              <w:t>开展土壤环境保护宣传教育和日常巡查。</w:t>
            </w:r>
          </w:p>
        </w:tc>
        <w:tc>
          <w:tcPr>
            <w:tcW w:w="1571" w:type="dxa"/>
            <w:tcBorders>
              <w:top w:val="single" w:color="000000" w:sz="4" w:space="0"/>
              <w:left w:val="single" w:color="000000" w:sz="4" w:space="0"/>
              <w:bottom w:val="single" w:color="000000" w:sz="4" w:space="0"/>
            </w:tcBorders>
            <w:shd w:val="clear" w:color="auto" w:fill="auto"/>
            <w:vAlign w:val="center"/>
          </w:tcPr>
          <w:p w14:paraId="2ABE20D4">
            <w:pPr>
              <w:bidi w:val="0"/>
              <w:rPr>
                <w:lang w:eastAsia="zh-CN"/>
              </w:rPr>
            </w:pPr>
          </w:p>
        </w:tc>
      </w:tr>
      <w:tr w14:paraId="29372FA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right w:val="single" w:color="000000" w:sz="4" w:space="0"/>
            </w:tcBorders>
            <w:shd w:val="clear" w:color="auto" w:fill="auto"/>
            <w:vAlign w:val="center"/>
          </w:tcPr>
          <w:p w14:paraId="26729352">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9</w:t>
            </w:r>
            <w:r>
              <w:rPr>
                <w:rFonts w:hint="eastAsia" w:ascii="Times New Roman" w:hAnsi="Times New Roman" w:eastAsia="仿宋_GB2312" w:cs="Times New Roman"/>
                <w:i w:val="0"/>
                <w:iCs w:val="0"/>
                <w:snapToGrid w:val="0"/>
                <w:color w:val="000000"/>
                <w:kern w:val="0"/>
                <w:sz w:val="22"/>
                <w:szCs w:val="22"/>
                <w:u w:val="none"/>
                <w:lang w:val="en-US" w:eastAsia="zh-CN" w:bidi="ar"/>
              </w:rPr>
              <w:t>5</w:t>
            </w:r>
          </w:p>
        </w:tc>
        <w:tc>
          <w:tcPr>
            <w:tcW w:w="11669" w:type="dxa"/>
            <w:tcBorders>
              <w:top w:val="single" w:color="auto" w:sz="4" w:space="0"/>
              <w:left w:val="single" w:color="000000" w:sz="4" w:space="0"/>
              <w:right w:val="single" w:color="000000" w:sz="4" w:space="0"/>
            </w:tcBorders>
            <w:shd w:val="clear" w:color="auto" w:fill="auto"/>
            <w:vAlign w:val="center"/>
          </w:tcPr>
          <w:p w14:paraId="26DFDC98">
            <w:pPr>
              <w:bidi w:val="0"/>
              <w:rPr>
                <w:lang w:eastAsia="zh-CN"/>
              </w:rPr>
            </w:pPr>
            <w:r>
              <w:rPr>
                <w:rFonts w:hint="default"/>
                <w:lang w:val="en-US" w:eastAsia="zh-CN"/>
              </w:rPr>
              <w:t>开展大气环境保护宣传和日常巡查，加强扬尘防治。</w:t>
            </w:r>
          </w:p>
        </w:tc>
        <w:tc>
          <w:tcPr>
            <w:tcW w:w="1571" w:type="dxa"/>
            <w:tcBorders>
              <w:top w:val="single" w:color="000000" w:sz="4" w:space="0"/>
              <w:left w:val="single" w:color="000000" w:sz="4" w:space="0"/>
              <w:bottom w:val="single" w:color="000000" w:sz="4" w:space="0"/>
            </w:tcBorders>
            <w:shd w:val="clear" w:color="auto" w:fill="auto"/>
            <w:vAlign w:val="center"/>
          </w:tcPr>
          <w:p w14:paraId="35C3FF66">
            <w:pPr>
              <w:bidi w:val="0"/>
              <w:rPr>
                <w:lang w:eastAsia="zh-CN"/>
              </w:rPr>
            </w:pPr>
          </w:p>
        </w:tc>
      </w:tr>
      <w:tr w14:paraId="6CAFD4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49" w:hRule="atLeast"/>
        </w:trPr>
        <w:tc>
          <w:tcPr>
            <w:tcW w:w="766" w:type="dxa"/>
            <w:tcBorders>
              <w:top w:val="single" w:color="auto" w:sz="4" w:space="0"/>
              <w:bottom w:val="single" w:color="auto" w:sz="4" w:space="0"/>
              <w:right w:val="single" w:color="000000" w:sz="4" w:space="0"/>
            </w:tcBorders>
            <w:shd w:val="clear" w:color="auto" w:fill="auto"/>
            <w:vAlign w:val="center"/>
          </w:tcPr>
          <w:p w14:paraId="5BDA8D34">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9</w:t>
            </w:r>
            <w:r>
              <w:rPr>
                <w:rFonts w:hint="eastAsia" w:ascii="Times New Roman" w:hAnsi="Times New Roman" w:eastAsia="仿宋_GB2312" w:cs="Times New Roman"/>
                <w:i w:val="0"/>
                <w:iCs w:val="0"/>
                <w:snapToGrid w:val="0"/>
                <w:color w:val="000000"/>
                <w:kern w:val="0"/>
                <w:sz w:val="22"/>
                <w:szCs w:val="22"/>
                <w:u w:val="none"/>
                <w:lang w:val="en-US" w:eastAsia="zh-CN" w:bidi="ar"/>
              </w:rPr>
              <w:t>6</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4F33A7F2">
            <w:pPr>
              <w:bidi w:val="0"/>
              <w:rPr>
                <w:lang w:eastAsia="zh-CN"/>
              </w:rPr>
            </w:pPr>
            <w:r>
              <w:rPr>
                <w:rFonts w:hint="default"/>
                <w:lang w:val="en-US" w:eastAsia="zh-CN"/>
              </w:rPr>
              <w:t>抓好生态环保督察问题整改落实。</w:t>
            </w:r>
          </w:p>
        </w:tc>
        <w:tc>
          <w:tcPr>
            <w:tcW w:w="1571" w:type="dxa"/>
            <w:tcBorders>
              <w:top w:val="single" w:color="000000" w:sz="4" w:space="0"/>
              <w:left w:val="single" w:color="000000" w:sz="4" w:space="0"/>
              <w:bottom w:val="single" w:color="000000" w:sz="4" w:space="0"/>
            </w:tcBorders>
            <w:shd w:val="clear" w:color="auto" w:fill="auto"/>
            <w:vAlign w:val="center"/>
          </w:tcPr>
          <w:p w14:paraId="127B591A">
            <w:pPr>
              <w:bidi w:val="0"/>
              <w:rPr>
                <w:lang w:eastAsia="zh-CN"/>
              </w:rPr>
            </w:pPr>
          </w:p>
        </w:tc>
      </w:tr>
      <w:tr w14:paraId="4B61F69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14006" w:type="dxa"/>
            <w:gridSpan w:val="3"/>
            <w:tcBorders>
              <w:top w:val="single" w:color="auto" w:sz="4" w:space="0"/>
              <w:bottom w:val="single" w:color="auto" w:sz="4" w:space="0"/>
            </w:tcBorders>
            <w:shd w:val="clear" w:color="auto" w:fill="auto"/>
            <w:vAlign w:val="center"/>
          </w:tcPr>
          <w:p w14:paraId="51D30D96">
            <w:pPr>
              <w:jc w:val="left"/>
              <w:textAlignment w:val="center"/>
              <w:rPr>
                <w:rFonts w:hint="eastAsia" w:ascii="Times New Roman" w:hAnsi="Times New Roman" w:eastAsia="方正公文黑体" w:cs="Arial"/>
                <w:snapToGrid w:val="0"/>
                <w:color w:val="000000"/>
                <w:kern w:val="0"/>
                <w:sz w:val="21"/>
                <w:szCs w:val="21"/>
                <w:lang w:val="en-US" w:eastAsia="zh-CN" w:bidi="ar"/>
              </w:rPr>
            </w:pPr>
            <w:r>
              <w:rPr>
                <w:rStyle w:val="18"/>
                <w:rFonts w:hint="eastAsia" w:hAnsi="方正公文黑体" w:eastAsia="方正公文黑体"/>
                <w:color w:val="auto"/>
                <w:lang w:val="en-US" w:eastAsia="zh-CN" w:bidi="ar"/>
              </w:rPr>
              <w:t>八</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城乡建设</w:t>
            </w:r>
          </w:p>
        </w:tc>
      </w:tr>
      <w:tr w14:paraId="0D5742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4AF370EB">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eastAsia" w:ascii="Times New Roman" w:hAnsi="Times New Roman" w:eastAsia="仿宋_GB2312" w:cs="Times New Roman"/>
                <w:i w:val="0"/>
                <w:iCs w:val="0"/>
                <w:snapToGrid w:val="0"/>
                <w:color w:val="000000"/>
                <w:kern w:val="0"/>
                <w:sz w:val="22"/>
                <w:szCs w:val="22"/>
                <w:u w:val="none"/>
                <w:lang w:val="en-US" w:eastAsia="zh-CN" w:bidi="ar"/>
              </w:rPr>
              <w:t>97</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7A9BC0A7">
            <w:pPr>
              <w:bidi w:val="0"/>
              <w:rPr>
                <w:lang w:eastAsia="zh-CN"/>
              </w:rPr>
            </w:pPr>
            <w:r>
              <w:rPr>
                <w:rFonts w:hint="default"/>
                <w:lang w:val="en-US" w:eastAsia="zh-CN"/>
              </w:rPr>
              <w:t>负责基层小额工程建设项目管理。</w:t>
            </w:r>
          </w:p>
        </w:tc>
        <w:tc>
          <w:tcPr>
            <w:tcW w:w="1571" w:type="dxa"/>
            <w:tcBorders>
              <w:top w:val="single" w:color="000000" w:sz="4" w:space="0"/>
              <w:left w:val="single" w:color="000000" w:sz="4" w:space="0"/>
              <w:bottom w:val="single" w:color="000000" w:sz="4" w:space="0"/>
            </w:tcBorders>
            <w:shd w:val="clear" w:color="auto" w:fill="auto"/>
            <w:vAlign w:val="center"/>
          </w:tcPr>
          <w:p w14:paraId="51AA32EC">
            <w:pPr>
              <w:bidi w:val="0"/>
              <w:rPr>
                <w:lang w:eastAsia="zh-CN"/>
              </w:rPr>
            </w:pPr>
          </w:p>
        </w:tc>
      </w:tr>
      <w:tr w14:paraId="6A8AEF3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102AE337">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eastAsia" w:ascii="Times New Roman" w:hAnsi="Times New Roman" w:eastAsia="方正公文黑体" w:cs="Times New Roman"/>
                <w:lang w:val="en-US" w:eastAsia="zh-CN" w:bidi="ar"/>
              </w:rPr>
              <w:t>98</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0C1FE040">
            <w:pPr>
              <w:bidi w:val="0"/>
              <w:rPr>
                <w:lang w:eastAsia="zh-CN"/>
              </w:rPr>
            </w:pPr>
            <w:r>
              <w:rPr>
                <w:rFonts w:hint="default"/>
                <w:lang w:val="en-US" w:eastAsia="zh-CN"/>
              </w:rPr>
              <w:t>负责公共租赁住房保障申请初审，受理城镇家庭住房救助申请。</w:t>
            </w:r>
          </w:p>
        </w:tc>
        <w:tc>
          <w:tcPr>
            <w:tcW w:w="1571" w:type="dxa"/>
            <w:tcBorders>
              <w:top w:val="single" w:color="000000" w:sz="4" w:space="0"/>
              <w:left w:val="single" w:color="000000" w:sz="4" w:space="0"/>
              <w:bottom w:val="single" w:color="000000" w:sz="4" w:space="0"/>
            </w:tcBorders>
            <w:shd w:val="clear" w:color="auto" w:fill="auto"/>
            <w:vAlign w:val="center"/>
          </w:tcPr>
          <w:p w14:paraId="34568D68">
            <w:pPr>
              <w:bidi w:val="0"/>
              <w:rPr>
                <w:lang w:eastAsia="zh-CN"/>
              </w:rPr>
            </w:pPr>
          </w:p>
        </w:tc>
      </w:tr>
      <w:tr w14:paraId="77A2E21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505" w:hRule="atLeast"/>
        </w:trPr>
        <w:tc>
          <w:tcPr>
            <w:tcW w:w="766" w:type="dxa"/>
            <w:tcBorders>
              <w:top w:val="single" w:color="auto" w:sz="4" w:space="0"/>
              <w:bottom w:val="single" w:color="auto" w:sz="4" w:space="0"/>
              <w:right w:val="single" w:color="000000" w:sz="4" w:space="0"/>
            </w:tcBorders>
            <w:shd w:val="clear" w:color="auto" w:fill="auto"/>
            <w:vAlign w:val="center"/>
          </w:tcPr>
          <w:p w14:paraId="570F72FC">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eastAsia" w:ascii="Times New Roman" w:hAnsi="Times New Roman" w:eastAsia="仿宋_GB2312" w:cs="Times New Roman"/>
                <w:i w:val="0"/>
                <w:iCs w:val="0"/>
                <w:snapToGrid w:val="0"/>
                <w:color w:val="000000"/>
                <w:kern w:val="0"/>
                <w:sz w:val="22"/>
                <w:szCs w:val="22"/>
                <w:u w:val="none"/>
                <w:lang w:val="en-US" w:eastAsia="zh-CN" w:bidi="ar"/>
              </w:rPr>
              <w:t>99</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1526E397">
            <w:pPr>
              <w:bidi w:val="0"/>
              <w:rPr>
                <w:lang w:eastAsia="zh-CN"/>
              </w:rPr>
            </w:pPr>
            <w:r>
              <w:rPr>
                <w:rFonts w:hint="default"/>
                <w:lang w:val="en-US" w:eastAsia="zh-CN"/>
              </w:rPr>
              <w:t>做好自建房管理、安全隐患排查及危房整治相关工作。</w:t>
            </w:r>
          </w:p>
        </w:tc>
        <w:tc>
          <w:tcPr>
            <w:tcW w:w="1571" w:type="dxa"/>
            <w:tcBorders>
              <w:top w:val="single" w:color="000000" w:sz="4" w:space="0"/>
              <w:left w:val="single" w:color="000000" w:sz="4" w:space="0"/>
              <w:bottom w:val="single" w:color="000000" w:sz="4" w:space="0"/>
            </w:tcBorders>
            <w:shd w:val="clear" w:color="auto" w:fill="auto"/>
            <w:vAlign w:val="center"/>
          </w:tcPr>
          <w:p w14:paraId="5774DB56">
            <w:pPr>
              <w:bidi w:val="0"/>
              <w:rPr>
                <w:lang w:eastAsia="zh-CN"/>
              </w:rPr>
            </w:pPr>
          </w:p>
        </w:tc>
      </w:tr>
      <w:tr w14:paraId="113C701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250915BD">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10</w:t>
            </w:r>
            <w:r>
              <w:rPr>
                <w:rFonts w:hint="eastAsia" w:ascii="Times New Roman" w:hAnsi="Times New Roman" w:eastAsia="仿宋_GB2312" w:cs="Times New Roman"/>
                <w:i w:val="0"/>
                <w:iCs w:val="0"/>
                <w:snapToGrid w:val="0"/>
                <w:color w:val="000000"/>
                <w:kern w:val="0"/>
                <w:sz w:val="22"/>
                <w:szCs w:val="22"/>
                <w:u w:val="none"/>
                <w:lang w:val="en-US" w:eastAsia="zh-CN" w:bidi="ar"/>
              </w:rPr>
              <w:t>0</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0F86D41A">
            <w:pPr>
              <w:bidi w:val="0"/>
              <w:rPr>
                <w:lang w:eastAsia="zh-CN"/>
              </w:rPr>
            </w:pPr>
            <w:r>
              <w:rPr>
                <w:rFonts w:hint="default"/>
                <w:lang w:val="en-US" w:eastAsia="zh-CN"/>
              </w:rPr>
              <w:t>开展道路交通安全宣传教育、隐患排查等工作，负责乡道、村道建设、养护及隐患排查，做好有关项目申报。</w:t>
            </w:r>
          </w:p>
        </w:tc>
        <w:tc>
          <w:tcPr>
            <w:tcW w:w="1571" w:type="dxa"/>
            <w:tcBorders>
              <w:top w:val="single" w:color="000000" w:sz="4" w:space="0"/>
              <w:left w:val="single" w:color="000000" w:sz="4" w:space="0"/>
              <w:bottom w:val="single" w:color="000000" w:sz="4" w:space="0"/>
            </w:tcBorders>
            <w:shd w:val="clear" w:color="auto" w:fill="auto"/>
            <w:vAlign w:val="center"/>
          </w:tcPr>
          <w:p w14:paraId="0524744D">
            <w:pPr>
              <w:bidi w:val="0"/>
              <w:rPr>
                <w:lang w:eastAsia="zh-CN"/>
              </w:rPr>
            </w:pPr>
          </w:p>
        </w:tc>
      </w:tr>
      <w:tr w14:paraId="6516E4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right w:val="single" w:color="000000" w:sz="4" w:space="0"/>
            </w:tcBorders>
            <w:shd w:val="clear" w:color="auto" w:fill="auto"/>
            <w:vAlign w:val="center"/>
          </w:tcPr>
          <w:p w14:paraId="6B6038F8">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10</w:t>
            </w:r>
            <w:r>
              <w:rPr>
                <w:rFonts w:hint="eastAsia" w:ascii="Times New Roman" w:hAnsi="Times New Roman" w:eastAsia="仿宋_GB2312" w:cs="Times New Roman"/>
                <w:i w:val="0"/>
                <w:iCs w:val="0"/>
                <w:snapToGrid w:val="0"/>
                <w:color w:val="000000"/>
                <w:kern w:val="0"/>
                <w:sz w:val="22"/>
                <w:szCs w:val="22"/>
                <w:u w:val="none"/>
                <w:lang w:val="en-US" w:eastAsia="zh-CN" w:bidi="ar"/>
              </w:rPr>
              <w:t>1</w:t>
            </w:r>
          </w:p>
        </w:tc>
        <w:tc>
          <w:tcPr>
            <w:tcW w:w="11669" w:type="dxa"/>
            <w:tcBorders>
              <w:top w:val="single" w:color="auto" w:sz="4" w:space="0"/>
              <w:left w:val="single" w:color="000000" w:sz="4" w:space="0"/>
              <w:right w:val="single" w:color="000000" w:sz="4" w:space="0"/>
            </w:tcBorders>
            <w:shd w:val="clear" w:color="auto" w:fill="auto"/>
            <w:vAlign w:val="center"/>
          </w:tcPr>
          <w:p w14:paraId="0E1D1D6A">
            <w:pPr>
              <w:bidi w:val="0"/>
              <w:rPr>
                <w:lang w:eastAsia="zh-CN"/>
              </w:rPr>
            </w:pPr>
            <w:r>
              <w:rPr>
                <w:rFonts w:hint="default"/>
                <w:lang w:val="en-US" w:eastAsia="zh-CN"/>
              </w:rPr>
              <w:t>负责镇、村规划区内乡村建设初审和临时建设、临时用地的审查。</w:t>
            </w:r>
          </w:p>
        </w:tc>
        <w:tc>
          <w:tcPr>
            <w:tcW w:w="1571" w:type="dxa"/>
            <w:tcBorders>
              <w:top w:val="single" w:color="000000" w:sz="4" w:space="0"/>
              <w:left w:val="single" w:color="000000" w:sz="4" w:space="0"/>
              <w:bottom w:val="single" w:color="000000" w:sz="4" w:space="0"/>
            </w:tcBorders>
            <w:shd w:val="clear" w:color="auto" w:fill="auto"/>
            <w:vAlign w:val="center"/>
          </w:tcPr>
          <w:p w14:paraId="00C07671">
            <w:pPr>
              <w:bidi w:val="0"/>
              <w:rPr>
                <w:lang w:eastAsia="zh-CN"/>
              </w:rPr>
            </w:pPr>
          </w:p>
        </w:tc>
      </w:tr>
      <w:tr w14:paraId="49418F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0E14BCF5">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10</w:t>
            </w:r>
            <w:r>
              <w:rPr>
                <w:rFonts w:hint="eastAsia" w:ascii="Times New Roman" w:hAnsi="Times New Roman" w:eastAsia="仿宋_GB2312" w:cs="Times New Roman"/>
                <w:i w:val="0"/>
                <w:iCs w:val="0"/>
                <w:snapToGrid w:val="0"/>
                <w:color w:val="000000"/>
                <w:kern w:val="0"/>
                <w:sz w:val="22"/>
                <w:szCs w:val="22"/>
                <w:u w:val="none"/>
                <w:lang w:val="en-US" w:eastAsia="zh-CN" w:bidi="ar"/>
              </w:rPr>
              <w:t>2</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5E58EEB1">
            <w:pPr>
              <w:bidi w:val="0"/>
              <w:rPr>
                <w:lang w:eastAsia="zh-CN"/>
              </w:rPr>
            </w:pPr>
            <w:r>
              <w:rPr>
                <w:rFonts w:hint="default"/>
                <w:lang w:val="en-US" w:eastAsia="zh-CN"/>
              </w:rPr>
              <w:t>开展违法用地、违法建设的日常管理，做好重点领域私搭乱建行为的监管，对违反城乡规划管理有关规定行为进行依法处理。</w:t>
            </w:r>
          </w:p>
        </w:tc>
        <w:tc>
          <w:tcPr>
            <w:tcW w:w="1571" w:type="dxa"/>
            <w:tcBorders>
              <w:top w:val="single" w:color="000000" w:sz="4" w:space="0"/>
              <w:left w:val="single" w:color="000000" w:sz="4" w:space="0"/>
              <w:bottom w:val="single" w:color="000000" w:sz="4" w:space="0"/>
            </w:tcBorders>
            <w:shd w:val="clear" w:color="auto" w:fill="auto"/>
            <w:vAlign w:val="center"/>
          </w:tcPr>
          <w:p w14:paraId="3F660534">
            <w:pPr>
              <w:bidi w:val="0"/>
              <w:rPr>
                <w:lang w:eastAsia="zh-CN"/>
              </w:rPr>
            </w:pPr>
          </w:p>
        </w:tc>
      </w:tr>
      <w:tr w14:paraId="401AB9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38336702">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10</w:t>
            </w:r>
            <w:r>
              <w:rPr>
                <w:rFonts w:hint="eastAsia" w:ascii="Times New Roman" w:hAnsi="Times New Roman" w:eastAsia="仿宋_GB2312" w:cs="Times New Roman"/>
                <w:i w:val="0"/>
                <w:iCs w:val="0"/>
                <w:snapToGrid w:val="0"/>
                <w:color w:val="000000"/>
                <w:kern w:val="0"/>
                <w:sz w:val="22"/>
                <w:szCs w:val="22"/>
                <w:u w:val="none"/>
                <w:lang w:val="en-US" w:eastAsia="zh-CN" w:bidi="ar"/>
              </w:rPr>
              <w:t>3</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130BAB46">
            <w:pPr>
              <w:bidi w:val="0"/>
              <w:rPr>
                <w:lang w:eastAsia="zh-CN"/>
              </w:rPr>
            </w:pPr>
            <w:r>
              <w:rPr>
                <w:rFonts w:hint="default"/>
                <w:lang w:val="en-US" w:eastAsia="zh-CN"/>
              </w:rPr>
              <w:t>开展村容镇貌管理和环境秩序维护，对破坏村容镇貌等行为进行处置。</w:t>
            </w:r>
          </w:p>
        </w:tc>
        <w:tc>
          <w:tcPr>
            <w:tcW w:w="1571" w:type="dxa"/>
            <w:tcBorders>
              <w:top w:val="single" w:color="000000" w:sz="4" w:space="0"/>
              <w:left w:val="single" w:color="000000" w:sz="4" w:space="0"/>
              <w:bottom w:val="single" w:color="000000" w:sz="4" w:space="0"/>
            </w:tcBorders>
            <w:shd w:val="clear" w:color="auto" w:fill="auto"/>
            <w:vAlign w:val="center"/>
          </w:tcPr>
          <w:p w14:paraId="639EFAC4">
            <w:pPr>
              <w:bidi w:val="0"/>
              <w:rPr>
                <w:lang w:eastAsia="zh-CN"/>
              </w:rPr>
            </w:pPr>
          </w:p>
        </w:tc>
      </w:tr>
      <w:tr w14:paraId="382393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14006" w:type="dxa"/>
            <w:gridSpan w:val="3"/>
            <w:tcBorders>
              <w:top w:val="single" w:color="auto" w:sz="4" w:space="0"/>
              <w:bottom w:val="single" w:color="auto" w:sz="4" w:space="0"/>
            </w:tcBorders>
            <w:shd w:val="clear" w:color="auto" w:fill="auto"/>
            <w:vAlign w:val="center"/>
          </w:tcPr>
          <w:p w14:paraId="4450C534">
            <w:pPr>
              <w:jc w:val="left"/>
              <w:textAlignment w:val="center"/>
              <w:rPr>
                <w:lang w:eastAsia="zh-CN"/>
              </w:rPr>
            </w:pPr>
            <w:r>
              <w:rPr>
                <w:rStyle w:val="18"/>
                <w:rFonts w:hint="eastAsia" w:hAnsi="方正公文黑体" w:eastAsia="方正公文黑体"/>
                <w:color w:val="auto"/>
                <w:lang w:val="en-US" w:eastAsia="zh-CN" w:bidi="ar"/>
              </w:rPr>
              <w:t>九</w:t>
            </w:r>
            <w:r>
              <w:rPr>
                <w:rStyle w:val="18"/>
                <w:rFonts w:hint="eastAsia" w:hAnsi="方正公文黑体" w:eastAsia="方正公文黑体"/>
                <w:color w:val="auto"/>
                <w:lang w:eastAsia="zh-CN" w:bidi="ar"/>
              </w:rPr>
              <w:t>、文化和旅游</w:t>
            </w:r>
          </w:p>
        </w:tc>
      </w:tr>
      <w:tr w14:paraId="776C85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43756A4F">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10</w:t>
            </w:r>
            <w:r>
              <w:rPr>
                <w:rFonts w:hint="eastAsia" w:ascii="Times New Roman" w:hAnsi="Times New Roman" w:eastAsia="仿宋_GB2312" w:cs="Times New Roman"/>
                <w:i w:val="0"/>
                <w:iCs w:val="0"/>
                <w:snapToGrid w:val="0"/>
                <w:color w:val="000000"/>
                <w:kern w:val="0"/>
                <w:sz w:val="22"/>
                <w:szCs w:val="22"/>
                <w:u w:val="none"/>
                <w:lang w:val="en-US" w:eastAsia="zh-CN" w:bidi="ar"/>
              </w:rPr>
              <w:t>4</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79ECF5B3">
            <w:pPr>
              <w:bidi w:val="0"/>
              <w:rPr>
                <w:lang w:eastAsia="zh-CN"/>
              </w:rPr>
            </w:pPr>
            <w:r>
              <w:rPr>
                <w:rFonts w:hint="default"/>
                <w:lang w:val="en-US" w:eastAsia="zh-CN"/>
              </w:rPr>
              <w:t>落实景德镇国家陶瓷文化传承创新试验区建设要求，助力打造“国家陶瓷文化保护传承创新基地、世界著名陶瓷文化旅游目的地、国际陶瓷文化交流合作交易中心”。</w:t>
            </w:r>
          </w:p>
        </w:tc>
        <w:tc>
          <w:tcPr>
            <w:tcW w:w="1571" w:type="dxa"/>
            <w:tcBorders>
              <w:top w:val="single" w:color="000000" w:sz="4" w:space="0"/>
              <w:left w:val="single" w:color="000000" w:sz="4" w:space="0"/>
              <w:bottom w:val="single" w:color="000000" w:sz="4" w:space="0"/>
            </w:tcBorders>
            <w:shd w:val="clear" w:color="auto" w:fill="auto"/>
            <w:vAlign w:val="center"/>
          </w:tcPr>
          <w:p w14:paraId="64F059EA">
            <w:pPr>
              <w:bidi w:val="0"/>
              <w:jc w:val="center"/>
              <w:rPr>
                <w:lang w:eastAsia="zh-CN"/>
              </w:rPr>
            </w:pPr>
            <w:r>
              <w:rPr>
                <w:rFonts w:hint="eastAsia"/>
                <w:lang w:val="en-US" w:eastAsia="zh-CN"/>
              </w:rPr>
              <w:t>特色事项</w:t>
            </w:r>
          </w:p>
        </w:tc>
      </w:tr>
      <w:tr w14:paraId="6A79C96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right w:val="single" w:color="000000" w:sz="4" w:space="0"/>
            </w:tcBorders>
            <w:shd w:val="clear" w:color="auto" w:fill="auto"/>
            <w:vAlign w:val="center"/>
          </w:tcPr>
          <w:p w14:paraId="1D72A989">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10</w:t>
            </w:r>
            <w:r>
              <w:rPr>
                <w:rFonts w:hint="eastAsia" w:ascii="Times New Roman" w:hAnsi="Times New Roman" w:eastAsia="仿宋_GB2312" w:cs="Times New Roman"/>
                <w:i w:val="0"/>
                <w:iCs w:val="0"/>
                <w:snapToGrid w:val="0"/>
                <w:color w:val="000000"/>
                <w:kern w:val="0"/>
                <w:sz w:val="22"/>
                <w:szCs w:val="22"/>
                <w:u w:val="none"/>
                <w:lang w:val="en-US" w:eastAsia="zh-CN" w:bidi="ar"/>
              </w:rPr>
              <w:t>5</w:t>
            </w:r>
          </w:p>
        </w:tc>
        <w:tc>
          <w:tcPr>
            <w:tcW w:w="11669" w:type="dxa"/>
            <w:tcBorders>
              <w:top w:val="single" w:color="auto" w:sz="4" w:space="0"/>
              <w:left w:val="single" w:color="000000" w:sz="4" w:space="0"/>
              <w:right w:val="single" w:color="000000" w:sz="4" w:space="0"/>
            </w:tcBorders>
            <w:shd w:val="clear" w:color="auto" w:fill="auto"/>
            <w:vAlign w:val="center"/>
          </w:tcPr>
          <w:p w14:paraId="53D85760">
            <w:pPr>
              <w:bidi w:val="0"/>
              <w:rPr>
                <w:lang w:eastAsia="zh-CN"/>
              </w:rPr>
            </w:pPr>
            <w:r>
              <w:rPr>
                <w:rFonts w:hint="default"/>
                <w:lang w:val="en-US" w:eastAsia="zh-CN"/>
              </w:rPr>
              <w:t>做好公共文化设施建设和管理。</w:t>
            </w:r>
          </w:p>
        </w:tc>
        <w:tc>
          <w:tcPr>
            <w:tcW w:w="1571" w:type="dxa"/>
            <w:tcBorders>
              <w:top w:val="single" w:color="000000" w:sz="4" w:space="0"/>
              <w:left w:val="single" w:color="000000" w:sz="4" w:space="0"/>
              <w:bottom w:val="single" w:color="000000" w:sz="4" w:space="0"/>
            </w:tcBorders>
            <w:shd w:val="clear" w:color="auto" w:fill="auto"/>
            <w:vAlign w:val="center"/>
          </w:tcPr>
          <w:p w14:paraId="256C73E6">
            <w:pPr>
              <w:bidi w:val="0"/>
              <w:jc w:val="center"/>
              <w:rPr>
                <w:lang w:eastAsia="zh-CN"/>
              </w:rPr>
            </w:pPr>
          </w:p>
        </w:tc>
      </w:tr>
      <w:tr w14:paraId="5E661EA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483D18C7">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10</w:t>
            </w:r>
            <w:r>
              <w:rPr>
                <w:rFonts w:hint="eastAsia" w:ascii="Times New Roman" w:hAnsi="Times New Roman" w:eastAsia="仿宋_GB2312" w:cs="Times New Roman"/>
                <w:i w:val="0"/>
                <w:iCs w:val="0"/>
                <w:snapToGrid w:val="0"/>
                <w:color w:val="000000"/>
                <w:kern w:val="0"/>
                <w:sz w:val="22"/>
                <w:szCs w:val="22"/>
                <w:u w:val="none"/>
                <w:lang w:val="en-US" w:eastAsia="zh-CN" w:bidi="ar"/>
              </w:rPr>
              <w:t>6</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18E48EC1">
            <w:pPr>
              <w:bidi w:val="0"/>
              <w:rPr>
                <w:lang w:eastAsia="zh-CN"/>
              </w:rPr>
            </w:pPr>
            <w:r>
              <w:rPr>
                <w:rFonts w:hint="default"/>
                <w:lang w:val="en-US" w:eastAsia="zh-CN"/>
              </w:rPr>
              <w:t>推广民俗文化，鼓励支持“五谷丰收”灯舞火龙等文化活动开展。</w:t>
            </w:r>
          </w:p>
        </w:tc>
        <w:tc>
          <w:tcPr>
            <w:tcW w:w="1571" w:type="dxa"/>
            <w:tcBorders>
              <w:top w:val="single" w:color="000000" w:sz="4" w:space="0"/>
              <w:left w:val="single" w:color="000000" w:sz="4" w:space="0"/>
              <w:bottom w:val="single" w:color="000000" w:sz="4" w:space="0"/>
            </w:tcBorders>
            <w:shd w:val="clear" w:color="auto" w:fill="auto"/>
            <w:vAlign w:val="center"/>
          </w:tcPr>
          <w:p w14:paraId="1029077F">
            <w:pPr>
              <w:bidi w:val="0"/>
              <w:jc w:val="center"/>
              <w:rPr>
                <w:lang w:eastAsia="zh-CN"/>
              </w:rPr>
            </w:pPr>
            <w:r>
              <w:rPr>
                <w:rFonts w:hint="eastAsia"/>
                <w:lang w:val="en-US" w:eastAsia="zh-CN"/>
              </w:rPr>
              <w:t>特色事项</w:t>
            </w:r>
          </w:p>
        </w:tc>
      </w:tr>
      <w:tr w14:paraId="7EBA9F2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764" w:hRule="atLeast"/>
        </w:trPr>
        <w:tc>
          <w:tcPr>
            <w:tcW w:w="766" w:type="dxa"/>
            <w:tcBorders>
              <w:top w:val="single" w:color="auto" w:sz="4" w:space="0"/>
              <w:bottom w:val="single" w:color="auto" w:sz="4" w:space="0"/>
              <w:right w:val="single" w:color="000000" w:sz="4" w:space="0"/>
            </w:tcBorders>
            <w:shd w:val="clear" w:color="auto" w:fill="auto"/>
            <w:vAlign w:val="center"/>
          </w:tcPr>
          <w:p w14:paraId="5BFE8B81">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w:t>
            </w:r>
            <w:r>
              <w:rPr>
                <w:rFonts w:hint="eastAsia" w:ascii="Times New Roman" w:hAnsi="Times New Roman" w:eastAsia="仿宋_GB2312" w:cs="Times New Roman"/>
                <w:i w:val="0"/>
                <w:iCs w:val="0"/>
                <w:snapToGrid w:val="0"/>
                <w:color w:val="000000"/>
                <w:kern w:val="0"/>
                <w:sz w:val="22"/>
                <w:szCs w:val="22"/>
                <w:u w:val="none"/>
                <w:lang w:val="en-US" w:eastAsia="zh-CN" w:bidi="ar"/>
              </w:rPr>
              <w:t>07</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47CD631E">
            <w:pPr>
              <w:bidi w:val="0"/>
              <w:rPr>
                <w:lang w:eastAsia="zh-CN"/>
              </w:rPr>
            </w:pPr>
            <w:r>
              <w:rPr>
                <w:rFonts w:hint="default"/>
                <w:lang w:val="en-US" w:eastAsia="zh-CN"/>
              </w:rPr>
              <w:t>做好文化产业培育发展、宣传推介等工作，依托本地瓷茶传统文化底蕴，打造界田村瓷茶研学基地、茶叶博物馆。</w:t>
            </w:r>
          </w:p>
        </w:tc>
        <w:tc>
          <w:tcPr>
            <w:tcW w:w="1571" w:type="dxa"/>
            <w:tcBorders>
              <w:top w:val="single" w:color="000000" w:sz="4" w:space="0"/>
              <w:left w:val="single" w:color="000000" w:sz="4" w:space="0"/>
              <w:bottom w:val="single" w:color="000000" w:sz="4" w:space="0"/>
            </w:tcBorders>
            <w:shd w:val="clear" w:color="auto" w:fill="auto"/>
            <w:vAlign w:val="center"/>
          </w:tcPr>
          <w:p w14:paraId="1F534C40">
            <w:pPr>
              <w:bidi w:val="0"/>
              <w:jc w:val="center"/>
              <w:rPr>
                <w:lang w:eastAsia="zh-CN"/>
              </w:rPr>
            </w:pPr>
            <w:r>
              <w:rPr>
                <w:rFonts w:hint="eastAsia"/>
                <w:lang w:val="en-US" w:eastAsia="zh-CN"/>
              </w:rPr>
              <w:t>特色事项</w:t>
            </w:r>
          </w:p>
        </w:tc>
      </w:tr>
      <w:tr w14:paraId="5206D81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right w:val="single" w:color="000000" w:sz="4" w:space="0"/>
            </w:tcBorders>
            <w:shd w:val="clear" w:color="auto" w:fill="auto"/>
            <w:vAlign w:val="center"/>
          </w:tcPr>
          <w:p w14:paraId="28491961">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w:t>
            </w:r>
            <w:r>
              <w:rPr>
                <w:rFonts w:hint="eastAsia" w:ascii="Times New Roman" w:hAnsi="Times New Roman" w:eastAsia="仿宋_GB2312" w:cs="Times New Roman"/>
                <w:i w:val="0"/>
                <w:iCs w:val="0"/>
                <w:snapToGrid w:val="0"/>
                <w:color w:val="000000"/>
                <w:kern w:val="0"/>
                <w:sz w:val="22"/>
                <w:szCs w:val="22"/>
                <w:u w:val="none"/>
                <w:lang w:val="en-US" w:eastAsia="zh-CN" w:bidi="ar"/>
              </w:rPr>
              <w:t>08</w:t>
            </w:r>
          </w:p>
        </w:tc>
        <w:tc>
          <w:tcPr>
            <w:tcW w:w="11669" w:type="dxa"/>
            <w:tcBorders>
              <w:top w:val="single" w:color="auto" w:sz="4" w:space="0"/>
              <w:left w:val="single" w:color="000000" w:sz="4" w:space="0"/>
              <w:right w:val="single" w:color="000000" w:sz="4" w:space="0"/>
            </w:tcBorders>
            <w:shd w:val="clear" w:color="auto" w:fill="auto"/>
            <w:vAlign w:val="center"/>
          </w:tcPr>
          <w:p w14:paraId="1D375158">
            <w:pPr>
              <w:bidi w:val="0"/>
              <w:rPr>
                <w:lang w:eastAsia="zh-CN"/>
              </w:rPr>
            </w:pPr>
            <w:r>
              <w:rPr>
                <w:rFonts w:hint="default"/>
                <w:lang w:val="en-US" w:eastAsia="zh-CN"/>
              </w:rPr>
              <w:t>培育和发展民宿产业，推进民宿产业高质量发展。</w:t>
            </w:r>
          </w:p>
        </w:tc>
        <w:tc>
          <w:tcPr>
            <w:tcW w:w="1571" w:type="dxa"/>
            <w:tcBorders>
              <w:top w:val="single" w:color="000000" w:sz="4" w:space="0"/>
              <w:left w:val="single" w:color="000000" w:sz="4" w:space="0"/>
              <w:bottom w:val="single" w:color="000000" w:sz="4" w:space="0"/>
            </w:tcBorders>
            <w:shd w:val="clear" w:color="auto" w:fill="auto"/>
            <w:vAlign w:val="center"/>
          </w:tcPr>
          <w:p w14:paraId="2FC92A7F">
            <w:pPr>
              <w:bidi w:val="0"/>
              <w:jc w:val="center"/>
              <w:rPr>
                <w:lang w:eastAsia="zh-CN"/>
              </w:rPr>
            </w:pPr>
          </w:p>
        </w:tc>
      </w:tr>
      <w:tr w14:paraId="2EC4A4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0FBA74BB">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w:t>
            </w:r>
            <w:r>
              <w:rPr>
                <w:rFonts w:hint="eastAsia" w:ascii="Times New Roman" w:hAnsi="Times New Roman" w:eastAsia="仿宋_GB2312" w:cs="Times New Roman"/>
                <w:i w:val="0"/>
                <w:iCs w:val="0"/>
                <w:snapToGrid w:val="0"/>
                <w:color w:val="000000"/>
                <w:kern w:val="0"/>
                <w:sz w:val="22"/>
                <w:szCs w:val="22"/>
                <w:u w:val="none"/>
                <w:lang w:val="en-US" w:eastAsia="zh-CN" w:bidi="ar"/>
              </w:rPr>
              <w:t>09</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11D0A355">
            <w:pPr>
              <w:bidi w:val="0"/>
              <w:rPr>
                <w:lang w:eastAsia="zh-CN"/>
              </w:rPr>
            </w:pPr>
            <w:r>
              <w:rPr>
                <w:rFonts w:hint="default"/>
                <w:lang w:val="en-US" w:eastAsia="zh-CN"/>
              </w:rPr>
              <w:t>做好小源暴动旧址等文物、传统村落和历史建筑等保护及宣传。</w:t>
            </w:r>
          </w:p>
        </w:tc>
        <w:tc>
          <w:tcPr>
            <w:tcW w:w="1571" w:type="dxa"/>
            <w:tcBorders>
              <w:top w:val="single" w:color="000000" w:sz="4" w:space="0"/>
              <w:left w:val="single" w:color="000000" w:sz="4" w:space="0"/>
              <w:bottom w:val="single" w:color="000000" w:sz="4" w:space="0"/>
            </w:tcBorders>
            <w:shd w:val="clear" w:color="auto" w:fill="auto"/>
            <w:vAlign w:val="center"/>
          </w:tcPr>
          <w:p w14:paraId="029D84DB">
            <w:pPr>
              <w:bidi w:val="0"/>
              <w:jc w:val="center"/>
              <w:rPr>
                <w:lang w:eastAsia="zh-CN"/>
              </w:rPr>
            </w:pPr>
            <w:r>
              <w:rPr>
                <w:rFonts w:hint="eastAsia"/>
                <w:lang w:val="en-US" w:eastAsia="zh-CN"/>
              </w:rPr>
              <w:t>特色事项</w:t>
            </w:r>
          </w:p>
        </w:tc>
      </w:tr>
      <w:tr w14:paraId="2CBE6B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626D4ABC">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11</w:t>
            </w:r>
            <w:r>
              <w:rPr>
                <w:rFonts w:hint="eastAsia" w:ascii="Times New Roman" w:hAnsi="Times New Roman" w:eastAsia="仿宋_GB2312" w:cs="Times New Roman"/>
                <w:i w:val="0"/>
                <w:iCs w:val="0"/>
                <w:snapToGrid w:val="0"/>
                <w:color w:val="000000"/>
                <w:kern w:val="0"/>
                <w:sz w:val="22"/>
                <w:szCs w:val="22"/>
                <w:u w:val="none"/>
                <w:lang w:val="en-US" w:eastAsia="zh-CN" w:bidi="ar"/>
              </w:rPr>
              <w:t>0</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1CE26258">
            <w:pPr>
              <w:bidi w:val="0"/>
              <w:rPr>
                <w:lang w:eastAsia="zh-CN"/>
              </w:rPr>
            </w:pPr>
            <w:r>
              <w:rPr>
                <w:rFonts w:hint="default"/>
                <w:lang w:val="en-US" w:eastAsia="zh-CN"/>
              </w:rPr>
              <w:t>做好“五谷丰收”灯舞火龙、“柿饼”制作技艺等非遗文化宣传、保护、传承、利用工作。</w:t>
            </w:r>
          </w:p>
        </w:tc>
        <w:tc>
          <w:tcPr>
            <w:tcW w:w="1571" w:type="dxa"/>
            <w:tcBorders>
              <w:top w:val="single" w:color="000000" w:sz="4" w:space="0"/>
              <w:left w:val="single" w:color="000000" w:sz="4" w:space="0"/>
              <w:bottom w:val="single" w:color="000000" w:sz="4" w:space="0"/>
            </w:tcBorders>
            <w:shd w:val="clear" w:color="auto" w:fill="auto"/>
            <w:vAlign w:val="center"/>
          </w:tcPr>
          <w:p w14:paraId="6C91C7BD">
            <w:pPr>
              <w:bidi w:val="0"/>
              <w:jc w:val="center"/>
              <w:rPr>
                <w:lang w:eastAsia="zh-CN"/>
              </w:rPr>
            </w:pPr>
            <w:r>
              <w:rPr>
                <w:rFonts w:hint="eastAsia"/>
                <w:lang w:val="en-US" w:eastAsia="zh-CN"/>
              </w:rPr>
              <w:t>特色事项</w:t>
            </w:r>
          </w:p>
        </w:tc>
      </w:tr>
      <w:tr w14:paraId="7BD215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2BF5479D">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11</w:t>
            </w:r>
            <w:r>
              <w:rPr>
                <w:rFonts w:hint="eastAsia" w:ascii="Times New Roman" w:hAnsi="Times New Roman" w:eastAsia="仿宋_GB2312" w:cs="Times New Roman"/>
                <w:i w:val="0"/>
                <w:iCs w:val="0"/>
                <w:snapToGrid w:val="0"/>
                <w:color w:val="000000"/>
                <w:kern w:val="0"/>
                <w:sz w:val="22"/>
                <w:szCs w:val="22"/>
                <w:u w:val="none"/>
                <w:lang w:val="en-US" w:eastAsia="zh-CN" w:bidi="ar"/>
              </w:rPr>
              <w:t>1</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251DE041">
            <w:pPr>
              <w:bidi w:val="0"/>
              <w:rPr>
                <w:lang w:eastAsia="zh-CN"/>
              </w:rPr>
            </w:pPr>
            <w:r>
              <w:rPr>
                <w:rFonts w:hint="default"/>
                <w:lang w:val="en-US" w:eastAsia="zh-CN"/>
              </w:rPr>
              <w:t>依托“红古绿蓝”等特色旅游资源，推广“四序·鹅湖”文旅品牌。</w:t>
            </w:r>
          </w:p>
        </w:tc>
        <w:tc>
          <w:tcPr>
            <w:tcW w:w="1571" w:type="dxa"/>
            <w:tcBorders>
              <w:top w:val="single" w:color="000000" w:sz="4" w:space="0"/>
              <w:left w:val="single" w:color="000000" w:sz="4" w:space="0"/>
              <w:bottom w:val="single" w:color="000000" w:sz="4" w:space="0"/>
            </w:tcBorders>
            <w:shd w:val="clear" w:color="auto" w:fill="auto"/>
            <w:vAlign w:val="center"/>
          </w:tcPr>
          <w:p w14:paraId="2DE4D392">
            <w:pPr>
              <w:bidi w:val="0"/>
              <w:jc w:val="center"/>
              <w:rPr>
                <w:lang w:eastAsia="zh-CN"/>
              </w:rPr>
            </w:pPr>
            <w:r>
              <w:rPr>
                <w:rFonts w:hint="eastAsia"/>
                <w:lang w:val="en-US" w:eastAsia="zh-CN"/>
              </w:rPr>
              <w:t>特色事项</w:t>
            </w:r>
          </w:p>
        </w:tc>
      </w:tr>
      <w:tr w14:paraId="56F1651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57B4DFAB">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11</w:t>
            </w:r>
            <w:r>
              <w:rPr>
                <w:rFonts w:hint="eastAsia" w:ascii="Times New Roman" w:hAnsi="Times New Roman" w:eastAsia="仿宋_GB2312" w:cs="Times New Roman"/>
                <w:i w:val="0"/>
                <w:iCs w:val="0"/>
                <w:snapToGrid w:val="0"/>
                <w:color w:val="000000"/>
                <w:kern w:val="0"/>
                <w:sz w:val="22"/>
                <w:szCs w:val="22"/>
                <w:u w:val="none"/>
                <w:lang w:val="en-US" w:eastAsia="zh-CN" w:bidi="ar"/>
              </w:rPr>
              <w:t>2</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0AAA9F11">
            <w:pPr>
              <w:bidi w:val="0"/>
              <w:rPr>
                <w:lang w:eastAsia="zh-CN"/>
              </w:rPr>
            </w:pPr>
            <w:r>
              <w:rPr>
                <w:rFonts w:hint="default"/>
                <w:lang w:val="en-US" w:eastAsia="zh-CN"/>
              </w:rPr>
              <w:t>推动旅游资源保护利用，整合界田千亩茶园、桃岭楚岗长寿村、天保龙窑等资源打造集休闲、文旅、研学一体化旅游乡镇。</w:t>
            </w:r>
          </w:p>
        </w:tc>
        <w:tc>
          <w:tcPr>
            <w:tcW w:w="1571" w:type="dxa"/>
            <w:tcBorders>
              <w:top w:val="single" w:color="000000" w:sz="4" w:space="0"/>
              <w:left w:val="single" w:color="000000" w:sz="4" w:space="0"/>
              <w:bottom w:val="single" w:color="000000" w:sz="4" w:space="0"/>
            </w:tcBorders>
            <w:shd w:val="clear" w:color="auto" w:fill="auto"/>
            <w:vAlign w:val="center"/>
          </w:tcPr>
          <w:p w14:paraId="58F277A1">
            <w:pPr>
              <w:bidi w:val="0"/>
              <w:jc w:val="center"/>
              <w:rPr>
                <w:lang w:eastAsia="zh-CN"/>
              </w:rPr>
            </w:pPr>
            <w:r>
              <w:rPr>
                <w:rFonts w:hint="eastAsia"/>
                <w:lang w:val="en-US" w:eastAsia="zh-CN"/>
              </w:rPr>
              <w:t>特色事项</w:t>
            </w:r>
          </w:p>
        </w:tc>
      </w:tr>
      <w:tr w14:paraId="6516133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14006" w:type="dxa"/>
            <w:gridSpan w:val="3"/>
            <w:tcBorders>
              <w:top w:val="single" w:color="auto" w:sz="4" w:space="0"/>
              <w:bottom w:val="single" w:color="auto" w:sz="4" w:space="0"/>
            </w:tcBorders>
            <w:shd w:val="clear" w:color="auto" w:fill="auto"/>
            <w:vAlign w:val="center"/>
          </w:tcPr>
          <w:p w14:paraId="34686742">
            <w:pPr>
              <w:jc w:val="left"/>
              <w:textAlignment w:val="center"/>
              <w:rPr>
                <w:lang w:eastAsia="zh-CN"/>
              </w:rPr>
            </w:pPr>
            <w:r>
              <w:rPr>
                <w:rStyle w:val="18"/>
                <w:rFonts w:hint="eastAsia" w:hAnsi="方正公文黑体" w:eastAsia="方正公文黑体"/>
                <w:color w:val="auto"/>
                <w:lang w:val="en-US" w:eastAsia="zh-CN" w:bidi="ar"/>
              </w:rPr>
              <w:t>十</w:t>
            </w:r>
            <w:r>
              <w:rPr>
                <w:rStyle w:val="18"/>
                <w:rFonts w:hint="eastAsia" w:hAnsi="方正公文黑体" w:eastAsia="方正公文黑体"/>
                <w:color w:val="auto"/>
                <w:lang w:eastAsia="zh-CN" w:bidi="ar"/>
              </w:rPr>
              <w:t>、应急管理及消防</w:t>
            </w:r>
          </w:p>
        </w:tc>
      </w:tr>
      <w:tr w14:paraId="3E038C9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3E4794F0">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11</w:t>
            </w:r>
            <w:r>
              <w:rPr>
                <w:rFonts w:hint="eastAsia" w:ascii="Times New Roman" w:hAnsi="Times New Roman" w:eastAsia="仿宋_GB2312" w:cs="Times New Roman"/>
                <w:i w:val="0"/>
                <w:iCs w:val="0"/>
                <w:snapToGrid w:val="0"/>
                <w:color w:val="000000"/>
                <w:kern w:val="0"/>
                <w:sz w:val="22"/>
                <w:szCs w:val="22"/>
                <w:u w:val="none"/>
                <w:lang w:val="en-US" w:eastAsia="zh-CN" w:bidi="ar"/>
              </w:rPr>
              <w:t>3</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47C94323">
            <w:pPr>
              <w:bidi w:val="0"/>
              <w:rPr>
                <w:lang w:eastAsia="zh-CN"/>
              </w:rPr>
            </w:pPr>
            <w:r>
              <w:rPr>
                <w:rFonts w:hint="default"/>
                <w:lang w:val="en-US" w:eastAsia="zh-CN"/>
              </w:rPr>
              <w:t>落实安全生产责任制，做好安全生产法律法规宣传、事故应急预案制定及演练、安全生产监督检查等工作。</w:t>
            </w:r>
          </w:p>
        </w:tc>
        <w:tc>
          <w:tcPr>
            <w:tcW w:w="1571" w:type="dxa"/>
            <w:tcBorders>
              <w:top w:val="single" w:color="000000" w:sz="4" w:space="0"/>
              <w:left w:val="single" w:color="000000" w:sz="4" w:space="0"/>
              <w:bottom w:val="single" w:color="000000" w:sz="4" w:space="0"/>
            </w:tcBorders>
            <w:shd w:val="clear" w:color="auto" w:fill="auto"/>
            <w:vAlign w:val="center"/>
          </w:tcPr>
          <w:p w14:paraId="1C08E9A0">
            <w:pPr>
              <w:bidi w:val="0"/>
              <w:rPr>
                <w:lang w:eastAsia="zh-CN"/>
              </w:rPr>
            </w:pPr>
          </w:p>
        </w:tc>
      </w:tr>
      <w:tr w14:paraId="1A325C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right w:val="single" w:color="000000" w:sz="4" w:space="0"/>
            </w:tcBorders>
            <w:shd w:val="clear" w:color="auto" w:fill="auto"/>
            <w:vAlign w:val="center"/>
          </w:tcPr>
          <w:p w14:paraId="259D1F71">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11</w:t>
            </w:r>
            <w:r>
              <w:rPr>
                <w:rFonts w:hint="eastAsia" w:ascii="Times New Roman" w:hAnsi="Times New Roman" w:eastAsia="仿宋_GB2312" w:cs="Times New Roman"/>
                <w:i w:val="0"/>
                <w:iCs w:val="0"/>
                <w:snapToGrid w:val="0"/>
                <w:color w:val="000000"/>
                <w:kern w:val="0"/>
                <w:sz w:val="22"/>
                <w:szCs w:val="22"/>
                <w:u w:val="none"/>
                <w:lang w:val="en-US" w:eastAsia="zh-CN" w:bidi="ar"/>
              </w:rPr>
              <w:t>4</w:t>
            </w:r>
          </w:p>
        </w:tc>
        <w:tc>
          <w:tcPr>
            <w:tcW w:w="11669" w:type="dxa"/>
            <w:tcBorders>
              <w:top w:val="single" w:color="auto" w:sz="4" w:space="0"/>
              <w:left w:val="single" w:color="000000" w:sz="4" w:space="0"/>
              <w:right w:val="single" w:color="000000" w:sz="4" w:space="0"/>
            </w:tcBorders>
            <w:shd w:val="clear" w:color="auto" w:fill="auto"/>
            <w:vAlign w:val="center"/>
          </w:tcPr>
          <w:p w14:paraId="3A53A823">
            <w:pPr>
              <w:bidi w:val="0"/>
              <w:rPr>
                <w:lang w:eastAsia="zh-CN"/>
              </w:rPr>
            </w:pPr>
            <w:r>
              <w:rPr>
                <w:rFonts w:hint="default"/>
                <w:lang w:val="en-US" w:eastAsia="zh-CN"/>
              </w:rPr>
              <w:t>落实消防安全责任制，做好消防宣传、消防应急疏散演练、志愿消防队建管、消防执法和消防基础设施建设等工作。</w:t>
            </w:r>
          </w:p>
        </w:tc>
        <w:tc>
          <w:tcPr>
            <w:tcW w:w="1571" w:type="dxa"/>
            <w:tcBorders>
              <w:top w:val="single" w:color="000000" w:sz="4" w:space="0"/>
              <w:left w:val="single" w:color="000000" w:sz="4" w:space="0"/>
              <w:bottom w:val="single" w:color="000000" w:sz="4" w:space="0"/>
            </w:tcBorders>
            <w:shd w:val="clear" w:color="auto" w:fill="auto"/>
            <w:vAlign w:val="center"/>
          </w:tcPr>
          <w:p w14:paraId="37EE4087">
            <w:pPr>
              <w:bidi w:val="0"/>
              <w:rPr>
                <w:lang w:eastAsia="zh-CN"/>
              </w:rPr>
            </w:pPr>
          </w:p>
        </w:tc>
      </w:tr>
      <w:tr w14:paraId="6816D6D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4E6C0968">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11</w:t>
            </w:r>
            <w:r>
              <w:rPr>
                <w:rFonts w:hint="eastAsia" w:ascii="Times New Roman" w:hAnsi="Times New Roman" w:eastAsia="仿宋_GB2312" w:cs="Times New Roman"/>
                <w:i w:val="0"/>
                <w:iCs w:val="0"/>
                <w:snapToGrid w:val="0"/>
                <w:color w:val="000000"/>
                <w:kern w:val="0"/>
                <w:sz w:val="22"/>
                <w:szCs w:val="22"/>
                <w:u w:val="none"/>
                <w:lang w:val="en-US" w:eastAsia="zh-CN" w:bidi="ar"/>
              </w:rPr>
              <w:t>5</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6CCF5547">
            <w:pPr>
              <w:bidi w:val="0"/>
              <w:rPr>
                <w:lang w:eastAsia="zh-CN"/>
              </w:rPr>
            </w:pPr>
            <w:r>
              <w:rPr>
                <w:rFonts w:hint="default"/>
                <w:lang w:val="en-US" w:eastAsia="zh-CN"/>
              </w:rPr>
              <w:t>建立健全应急管理体系，组织抢险救灾力量，制定突发事件应急预案、调度方案、风险隐患点清单。</w:t>
            </w:r>
          </w:p>
        </w:tc>
        <w:tc>
          <w:tcPr>
            <w:tcW w:w="1571" w:type="dxa"/>
            <w:tcBorders>
              <w:top w:val="single" w:color="000000" w:sz="4" w:space="0"/>
              <w:left w:val="single" w:color="000000" w:sz="4" w:space="0"/>
              <w:bottom w:val="single" w:color="000000" w:sz="4" w:space="0"/>
            </w:tcBorders>
            <w:shd w:val="clear" w:color="auto" w:fill="auto"/>
            <w:vAlign w:val="center"/>
          </w:tcPr>
          <w:p w14:paraId="06082F70">
            <w:pPr>
              <w:bidi w:val="0"/>
              <w:rPr>
                <w:lang w:eastAsia="zh-CN"/>
              </w:rPr>
            </w:pPr>
          </w:p>
        </w:tc>
      </w:tr>
      <w:tr w14:paraId="01DC184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376F9C20">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11</w:t>
            </w:r>
            <w:r>
              <w:rPr>
                <w:rFonts w:hint="eastAsia" w:ascii="Times New Roman" w:hAnsi="Times New Roman" w:eastAsia="仿宋_GB2312" w:cs="Times New Roman"/>
                <w:i w:val="0"/>
                <w:iCs w:val="0"/>
                <w:snapToGrid w:val="0"/>
                <w:color w:val="000000"/>
                <w:kern w:val="0"/>
                <w:sz w:val="22"/>
                <w:szCs w:val="22"/>
                <w:u w:val="none"/>
                <w:lang w:val="en-US" w:eastAsia="zh-CN" w:bidi="ar"/>
              </w:rPr>
              <w:t>6</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4D99D3A6">
            <w:pPr>
              <w:bidi w:val="0"/>
              <w:rPr>
                <w:lang w:eastAsia="zh-CN"/>
              </w:rPr>
            </w:pPr>
            <w:r>
              <w:rPr>
                <w:rFonts w:hint="default"/>
                <w:lang w:val="en-US" w:eastAsia="zh-CN"/>
              </w:rPr>
              <w:t>组织开展应急知识宣传普及和应急演练，提升群众自救能力。</w:t>
            </w:r>
          </w:p>
        </w:tc>
        <w:tc>
          <w:tcPr>
            <w:tcW w:w="1571" w:type="dxa"/>
            <w:tcBorders>
              <w:top w:val="single" w:color="000000" w:sz="4" w:space="0"/>
              <w:left w:val="single" w:color="000000" w:sz="4" w:space="0"/>
              <w:bottom w:val="single" w:color="000000" w:sz="4" w:space="0"/>
            </w:tcBorders>
            <w:shd w:val="clear" w:color="auto" w:fill="auto"/>
            <w:vAlign w:val="center"/>
          </w:tcPr>
          <w:p w14:paraId="41EECC18">
            <w:pPr>
              <w:bidi w:val="0"/>
              <w:rPr>
                <w:lang w:eastAsia="zh-CN"/>
              </w:rPr>
            </w:pPr>
          </w:p>
        </w:tc>
      </w:tr>
      <w:tr w14:paraId="7D9948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576" w:hRule="atLeast"/>
        </w:trPr>
        <w:tc>
          <w:tcPr>
            <w:tcW w:w="766" w:type="dxa"/>
            <w:tcBorders>
              <w:top w:val="single" w:color="auto" w:sz="4" w:space="0"/>
              <w:bottom w:val="single" w:color="auto" w:sz="4" w:space="0"/>
              <w:right w:val="single" w:color="000000" w:sz="4" w:space="0"/>
            </w:tcBorders>
            <w:shd w:val="clear" w:color="auto" w:fill="auto"/>
            <w:vAlign w:val="center"/>
          </w:tcPr>
          <w:p w14:paraId="30466357">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w:t>
            </w:r>
            <w:r>
              <w:rPr>
                <w:rFonts w:hint="eastAsia" w:ascii="Times New Roman" w:hAnsi="Times New Roman" w:eastAsia="仿宋_GB2312" w:cs="Times New Roman"/>
                <w:i w:val="0"/>
                <w:iCs w:val="0"/>
                <w:snapToGrid w:val="0"/>
                <w:color w:val="000000"/>
                <w:kern w:val="0"/>
                <w:sz w:val="22"/>
                <w:szCs w:val="22"/>
                <w:u w:val="none"/>
                <w:lang w:val="en-US" w:eastAsia="zh-CN" w:bidi="ar"/>
              </w:rPr>
              <w:t>17</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66CF20FD">
            <w:pPr>
              <w:bidi w:val="0"/>
              <w:rPr>
                <w:lang w:eastAsia="zh-CN"/>
              </w:rPr>
            </w:pPr>
            <w:r>
              <w:rPr>
                <w:rFonts w:hint="default"/>
                <w:lang w:val="en-US" w:eastAsia="zh-CN"/>
              </w:rPr>
              <w:t>开展应急物资储备和捐赠物资的代收和发放工作。</w:t>
            </w:r>
          </w:p>
        </w:tc>
        <w:tc>
          <w:tcPr>
            <w:tcW w:w="1571" w:type="dxa"/>
            <w:tcBorders>
              <w:top w:val="single" w:color="000000" w:sz="4" w:space="0"/>
              <w:left w:val="single" w:color="000000" w:sz="4" w:space="0"/>
              <w:bottom w:val="single" w:color="000000" w:sz="4" w:space="0"/>
            </w:tcBorders>
            <w:shd w:val="clear" w:color="auto" w:fill="auto"/>
            <w:vAlign w:val="center"/>
          </w:tcPr>
          <w:p w14:paraId="0EC403DF">
            <w:pPr>
              <w:bidi w:val="0"/>
              <w:rPr>
                <w:lang w:eastAsia="zh-CN"/>
              </w:rPr>
            </w:pPr>
          </w:p>
        </w:tc>
      </w:tr>
      <w:tr w14:paraId="419291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17B7A7A2">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w:t>
            </w:r>
            <w:r>
              <w:rPr>
                <w:rFonts w:hint="eastAsia" w:ascii="Times New Roman" w:hAnsi="Times New Roman" w:eastAsia="仿宋_GB2312" w:cs="Times New Roman"/>
                <w:i w:val="0"/>
                <w:iCs w:val="0"/>
                <w:snapToGrid w:val="0"/>
                <w:color w:val="000000"/>
                <w:kern w:val="0"/>
                <w:sz w:val="22"/>
                <w:szCs w:val="22"/>
                <w:u w:val="none"/>
                <w:lang w:val="en-US" w:eastAsia="zh-CN" w:bidi="ar"/>
              </w:rPr>
              <w:t>18</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223FFCC8">
            <w:pPr>
              <w:bidi w:val="0"/>
              <w:rPr>
                <w:lang w:eastAsia="zh-CN"/>
              </w:rPr>
            </w:pPr>
            <w:r>
              <w:rPr>
                <w:rFonts w:hint="default"/>
                <w:lang w:val="en-US" w:eastAsia="zh-CN"/>
              </w:rPr>
              <w:t>落实应急24小时值班值守制度，及时上报处理重大、突发事件。</w:t>
            </w:r>
          </w:p>
        </w:tc>
        <w:tc>
          <w:tcPr>
            <w:tcW w:w="1571" w:type="dxa"/>
            <w:tcBorders>
              <w:top w:val="single" w:color="000000" w:sz="4" w:space="0"/>
              <w:left w:val="single" w:color="000000" w:sz="4" w:space="0"/>
              <w:bottom w:val="single" w:color="000000" w:sz="4" w:space="0"/>
            </w:tcBorders>
            <w:shd w:val="clear" w:color="auto" w:fill="auto"/>
            <w:vAlign w:val="center"/>
          </w:tcPr>
          <w:p w14:paraId="3601C8C6">
            <w:pPr>
              <w:bidi w:val="0"/>
              <w:rPr>
                <w:lang w:eastAsia="zh-CN"/>
              </w:rPr>
            </w:pPr>
          </w:p>
        </w:tc>
      </w:tr>
      <w:tr w14:paraId="2E29420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814" w:hRule="atLeast"/>
        </w:trPr>
        <w:tc>
          <w:tcPr>
            <w:tcW w:w="766" w:type="dxa"/>
            <w:tcBorders>
              <w:top w:val="single" w:color="auto" w:sz="4" w:space="0"/>
              <w:bottom w:val="single" w:color="auto" w:sz="4" w:space="0"/>
              <w:right w:val="single" w:color="000000" w:sz="4" w:space="0"/>
            </w:tcBorders>
            <w:shd w:val="clear" w:color="auto" w:fill="auto"/>
            <w:vAlign w:val="center"/>
          </w:tcPr>
          <w:p w14:paraId="76BD3408">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w:t>
            </w:r>
            <w:r>
              <w:rPr>
                <w:rFonts w:hint="eastAsia" w:ascii="Times New Roman" w:hAnsi="Times New Roman" w:eastAsia="仿宋_GB2312" w:cs="Times New Roman"/>
                <w:i w:val="0"/>
                <w:iCs w:val="0"/>
                <w:snapToGrid w:val="0"/>
                <w:color w:val="000000"/>
                <w:kern w:val="0"/>
                <w:sz w:val="22"/>
                <w:szCs w:val="22"/>
                <w:u w:val="none"/>
                <w:lang w:val="en-US" w:eastAsia="zh-CN" w:bidi="ar"/>
              </w:rPr>
              <w:t>19</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09DFF621">
            <w:pPr>
              <w:bidi w:val="0"/>
              <w:rPr>
                <w:lang w:eastAsia="zh-CN"/>
              </w:rPr>
            </w:pPr>
            <w:r>
              <w:rPr>
                <w:rFonts w:hint="default"/>
                <w:lang w:val="en-US" w:eastAsia="zh-CN"/>
              </w:rPr>
              <w:t>加强气象基础设施建设，明确人员负责气象灾害防御，做好农村特定场所防雷装置安装、气象灾害预警信息传播、气象灾害安全隐患排查等工作。</w:t>
            </w:r>
          </w:p>
        </w:tc>
        <w:tc>
          <w:tcPr>
            <w:tcW w:w="1571" w:type="dxa"/>
            <w:tcBorders>
              <w:top w:val="single" w:color="000000" w:sz="4" w:space="0"/>
              <w:left w:val="single" w:color="000000" w:sz="4" w:space="0"/>
              <w:bottom w:val="single" w:color="000000" w:sz="4" w:space="0"/>
            </w:tcBorders>
            <w:shd w:val="clear" w:color="auto" w:fill="auto"/>
            <w:vAlign w:val="center"/>
          </w:tcPr>
          <w:p w14:paraId="4A48A5F2">
            <w:pPr>
              <w:bidi w:val="0"/>
              <w:rPr>
                <w:lang w:eastAsia="zh-CN"/>
              </w:rPr>
            </w:pPr>
          </w:p>
        </w:tc>
      </w:tr>
      <w:tr w14:paraId="4581CF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14006" w:type="dxa"/>
            <w:gridSpan w:val="3"/>
            <w:tcBorders>
              <w:top w:val="single" w:color="auto" w:sz="4" w:space="0"/>
              <w:bottom w:val="single" w:color="auto" w:sz="4" w:space="0"/>
            </w:tcBorders>
            <w:shd w:val="clear" w:color="auto" w:fill="auto"/>
            <w:vAlign w:val="center"/>
          </w:tcPr>
          <w:p w14:paraId="1EB6B63B">
            <w:pPr>
              <w:jc w:val="left"/>
              <w:textAlignment w:val="center"/>
              <w:rPr>
                <w:lang w:eastAsia="zh-CN"/>
              </w:rPr>
            </w:pPr>
            <w:r>
              <w:rPr>
                <w:rStyle w:val="18"/>
                <w:rFonts w:hint="eastAsia" w:hAnsi="方正公文黑体" w:eastAsia="方正公文黑体"/>
                <w:color w:val="auto"/>
                <w:lang w:val="en-US" w:eastAsia="zh-CN" w:bidi="ar"/>
              </w:rPr>
              <w:t>十一</w:t>
            </w:r>
            <w:r>
              <w:rPr>
                <w:rStyle w:val="18"/>
                <w:rFonts w:hint="eastAsia" w:hAnsi="方正公文黑体" w:eastAsia="方正公文黑体"/>
                <w:color w:val="auto"/>
                <w:lang w:eastAsia="zh-CN" w:bidi="ar"/>
              </w:rPr>
              <w:t>、综合政务</w:t>
            </w:r>
          </w:p>
        </w:tc>
      </w:tr>
      <w:tr w14:paraId="468BA3D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53" w:hRule="atLeast"/>
        </w:trPr>
        <w:tc>
          <w:tcPr>
            <w:tcW w:w="766" w:type="dxa"/>
            <w:tcBorders>
              <w:top w:val="single" w:color="auto" w:sz="4" w:space="0"/>
              <w:bottom w:val="single" w:color="auto" w:sz="4" w:space="0"/>
              <w:right w:val="single" w:color="000000" w:sz="4" w:space="0"/>
            </w:tcBorders>
            <w:shd w:val="clear" w:color="auto" w:fill="auto"/>
            <w:vAlign w:val="center"/>
          </w:tcPr>
          <w:p w14:paraId="302B9FC6">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12</w:t>
            </w:r>
            <w:r>
              <w:rPr>
                <w:rFonts w:hint="eastAsia" w:ascii="Times New Roman" w:hAnsi="Times New Roman" w:eastAsia="仿宋_GB2312" w:cs="Times New Roman"/>
                <w:i w:val="0"/>
                <w:iCs w:val="0"/>
                <w:snapToGrid w:val="0"/>
                <w:color w:val="000000"/>
                <w:kern w:val="0"/>
                <w:sz w:val="22"/>
                <w:szCs w:val="22"/>
                <w:u w:val="none"/>
                <w:lang w:val="en-US" w:eastAsia="zh-CN" w:bidi="ar"/>
              </w:rPr>
              <w:t>0</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628DAD8E">
            <w:pPr>
              <w:bidi w:val="0"/>
              <w:rPr>
                <w:lang w:eastAsia="zh-CN"/>
              </w:rPr>
            </w:pPr>
            <w:r>
              <w:rPr>
                <w:rFonts w:hint="default"/>
                <w:lang w:val="en-US" w:eastAsia="zh-CN"/>
              </w:rPr>
              <w:t>落实政务公开制度，做好政府信息公开。</w:t>
            </w:r>
          </w:p>
        </w:tc>
        <w:tc>
          <w:tcPr>
            <w:tcW w:w="1571" w:type="dxa"/>
            <w:tcBorders>
              <w:top w:val="single" w:color="000000" w:sz="4" w:space="0"/>
              <w:left w:val="single" w:color="000000" w:sz="4" w:space="0"/>
              <w:bottom w:val="single" w:color="000000" w:sz="4" w:space="0"/>
            </w:tcBorders>
            <w:shd w:val="clear" w:color="auto" w:fill="auto"/>
            <w:vAlign w:val="center"/>
          </w:tcPr>
          <w:p w14:paraId="54966DDD">
            <w:pPr>
              <w:bidi w:val="0"/>
              <w:rPr>
                <w:lang w:eastAsia="zh-CN"/>
              </w:rPr>
            </w:pPr>
          </w:p>
        </w:tc>
      </w:tr>
      <w:tr w14:paraId="628CCD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00" w:hRule="atLeast"/>
        </w:trPr>
        <w:tc>
          <w:tcPr>
            <w:tcW w:w="766" w:type="dxa"/>
            <w:tcBorders>
              <w:top w:val="single" w:color="auto" w:sz="4" w:space="0"/>
              <w:bottom w:val="single" w:color="auto" w:sz="4" w:space="0"/>
              <w:right w:val="single" w:color="000000" w:sz="4" w:space="0"/>
            </w:tcBorders>
            <w:shd w:val="clear" w:color="auto" w:fill="auto"/>
            <w:vAlign w:val="center"/>
          </w:tcPr>
          <w:p w14:paraId="1FBC0BFA">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12</w:t>
            </w:r>
            <w:r>
              <w:rPr>
                <w:rFonts w:hint="eastAsia" w:ascii="Times New Roman" w:hAnsi="Times New Roman" w:eastAsia="仿宋_GB2312" w:cs="Times New Roman"/>
                <w:i w:val="0"/>
                <w:iCs w:val="0"/>
                <w:snapToGrid w:val="0"/>
                <w:color w:val="000000"/>
                <w:kern w:val="0"/>
                <w:sz w:val="22"/>
                <w:szCs w:val="22"/>
                <w:u w:val="none"/>
                <w:lang w:val="en-US" w:eastAsia="zh-CN" w:bidi="ar"/>
              </w:rPr>
              <w:t>1</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5D8B8C19">
            <w:pPr>
              <w:bidi w:val="0"/>
              <w:rPr>
                <w:lang w:eastAsia="zh-CN"/>
              </w:rPr>
            </w:pPr>
            <w:r>
              <w:rPr>
                <w:rFonts w:hint="default"/>
                <w:lang w:val="en-US" w:eastAsia="zh-CN"/>
              </w:rPr>
              <w:t>落实保密工作责任，开展保密宣传培训，完善保密防护措施。</w:t>
            </w:r>
          </w:p>
        </w:tc>
        <w:tc>
          <w:tcPr>
            <w:tcW w:w="1571" w:type="dxa"/>
            <w:tcBorders>
              <w:top w:val="single" w:color="000000" w:sz="4" w:space="0"/>
              <w:left w:val="single" w:color="000000" w:sz="4" w:space="0"/>
              <w:bottom w:val="single" w:color="000000" w:sz="4" w:space="0"/>
            </w:tcBorders>
            <w:shd w:val="clear" w:color="auto" w:fill="auto"/>
            <w:vAlign w:val="center"/>
          </w:tcPr>
          <w:p w14:paraId="113CDFDE">
            <w:pPr>
              <w:bidi w:val="0"/>
              <w:rPr>
                <w:lang w:eastAsia="zh-CN"/>
              </w:rPr>
            </w:pPr>
          </w:p>
        </w:tc>
      </w:tr>
      <w:tr w14:paraId="1909F3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86" w:hRule="atLeast"/>
        </w:trPr>
        <w:tc>
          <w:tcPr>
            <w:tcW w:w="766" w:type="dxa"/>
            <w:tcBorders>
              <w:top w:val="single" w:color="auto" w:sz="4" w:space="0"/>
              <w:right w:val="single" w:color="000000" w:sz="4" w:space="0"/>
            </w:tcBorders>
            <w:shd w:val="clear" w:color="auto" w:fill="auto"/>
            <w:vAlign w:val="center"/>
          </w:tcPr>
          <w:p w14:paraId="51A84BF7">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12</w:t>
            </w:r>
            <w:r>
              <w:rPr>
                <w:rFonts w:hint="eastAsia" w:ascii="Times New Roman" w:hAnsi="Times New Roman" w:eastAsia="仿宋_GB2312" w:cs="Times New Roman"/>
                <w:i w:val="0"/>
                <w:iCs w:val="0"/>
                <w:snapToGrid w:val="0"/>
                <w:color w:val="000000"/>
                <w:kern w:val="0"/>
                <w:sz w:val="22"/>
                <w:szCs w:val="22"/>
                <w:u w:val="none"/>
                <w:lang w:val="en-US" w:eastAsia="zh-CN" w:bidi="ar"/>
              </w:rPr>
              <w:t>2</w:t>
            </w:r>
          </w:p>
        </w:tc>
        <w:tc>
          <w:tcPr>
            <w:tcW w:w="11669" w:type="dxa"/>
            <w:tcBorders>
              <w:top w:val="single" w:color="auto" w:sz="4" w:space="0"/>
              <w:left w:val="single" w:color="000000" w:sz="4" w:space="0"/>
              <w:right w:val="single" w:color="000000" w:sz="4" w:space="0"/>
            </w:tcBorders>
            <w:shd w:val="clear" w:color="auto" w:fill="auto"/>
            <w:vAlign w:val="center"/>
          </w:tcPr>
          <w:p w14:paraId="4D4F5719">
            <w:pPr>
              <w:bidi w:val="0"/>
              <w:rPr>
                <w:lang w:eastAsia="zh-CN"/>
              </w:rPr>
            </w:pPr>
            <w:r>
              <w:rPr>
                <w:rFonts w:hint="default"/>
                <w:lang w:val="en-US" w:eastAsia="zh-CN"/>
              </w:rPr>
              <w:t>做好公文办理、会务保障、督查督办、档案管理、信息报送、印章管理等日常政务性工作。</w:t>
            </w:r>
          </w:p>
        </w:tc>
        <w:tc>
          <w:tcPr>
            <w:tcW w:w="1571" w:type="dxa"/>
            <w:tcBorders>
              <w:top w:val="single" w:color="000000" w:sz="4" w:space="0"/>
              <w:left w:val="single" w:color="000000" w:sz="4" w:space="0"/>
              <w:bottom w:val="single" w:color="000000" w:sz="4" w:space="0"/>
            </w:tcBorders>
            <w:shd w:val="clear" w:color="auto" w:fill="auto"/>
            <w:vAlign w:val="center"/>
          </w:tcPr>
          <w:p w14:paraId="64F817D7">
            <w:pPr>
              <w:bidi w:val="0"/>
              <w:rPr>
                <w:lang w:eastAsia="zh-CN"/>
              </w:rPr>
            </w:pPr>
          </w:p>
        </w:tc>
      </w:tr>
      <w:tr w14:paraId="312805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587" w:hRule="atLeast"/>
        </w:trPr>
        <w:tc>
          <w:tcPr>
            <w:tcW w:w="766" w:type="dxa"/>
            <w:tcBorders>
              <w:top w:val="single" w:color="auto" w:sz="4" w:space="0"/>
              <w:right w:val="single" w:color="000000" w:sz="4" w:space="0"/>
            </w:tcBorders>
            <w:shd w:val="clear" w:color="auto" w:fill="auto"/>
            <w:vAlign w:val="center"/>
          </w:tcPr>
          <w:p w14:paraId="31C646AB">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12</w:t>
            </w:r>
            <w:r>
              <w:rPr>
                <w:rFonts w:hint="eastAsia" w:ascii="Times New Roman" w:hAnsi="Times New Roman" w:eastAsia="仿宋_GB2312" w:cs="Times New Roman"/>
                <w:i w:val="0"/>
                <w:iCs w:val="0"/>
                <w:snapToGrid w:val="0"/>
                <w:color w:val="000000"/>
                <w:kern w:val="0"/>
                <w:sz w:val="22"/>
                <w:szCs w:val="22"/>
                <w:u w:val="none"/>
                <w:lang w:val="en-US" w:eastAsia="zh-CN" w:bidi="ar"/>
              </w:rPr>
              <w:t>3</w:t>
            </w:r>
          </w:p>
        </w:tc>
        <w:tc>
          <w:tcPr>
            <w:tcW w:w="11669" w:type="dxa"/>
            <w:tcBorders>
              <w:top w:val="single" w:color="auto" w:sz="4" w:space="0"/>
              <w:left w:val="single" w:color="000000" w:sz="4" w:space="0"/>
              <w:right w:val="single" w:color="000000" w:sz="4" w:space="0"/>
            </w:tcBorders>
            <w:shd w:val="clear" w:color="auto" w:fill="auto"/>
            <w:vAlign w:val="center"/>
          </w:tcPr>
          <w:p w14:paraId="045D2B7B">
            <w:pPr>
              <w:bidi w:val="0"/>
              <w:rPr>
                <w:lang w:eastAsia="zh-CN"/>
              </w:rPr>
            </w:pPr>
            <w:r>
              <w:rPr>
                <w:rFonts w:hint="default"/>
                <w:lang w:val="en-US" w:eastAsia="zh-CN"/>
              </w:rPr>
              <w:t>开展政府采购、公共机构节能、机关后勤管理等工作。</w:t>
            </w:r>
          </w:p>
        </w:tc>
        <w:tc>
          <w:tcPr>
            <w:tcW w:w="1571" w:type="dxa"/>
            <w:tcBorders>
              <w:top w:val="single" w:color="000000" w:sz="4" w:space="0"/>
              <w:left w:val="single" w:color="000000" w:sz="4" w:space="0"/>
              <w:bottom w:val="single" w:color="000000" w:sz="4" w:space="0"/>
            </w:tcBorders>
            <w:shd w:val="clear" w:color="auto" w:fill="auto"/>
            <w:vAlign w:val="center"/>
          </w:tcPr>
          <w:p w14:paraId="07AD44E3">
            <w:pPr>
              <w:bidi w:val="0"/>
              <w:rPr>
                <w:lang w:eastAsia="zh-CN"/>
              </w:rPr>
            </w:pPr>
          </w:p>
        </w:tc>
      </w:tr>
      <w:tr w14:paraId="5EA50E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77" w:hRule="atLeast"/>
        </w:trPr>
        <w:tc>
          <w:tcPr>
            <w:tcW w:w="766" w:type="dxa"/>
            <w:tcBorders>
              <w:top w:val="single" w:color="auto" w:sz="4" w:space="0"/>
              <w:bottom w:val="single" w:color="auto" w:sz="4" w:space="0"/>
              <w:right w:val="single" w:color="000000" w:sz="4" w:space="0"/>
            </w:tcBorders>
            <w:shd w:val="clear" w:color="auto" w:fill="auto"/>
            <w:vAlign w:val="center"/>
          </w:tcPr>
          <w:p w14:paraId="3F9525D7">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12</w:t>
            </w:r>
            <w:r>
              <w:rPr>
                <w:rFonts w:hint="eastAsia" w:ascii="Times New Roman" w:hAnsi="Times New Roman" w:eastAsia="仿宋_GB2312" w:cs="Times New Roman"/>
                <w:i w:val="0"/>
                <w:iCs w:val="0"/>
                <w:snapToGrid w:val="0"/>
                <w:color w:val="000000"/>
                <w:kern w:val="0"/>
                <w:sz w:val="22"/>
                <w:szCs w:val="22"/>
                <w:u w:val="none"/>
                <w:lang w:val="en-US" w:eastAsia="zh-CN" w:bidi="ar"/>
              </w:rPr>
              <w:t>4</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59DB36E0">
            <w:pPr>
              <w:bidi w:val="0"/>
              <w:rPr>
                <w:lang w:eastAsia="zh-CN"/>
              </w:rPr>
            </w:pPr>
            <w:r>
              <w:rPr>
                <w:rFonts w:hint="default"/>
                <w:lang w:val="en-US" w:eastAsia="zh-CN"/>
              </w:rPr>
              <w:t>开展年鉴编纂工作，做好地方志资料收集报送。</w:t>
            </w:r>
          </w:p>
        </w:tc>
        <w:tc>
          <w:tcPr>
            <w:tcW w:w="1571" w:type="dxa"/>
            <w:tcBorders>
              <w:top w:val="single" w:color="000000" w:sz="4" w:space="0"/>
              <w:left w:val="single" w:color="000000" w:sz="4" w:space="0"/>
              <w:bottom w:val="single" w:color="000000" w:sz="4" w:space="0"/>
            </w:tcBorders>
            <w:shd w:val="clear" w:color="auto" w:fill="auto"/>
            <w:vAlign w:val="center"/>
          </w:tcPr>
          <w:p w14:paraId="64270682">
            <w:pPr>
              <w:bidi w:val="0"/>
              <w:rPr>
                <w:lang w:eastAsia="zh-CN"/>
              </w:rPr>
            </w:pPr>
          </w:p>
        </w:tc>
      </w:tr>
      <w:tr w14:paraId="10922E1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08C54883">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12</w:t>
            </w:r>
            <w:r>
              <w:rPr>
                <w:rFonts w:hint="eastAsia" w:ascii="Times New Roman" w:hAnsi="Times New Roman" w:eastAsia="仿宋_GB2312" w:cs="Times New Roman"/>
                <w:i w:val="0"/>
                <w:iCs w:val="0"/>
                <w:snapToGrid w:val="0"/>
                <w:color w:val="000000"/>
                <w:kern w:val="0"/>
                <w:sz w:val="22"/>
                <w:szCs w:val="22"/>
                <w:u w:val="none"/>
                <w:lang w:val="en-US" w:eastAsia="zh-CN" w:bidi="ar"/>
              </w:rPr>
              <w:t>5</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2277C674">
            <w:pPr>
              <w:bidi w:val="0"/>
              <w:rPr>
                <w:lang w:eastAsia="zh-CN"/>
              </w:rPr>
            </w:pPr>
            <w:r>
              <w:rPr>
                <w:rFonts w:hint="default"/>
                <w:lang w:val="en-US" w:eastAsia="zh-CN"/>
              </w:rPr>
              <w:t>开展12345政务服务便民热线、“互动平台”“问政江西”等平台诉求受理、督办及答复工作。</w:t>
            </w:r>
          </w:p>
        </w:tc>
        <w:tc>
          <w:tcPr>
            <w:tcW w:w="1571" w:type="dxa"/>
            <w:tcBorders>
              <w:top w:val="single" w:color="000000" w:sz="4" w:space="0"/>
              <w:left w:val="single" w:color="000000" w:sz="4" w:space="0"/>
              <w:bottom w:val="single" w:color="000000" w:sz="4" w:space="0"/>
            </w:tcBorders>
            <w:shd w:val="clear" w:color="auto" w:fill="auto"/>
            <w:vAlign w:val="center"/>
          </w:tcPr>
          <w:p w14:paraId="5BAABDBD">
            <w:pPr>
              <w:bidi w:val="0"/>
              <w:rPr>
                <w:lang w:eastAsia="zh-CN"/>
              </w:rPr>
            </w:pPr>
          </w:p>
        </w:tc>
      </w:tr>
      <w:tr w14:paraId="6E4DC3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58" w:hRule="atLeast"/>
        </w:trPr>
        <w:tc>
          <w:tcPr>
            <w:tcW w:w="766" w:type="dxa"/>
            <w:tcBorders>
              <w:top w:val="single" w:color="auto" w:sz="4" w:space="0"/>
              <w:bottom w:val="single" w:color="auto" w:sz="4" w:space="0"/>
              <w:right w:val="single" w:color="000000" w:sz="4" w:space="0"/>
            </w:tcBorders>
            <w:shd w:val="clear" w:color="auto" w:fill="auto"/>
            <w:vAlign w:val="center"/>
          </w:tcPr>
          <w:p w14:paraId="06F8113E">
            <w:pPr>
              <w:keepNext w:val="0"/>
              <w:keepLines w:val="0"/>
              <w:widowControl/>
              <w:suppressLineNumbers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12</w:t>
            </w:r>
            <w:r>
              <w:rPr>
                <w:rFonts w:hint="eastAsia" w:ascii="Times New Roman" w:hAnsi="Times New Roman" w:eastAsia="仿宋_GB2312" w:cs="Times New Roman"/>
                <w:i w:val="0"/>
                <w:iCs w:val="0"/>
                <w:snapToGrid w:val="0"/>
                <w:color w:val="000000"/>
                <w:kern w:val="0"/>
                <w:sz w:val="22"/>
                <w:szCs w:val="22"/>
                <w:u w:val="none"/>
                <w:lang w:val="en-US" w:eastAsia="zh-CN" w:bidi="ar"/>
              </w:rPr>
              <w:t>6</w:t>
            </w:r>
          </w:p>
        </w:tc>
        <w:tc>
          <w:tcPr>
            <w:tcW w:w="11669" w:type="dxa"/>
            <w:tcBorders>
              <w:top w:val="single" w:color="auto" w:sz="4" w:space="0"/>
              <w:left w:val="single" w:color="000000" w:sz="4" w:space="0"/>
              <w:bottom w:val="single" w:color="auto" w:sz="4" w:space="0"/>
              <w:right w:val="single" w:color="000000" w:sz="4" w:space="0"/>
            </w:tcBorders>
            <w:shd w:val="clear" w:color="auto" w:fill="auto"/>
            <w:vAlign w:val="center"/>
          </w:tcPr>
          <w:p w14:paraId="5A2EFEDC">
            <w:pPr>
              <w:bidi w:val="0"/>
              <w:rPr>
                <w:lang w:eastAsia="zh-CN"/>
              </w:rPr>
            </w:pPr>
            <w:r>
              <w:rPr>
                <w:rFonts w:hint="default"/>
                <w:lang w:val="en-US" w:eastAsia="zh-CN"/>
              </w:rPr>
              <w:t>完善基层便民服务阵地建设，推动高频便民服务事项“一网通办”“一表同享”等，建设“小赣事”便民服务品牌。</w:t>
            </w:r>
          </w:p>
        </w:tc>
        <w:tc>
          <w:tcPr>
            <w:tcW w:w="1571" w:type="dxa"/>
            <w:tcBorders>
              <w:top w:val="single" w:color="000000" w:sz="4" w:space="0"/>
              <w:left w:val="single" w:color="000000" w:sz="4" w:space="0"/>
              <w:bottom w:val="single" w:color="000000" w:sz="4" w:space="0"/>
            </w:tcBorders>
            <w:shd w:val="clear" w:color="auto" w:fill="auto"/>
            <w:vAlign w:val="center"/>
          </w:tcPr>
          <w:p w14:paraId="526E84D4">
            <w:pPr>
              <w:bidi w:val="0"/>
              <w:rPr>
                <w:lang w:eastAsia="zh-CN"/>
              </w:rPr>
            </w:pPr>
          </w:p>
        </w:tc>
      </w:tr>
    </w:tbl>
    <w:p w14:paraId="7A91C7C4">
      <w:pPr>
        <w:pStyle w:val="2"/>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6767294"/>
      <w:bookmarkStart w:id="5" w:name="_Toc172077950"/>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13497" w:type="dxa"/>
        <w:jc w:val="center"/>
        <w:tblLayout w:type="autofit"/>
        <w:tblCellMar>
          <w:top w:w="0" w:type="dxa"/>
          <w:left w:w="108" w:type="dxa"/>
          <w:bottom w:w="0" w:type="dxa"/>
          <w:right w:w="108" w:type="dxa"/>
        </w:tblCellMar>
      </w:tblPr>
      <w:tblGrid>
        <w:gridCol w:w="1245"/>
        <w:gridCol w:w="1375"/>
        <w:gridCol w:w="1521"/>
        <w:gridCol w:w="3911"/>
        <w:gridCol w:w="3440"/>
        <w:gridCol w:w="2005"/>
      </w:tblGrid>
      <w:tr w14:paraId="6630B456">
        <w:tblPrEx>
          <w:tblCellMar>
            <w:top w:w="0" w:type="dxa"/>
            <w:left w:w="108" w:type="dxa"/>
            <w:bottom w:w="0" w:type="dxa"/>
            <w:right w:w="108" w:type="dxa"/>
          </w:tblCellMar>
        </w:tblPrEx>
        <w:trPr>
          <w:cantSplit/>
          <w:trHeight w:val="658" w:hRule="atLeast"/>
          <w:tblHeader/>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A709">
            <w:pPr>
              <w:keepNext w:val="0"/>
              <w:keepLines w:val="0"/>
              <w:pageBreakBefore w:val="0"/>
              <w:widowControl/>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序号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E212">
            <w:pPr>
              <w:keepNext w:val="0"/>
              <w:keepLines w:val="0"/>
              <w:pageBreakBefore w:val="0"/>
              <w:widowControl/>
              <w:kinsoku/>
              <w:wordWrap/>
              <w:overflowPunct/>
              <w:topLinePunct w:val="0"/>
              <w:autoSpaceDE w:val="0"/>
              <w:autoSpaceDN w:val="0"/>
              <w:bidi w:val="0"/>
              <w:adjustRightInd w:val="0"/>
              <w:snapToGrid w:val="0"/>
              <w:jc w:val="center"/>
              <w:textAlignment w:val="center"/>
            </w:pPr>
            <w:r>
              <w:rPr>
                <w:rFonts w:hint="default" w:ascii="Times New Roman" w:hAnsi="Times New Roman" w:eastAsia="方正公文黑体" w:cs="Times New Roman"/>
                <w:color w:val="auto"/>
                <w:lang w:bidi="ar"/>
              </w:rPr>
              <w:t>事项名称</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E8C6">
            <w:pPr>
              <w:keepNext w:val="0"/>
              <w:keepLines w:val="0"/>
              <w:pageBreakBefore w:val="0"/>
              <w:widowControl/>
              <w:kinsoku/>
              <w:wordWrap/>
              <w:overflowPunct/>
              <w:topLinePunct w:val="0"/>
              <w:autoSpaceDE w:val="0"/>
              <w:autoSpaceDN w:val="0"/>
              <w:bidi w:val="0"/>
              <w:adjustRightInd w:val="0"/>
              <w:snapToGrid w:val="0"/>
              <w:jc w:val="center"/>
            </w:pPr>
            <w:r>
              <w:rPr>
                <w:rFonts w:hint="default" w:ascii="Times New Roman" w:hAnsi="Times New Roman" w:eastAsia="方正公文黑体" w:cs="Times New Roman"/>
                <w:color w:val="auto"/>
                <w:lang w:bidi="ar"/>
              </w:rPr>
              <w:t>对应上级部门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9725">
            <w:pPr>
              <w:keepNext w:val="0"/>
              <w:keepLines w:val="0"/>
              <w:pageBreakBefore w:val="0"/>
              <w:widowControl/>
              <w:kinsoku/>
              <w:wordWrap/>
              <w:overflowPunct/>
              <w:topLinePunct w:val="0"/>
              <w:autoSpaceDE w:val="0"/>
              <w:autoSpaceDN w:val="0"/>
              <w:bidi w:val="0"/>
              <w:adjustRightInd w:val="0"/>
              <w:snapToGrid w:val="0"/>
              <w:jc w:val="center"/>
            </w:pPr>
            <w:r>
              <w:rPr>
                <w:rFonts w:hint="default" w:ascii="Times New Roman" w:hAnsi="Times New Roman" w:eastAsia="方正公文黑体" w:cs="Times New Roman"/>
                <w:color w:val="auto"/>
                <w:lang w:bidi="ar"/>
              </w:rPr>
              <w:t>上级部门职责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623B">
            <w:pPr>
              <w:keepNext w:val="0"/>
              <w:keepLines w:val="0"/>
              <w:pageBreakBefore w:val="0"/>
              <w:widowControl/>
              <w:kinsoku/>
              <w:wordWrap/>
              <w:overflowPunct/>
              <w:topLinePunct w:val="0"/>
              <w:autoSpaceDE w:val="0"/>
              <w:autoSpaceDN w:val="0"/>
              <w:bidi w:val="0"/>
              <w:adjustRightInd w:val="0"/>
              <w:snapToGrid w:val="0"/>
              <w:jc w:val="center"/>
              <w:rPr>
                <w:lang w:eastAsia="zh-CN"/>
              </w:rPr>
            </w:pPr>
            <w:r>
              <w:rPr>
                <w:rFonts w:hint="eastAsia" w:ascii="Times New Roman" w:hAnsi="Times New Roman" w:eastAsia="方正公文黑体" w:cs="Times New Roman"/>
                <w:color w:val="auto"/>
                <w:lang w:eastAsia="zh-CN" w:bidi="ar"/>
              </w:rPr>
              <w:t>乡镇</w:t>
            </w:r>
            <w:r>
              <w:rPr>
                <w:rFonts w:hint="default" w:ascii="Times New Roman" w:hAnsi="Times New Roman" w:eastAsia="方正公文黑体" w:cs="Times New Roman"/>
                <w:color w:val="auto"/>
                <w:lang w:eastAsia="zh-CN" w:bidi="ar"/>
              </w:rPr>
              <w:t>（</w:t>
            </w:r>
            <w:r>
              <w:rPr>
                <w:rFonts w:hint="eastAsia" w:ascii="Times New Roman" w:hAnsi="Times New Roman" w:eastAsia="方正公文黑体" w:cs="Times New Roman"/>
                <w:color w:val="auto"/>
                <w:lang w:eastAsia="zh-CN" w:bidi="ar"/>
              </w:rPr>
              <w:t>街道）</w:t>
            </w:r>
            <w:r>
              <w:rPr>
                <w:rFonts w:hint="default" w:ascii="Times New Roman" w:hAnsi="Times New Roman" w:eastAsia="方正公文黑体" w:cs="Times New Roman"/>
                <w:color w:val="auto"/>
                <w:lang w:eastAsia="zh-CN" w:bidi="ar"/>
              </w:rPr>
              <w:t>配合职责</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B9A7">
            <w:pPr>
              <w:keepNext w:val="0"/>
              <w:keepLines w:val="0"/>
              <w:pageBreakBefore w:val="0"/>
              <w:widowControl/>
              <w:kinsoku/>
              <w:wordWrap/>
              <w:overflowPunct/>
              <w:topLinePunct w:val="0"/>
              <w:autoSpaceDE w:val="0"/>
              <w:autoSpaceDN w:val="0"/>
              <w:bidi w:val="0"/>
              <w:adjustRightInd w:val="0"/>
              <w:snapToGrid w:val="0"/>
              <w:jc w:val="center"/>
              <w:rPr>
                <w:rFonts w:hint="eastAsia"/>
                <w:lang w:eastAsia="zh-CN"/>
              </w:rPr>
            </w:pPr>
            <w:r>
              <w:rPr>
                <w:rFonts w:hint="eastAsia" w:ascii="Times New Roman" w:hAnsi="Times New Roman" w:eastAsia="方正公文黑体" w:cs="Times New Roman"/>
                <w:color w:val="auto"/>
                <w:lang w:eastAsia="zh-CN" w:bidi="ar"/>
              </w:rPr>
              <w:t>备注</w:t>
            </w:r>
          </w:p>
        </w:tc>
      </w:tr>
      <w:tr w14:paraId="42474A55">
        <w:tblPrEx>
          <w:tblCellMar>
            <w:top w:w="0" w:type="dxa"/>
            <w:left w:w="108" w:type="dxa"/>
            <w:bottom w:w="0" w:type="dxa"/>
            <w:right w:w="108" w:type="dxa"/>
          </w:tblCellMar>
        </w:tblPrEx>
        <w:trPr>
          <w:cantSplit/>
          <w:trHeight w:val="658" w:hRule="atLeast"/>
          <w:jc w:val="center"/>
        </w:trPr>
        <w:tc>
          <w:tcPr>
            <w:tcW w:w="13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CFECD7">
            <w:pPr>
              <w:textAlignment w:val="center"/>
              <w:rPr>
                <w:lang w:eastAsia="zh-CN"/>
              </w:rPr>
            </w:pPr>
            <w:r>
              <w:rPr>
                <w:rStyle w:val="18"/>
                <w:rFonts w:hint="eastAsia" w:hAnsi="方正公文黑体" w:eastAsia="方正公文黑体"/>
                <w:color w:val="auto"/>
                <w:lang w:eastAsia="zh-CN" w:bidi="ar"/>
              </w:rPr>
              <w:t>一、</w:t>
            </w:r>
            <w:r>
              <w:rPr>
                <w:rStyle w:val="18"/>
                <w:rFonts w:hint="eastAsia" w:hAnsi="方正公文黑体" w:eastAsia="方正公文黑体"/>
                <w:color w:val="auto"/>
                <w:lang w:val="en-US" w:eastAsia="zh-CN" w:bidi="ar"/>
              </w:rPr>
              <w:t>党的建设</w:t>
            </w:r>
          </w:p>
        </w:tc>
      </w:tr>
      <w:tr w14:paraId="389DF81E">
        <w:tblPrEx>
          <w:tblCellMar>
            <w:top w:w="0" w:type="dxa"/>
            <w:left w:w="108" w:type="dxa"/>
            <w:bottom w:w="0" w:type="dxa"/>
            <w:right w:w="108" w:type="dxa"/>
          </w:tblCellMar>
        </w:tblPrEx>
        <w:trPr>
          <w:cantSplit/>
          <w:trHeight w:val="6417"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C4C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2BE8">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上级纪检监察部门的监督、调查、执纪、处置、问责</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8D10">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县纪委监委机关</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E861">
            <w:pPr>
              <w:keepNext w:val="0"/>
              <w:keepLines w:val="0"/>
              <w:pageBreakBefore w:val="0"/>
              <w:widowControl/>
              <w:kinsoku/>
              <w:wordWrap/>
              <w:overflowPunct/>
              <w:topLinePunct w:val="0"/>
              <w:autoSpaceDE w:val="0"/>
              <w:autoSpaceDN w:val="0"/>
              <w:bidi w:val="0"/>
              <w:adjustRightInd w:val="0"/>
              <w:snapToGrid w:val="0"/>
              <w:rPr>
                <w:lang w:eastAsia="zh-CN"/>
              </w:rPr>
            </w:pPr>
            <w:r>
              <w:rPr>
                <w:b/>
                <w:bCs/>
                <w:lang w:val="en-US" w:eastAsia="zh-CN"/>
              </w:rPr>
              <w:t>县纪委监委机关：</w:t>
            </w:r>
            <w:r>
              <w:rPr>
                <w:rFonts w:hint="default"/>
                <w:lang w:val="en-US" w:eastAsia="zh-CN"/>
              </w:rPr>
              <w:br w:type="textWrapping"/>
            </w:r>
            <w:r>
              <w:rPr>
                <w:rFonts w:hint="default"/>
                <w:lang w:val="en-US" w:eastAsia="zh-CN"/>
              </w:rPr>
              <w:t>1.制定并完善针对党员、干部及公权力人员的监督制度，开展日常监督。</w:t>
            </w:r>
            <w:r>
              <w:rPr>
                <w:rFonts w:hint="default"/>
                <w:lang w:val="en-US" w:eastAsia="zh-CN"/>
              </w:rPr>
              <w:br w:type="textWrapping"/>
            </w:r>
            <w:r>
              <w:rPr>
                <w:rFonts w:hint="default"/>
                <w:lang w:val="en-US" w:eastAsia="zh-CN"/>
              </w:rPr>
              <w:t>2.受理检举控告，对收到的问题线索进行深入调查。</w:t>
            </w:r>
            <w:r>
              <w:rPr>
                <w:rFonts w:hint="default"/>
                <w:lang w:val="en-US" w:eastAsia="zh-CN"/>
              </w:rPr>
              <w:br w:type="textWrapping"/>
            </w:r>
            <w:r>
              <w:rPr>
                <w:rFonts w:hint="default"/>
                <w:lang w:val="en-US" w:eastAsia="zh-CN"/>
              </w:rPr>
              <w:t>3.根据调查结果，对违纪违法的党员、干部及公权力人员进行处置。</w:t>
            </w:r>
            <w:r>
              <w:rPr>
                <w:rFonts w:hint="default"/>
                <w:lang w:val="en-US" w:eastAsia="zh-CN"/>
              </w:rPr>
              <w:br w:type="textWrapping"/>
            </w:r>
            <w:r>
              <w:rPr>
                <w:rFonts w:hint="default"/>
                <w:lang w:val="en-US" w:eastAsia="zh-CN"/>
              </w:rPr>
              <w:t>4.负责审理县纪委监委直接审查调查和乡（镇）党委、县工业园区党工委、县直党委（组）、乡（镇）纪委、派驻（出）机构报批或者备案的违反党纪和职务违法、职务犯罪案件，严格依规依纪依法提出处理或者处分意见。</w:t>
            </w:r>
            <w:r>
              <w:rPr>
                <w:rFonts w:hint="default"/>
                <w:lang w:val="en-US" w:eastAsia="zh-CN"/>
              </w:rPr>
              <w:br w:type="textWrapping"/>
            </w:r>
            <w:r>
              <w:rPr>
                <w:rFonts w:hint="default"/>
                <w:lang w:val="en-US" w:eastAsia="zh-CN"/>
              </w:rPr>
              <w:t>5.统筹纪检监察工作力量，建立浮梁县纪检监察系统片区协作工作制度，按照片区协作工作制度开展监督检查、案件查办等工作。</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BF8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1.配合上级纪检监察机关对党员、干部及行使公权力的公职人员进行日常监督、专项检查、明察暗访等工作。</w:t>
            </w:r>
            <w:r>
              <w:rPr>
                <w:rFonts w:hint="default"/>
                <w:lang w:val="en-US" w:eastAsia="zh-CN"/>
              </w:rPr>
              <w:br w:type="textWrapping"/>
            </w:r>
            <w:r>
              <w:rPr>
                <w:rFonts w:hint="default"/>
                <w:lang w:val="en-US" w:eastAsia="zh-CN"/>
              </w:rPr>
              <w:t>2.配合上级纪检监察机关对举报线索进行核实。</w:t>
            </w:r>
            <w:r>
              <w:rPr>
                <w:rFonts w:hint="default"/>
                <w:lang w:val="en-US" w:eastAsia="zh-CN"/>
              </w:rPr>
              <w:br w:type="textWrapping"/>
            </w:r>
            <w:r>
              <w:rPr>
                <w:rFonts w:hint="default"/>
                <w:lang w:val="en-US" w:eastAsia="zh-CN"/>
              </w:rPr>
              <w:t>3.配合上级纪检监察机关对违法违纪党员干部进行处置，完成对违纪违法党员干部处分执行事项。</w:t>
            </w:r>
            <w:r>
              <w:rPr>
                <w:rFonts w:hint="default"/>
                <w:lang w:val="en-US" w:eastAsia="zh-CN"/>
              </w:rPr>
              <w:br w:type="textWrapping"/>
            </w:r>
            <w:r>
              <w:rPr>
                <w:rFonts w:hint="default"/>
                <w:lang w:val="en-US" w:eastAsia="zh-CN"/>
              </w:rPr>
              <w:t>4.配合做好“乡案县协审”案件审理工作。</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499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784AE3A">
        <w:trPr>
          <w:cantSplit/>
          <w:trHeight w:val="7947"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AF4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方正公文黑体" w:cs="Times New Roman"/>
                <w:color w:val="auto"/>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F93E">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“扫黄打非”工作</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C0B9">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县委宣传部、县文化广电旅游局、县公安局等其他相关职能部门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F784">
            <w:pPr>
              <w:keepNext w:val="0"/>
              <w:keepLines w:val="0"/>
              <w:pageBreakBefore w:val="0"/>
              <w:widowControl/>
              <w:kinsoku/>
              <w:wordWrap/>
              <w:overflowPunct/>
              <w:topLinePunct w:val="0"/>
              <w:autoSpaceDE w:val="0"/>
              <w:autoSpaceDN w:val="0"/>
              <w:bidi w:val="0"/>
              <w:adjustRightInd w:val="0"/>
              <w:snapToGrid w:val="0"/>
              <w:rPr>
                <w:lang w:eastAsia="zh-CN"/>
              </w:rPr>
            </w:pPr>
            <w:r>
              <w:rPr>
                <w:b/>
                <w:bCs/>
                <w:lang w:val="en-US" w:eastAsia="zh-CN"/>
              </w:rPr>
              <w:t>县委宣传部：</w:t>
            </w:r>
            <w:r>
              <w:rPr>
                <w:rFonts w:hint="default"/>
                <w:lang w:val="en-US" w:eastAsia="zh-CN"/>
              </w:rPr>
              <w:br w:type="textWrapping"/>
            </w:r>
            <w:r>
              <w:rPr>
                <w:rFonts w:hint="default"/>
                <w:lang w:val="en-US" w:eastAsia="zh-CN"/>
              </w:rPr>
              <w:t>1.宣传和贯彻落实国家“扫黄打非”方针政策。</w:t>
            </w:r>
            <w:r>
              <w:rPr>
                <w:rFonts w:hint="default"/>
                <w:lang w:val="en-US" w:eastAsia="zh-CN"/>
              </w:rPr>
              <w:br w:type="textWrapping"/>
            </w:r>
            <w:r>
              <w:rPr>
                <w:rFonts w:hint="default"/>
                <w:lang w:val="en-US" w:eastAsia="zh-CN"/>
              </w:rPr>
              <w:t>2.管理新闻出版活动，审核出版物的出版、印刷、复制、发行等环节。</w:t>
            </w:r>
            <w:r>
              <w:rPr>
                <w:rFonts w:hint="default"/>
                <w:lang w:val="en-US" w:eastAsia="zh-CN"/>
              </w:rPr>
              <w:br w:type="textWrapping"/>
            </w:r>
            <w:r>
              <w:rPr>
                <w:rFonts w:hint="default"/>
                <w:lang w:val="en-US" w:eastAsia="zh-CN"/>
              </w:rPr>
              <w:t xml:space="preserve">3.拟定全县“扫黄打非”行动方案并组织实施，牵头组织协调“扫黄打非”工作。 </w:t>
            </w:r>
            <w:r>
              <w:rPr>
                <w:rFonts w:hint="default"/>
                <w:lang w:val="en-US" w:eastAsia="zh-CN"/>
              </w:rPr>
              <w:br w:type="textWrapping"/>
            </w:r>
            <w:r>
              <w:rPr>
                <w:rFonts w:hint="default"/>
                <w:lang w:val="en-US" w:eastAsia="zh-CN"/>
              </w:rPr>
              <w:t>4.统筹指导县文化广电旅游局做好“扫黄打非”行政执法工作。</w:t>
            </w:r>
            <w:r>
              <w:rPr>
                <w:rFonts w:hint="default"/>
                <w:lang w:val="en-US" w:eastAsia="zh-CN"/>
              </w:rPr>
              <w:br w:type="textWrapping"/>
            </w:r>
            <w:r>
              <w:rPr>
                <w:b/>
                <w:bCs/>
                <w:lang w:val="en-US" w:eastAsia="zh-CN"/>
              </w:rPr>
              <w:t>县文化广电旅游局：</w:t>
            </w:r>
            <w:r>
              <w:rPr>
                <w:rFonts w:hint="default"/>
                <w:lang w:val="en-US" w:eastAsia="zh-CN"/>
              </w:rPr>
              <w:br w:type="textWrapping"/>
            </w:r>
            <w:r>
              <w:rPr>
                <w:rFonts w:hint="default"/>
                <w:lang w:val="en-US" w:eastAsia="zh-CN"/>
              </w:rPr>
              <w:t>1.对出版物市场、娱乐场所、互联网文化活动等文化市场开展日常巡查。</w:t>
            </w:r>
            <w:r>
              <w:rPr>
                <w:rFonts w:hint="default"/>
                <w:lang w:val="en-US" w:eastAsia="zh-CN"/>
              </w:rPr>
              <w:br w:type="textWrapping"/>
            </w:r>
            <w:r>
              <w:rPr>
                <w:rFonts w:hint="default"/>
                <w:lang w:val="en-US" w:eastAsia="zh-CN"/>
              </w:rPr>
              <w:t>2.对“扫黄打非”问题线索进行实地核实，并依法依规进行处置。</w:t>
            </w:r>
            <w:r>
              <w:rPr>
                <w:rFonts w:hint="default"/>
                <w:lang w:val="en-US" w:eastAsia="zh-CN"/>
              </w:rPr>
              <w:br w:type="textWrapping"/>
            </w:r>
            <w:r>
              <w:rPr>
                <w:b/>
                <w:bCs/>
                <w:lang w:val="en-US" w:eastAsia="zh-CN"/>
              </w:rPr>
              <w:t>县公安局：</w:t>
            </w:r>
            <w:r>
              <w:rPr>
                <w:lang w:val="en-US" w:eastAsia="zh-CN"/>
              </w:rPr>
              <w:t xml:space="preserve"> </w:t>
            </w:r>
            <w:r>
              <w:rPr>
                <w:rFonts w:hint="default"/>
                <w:lang w:val="en-US" w:eastAsia="zh-CN"/>
              </w:rPr>
              <w:br w:type="textWrapping"/>
            </w:r>
            <w:r>
              <w:rPr>
                <w:rFonts w:hint="default"/>
                <w:lang w:val="en-US" w:eastAsia="zh-CN"/>
              </w:rPr>
              <w:t>1.依法打击涉及“扫黄打非”的各类违法犯罪活动。</w:t>
            </w:r>
            <w:r>
              <w:rPr>
                <w:rFonts w:hint="default"/>
                <w:lang w:val="en-US" w:eastAsia="zh-CN"/>
              </w:rPr>
              <w:br w:type="textWrapping"/>
            </w:r>
            <w:r>
              <w:rPr>
                <w:rFonts w:hint="default"/>
                <w:lang w:val="en-US" w:eastAsia="zh-CN"/>
              </w:rPr>
              <w:t>2.对相关违法犯罪线索进行侦查，抓捕犯罪嫌疑人。</w:t>
            </w:r>
            <w:r>
              <w:rPr>
                <w:rFonts w:hint="default"/>
                <w:lang w:val="en-US" w:eastAsia="zh-CN"/>
              </w:rPr>
              <w:br w:type="textWrapping"/>
            </w:r>
            <w:r>
              <w:rPr>
                <w:rFonts w:hint="default"/>
                <w:lang w:val="en-US" w:eastAsia="zh-CN"/>
              </w:rPr>
              <w:t xml:space="preserve">3.与其他部门协作开展联合执法行动，维护文化市场治安秩序。  </w:t>
            </w:r>
            <w:r>
              <w:rPr>
                <w:rFonts w:hint="default"/>
                <w:lang w:val="en-US" w:eastAsia="zh-CN"/>
              </w:rPr>
              <w:br w:type="textWrapping"/>
            </w:r>
            <w:r>
              <w:rPr>
                <w:b/>
                <w:bCs/>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09F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1.开展“扫黄打非”宣传教育活动，提高群众的知晓率和参与度。</w:t>
            </w:r>
            <w:r>
              <w:rPr>
                <w:rFonts w:hint="default"/>
                <w:lang w:val="en-US" w:eastAsia="zh-CN"/>
              </w:rPr>
              <w:br w:type="textWrapping"/>
            </w:r>
            <w:r>
              <w:rPr>
                <w:rFonts w:hint="default"/>
                <w:lang w:val="en-US" w:eastAsia="zh-CN"/>
              </w:rPr>
              <w:t>2.配合相关职能部门对文化场所进行巡查，发现线索及时处理并上报。</w:t>
            </w:r>
            <w:r>
              <w:rPr>
                <w:rFonts w:hint="default"/>
                <w:lang w:val="en-US" w:eastAsia="zh-CN"/>
              </w:rPr>
              <w:br w:type="textWrapping"/>
            </w:r>
            <w:r>
              <w:rPr>
                <w:rFonts w:hint="default"/>
                <w:lang w:val="en-US" w:eastAsia="zh-CN"/>
              </w:rPr>
              <w:t>3.配合开展联合执法行动，维护乡镇文化市场秩序。</w:t>
            </w:r>
            <w:r>
              <w:rPr>
                <w:rFonts w:hint="default"/>
                <w:lang w:val="en-US" w:eastAsia="zh-CN"/>
              </w:rPr>
              <w:br w:type="textWrapping"/>
            </w:r>
            <w:r>
              <w:rPr>
                <w:rFonts w:hint="default"/>
                <w:lang w:val="en-US" w:eastAsia="zh-CN"/>
              </w:rPr>
              <w:t>4.做好辖区内文化经营单位的日常管理和服务工作，督促其依法依规经营。</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8196">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42D0BAF">
        <w:tblPrEx>
          <w:tblCellMar>
            <w:top w:w="0" w:type="dxa"/>
            <w:left w:w="108" w:type="dxa"/>
            <w:bottom w:w="0" w:type="dxa"/>
            <w:right w:w="108" w:type="dxa"/>
          </w:tblCellMar>
        </w:tblPrEx>
        <w:trPr>
          <w:cantSplit/>
          <w:trHeight w:val="8054"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8B1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4D3">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机构编制管理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6763">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县委编办</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757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266" name="图片_37"/>
                  <wp:cNvGraphicFramePr/>
                  <a:graphic xmlns:a="http://schemas.openxmlformats.org/drawingml/2006/main">
                    <a:graphicData uri="http://schemas.openxmlformats.org/drawingml/2006/picture">
                      <pic:pic xmlns:pic="http://schemas.openxmlformats.org/drawingml/2006/picture">
                        <pic:nvPicPr>
                          <pic:cNvPr id="266" name="图片_37"/>
                          <pic:cNvPicPr/>
                        </pic:nvPicPr>
                        <pic:blipFill>
                          <a:blip r:embed="rId6"/>
                          <a:stretch>
                            <a:fillRect/>
                          </a:stretch>
                        </pic:blipFill>
                        <pic:spPr>
                          <a:xfrm>
                            <a:off x="0" y="0"/>
                            <a:ext cx="21590" cy="19685"/>
                          </a:xfrm>
                          <a:prstGeom prst="rect">
                            <a:avLst/>
                          </a:prstGeom>
                          <a:noFill/>
                          <a:ln>
                            <a:noFill/>
                          </a:ln>
                        </pic:spPr>
                      </pic:pic>
                    </a:graphicData>
                  </a:graphic>
                </wp:anchor>
              </w:drawing>
            </w:r>
            <w:r>
              <w:rPr>
                <w:rFonts w:hint="default"/>
                <w:b/>
                <w:bCs/>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267" name="图片_38"/>
                  <wp:cNvGraphicFramePr/>
                  <a:graphic xmlns:a="http://schemas.openxmlformats.org/drawingml/2006/main">
                    <a:graphicData uri="http://schemas.openxmlformats.org/drawingml/2006/picture">
                      <pic:pic xmlns:pic="http://schemas.openxmlformats.org/drawingml/2006/picture">
                        <pic:nvPicPr>
                          <pic:cNvPr id="267" name="图片_38"/>
                          <pic:cNvPicPr/>
                        </pic:nvPicPr>
                        <pic:blipFill>
                          <a:blip r:embed="rId6"/>
                          <a:stretch>
                            <a:fillRect/>
                          </a:stretch>
                        </pic:blipFill>
                        <pic:spPr>
                          <a:xfrm>
                            <a:off x="0" y="0"/>
                            <a:ext cx="21590" cy="19685"/>
                          </a:xfrm>
                          <a:prstGeom prst="rect">
                            <a:avLst/>
                          </a:prstGeom>
                          <a:noFill/>
                          <a:ln>
                            <a:noFill/>
                          </a:ln>
                        </pic:spPr>
                      </pic:pic>
                    </a:graphicData>
                  </a:graphic>
                </wp:anchor>
              </w:drawing>
            </w:r>
            <w:r>
              <w:rPr>
                <w:rFonts w:hint="default"/>
                <w:b/>
                <w:bCs/>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268" name="图片_112"/>
                  <wp:cNvGraphicFramePr/>
                  <a:graphic xmlns:a="http://schemas.openxmlformats.org/drawingml/2006/main">
                    <a:graphicData uri="http://schemas.openxmlformats.org/drawingml/2006/picture">
                      <pic:pic xmlns:pic="http://schemas.openxmlformats.org/drawingml/2006/picture">
                        <pic:nvPicPr>
                          <pic:cNvPr id="268" name="图片_112"/>
                          <pic:cNvPicPr/>
                        </pic:nvPicPr>
                        <pic:blipFill>
                          <a:blip r:embed="rId6"/>
                          <a:stretch>
                            <a:fillRect/>
                          </a:stretch>
                        </pic:blipFill>
                        <pic:spPr>
                          <a:xfrm>
                            <a:off x="0" y="0"/>
                            <a:ext cx="21590" cy="19685"/>
                          </a:xfrm>
                          <a:prstGeom prst="rect">
                            <a:avLst/>
                          </a:prstGeom>
                          <a:noFill/>
                          <a:ln>
                            <a:noFill/>
                          </a:ln>
                        </pic:spPr>
                      </pic:pic>
                    </a:graphicData>
                  </a:graphic>
                </wp:anchor>
              </w:drawing>
            </w:r>
            <w:r>
              <w:rPr>
                <w:rFonts w:hint="default"/>
                <w:b/>
                <w:bCs/>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269" name="图片_113"/>
                  <wp:cNvGraphicFramePr/>
                  <a:graphic xmlns:a="http://schemas.openxmlformats.org/drawingml/2006/main">
                    <a:graphicData uri="http://schemas.openxmlformats.org/drawingml/2006/picture">
                      <pic:pic xmlns:pic="http://schemas.openxmlformats.org/drawingml/2006/picture">
                        <pic:nvPicPr>
                          <pic:cNvPr id="269" name="图片_113"/>
                          <pic:cNvPicPr/>
                        </pic:nvPicPr>
                        <pic:blipFill>
                          <a:blip r:embed="rId6"/>
                          <a:stretch>
                            <a:fillRect/>
                          </a:stretch>
                        </pic:blipFill>
                        <pic:spPr>
                          <a:xfrm>
                            <a:off x="0" y="0"/>
                            <a:ext cx="21590" cy="19685"/>
                          </a:xfrm>
                          <a:prstGeom prst="rect">
                            <a:avLst/>
                          </a:prstGeom>
                          <a:noFill/>
                          <a:ln>
                            <a:noFill/>
                          </a:ln>
                        </pic:spPr>
                      </pic:pic>
                    </a:graphicData>
                  </a:graphic>
                </wp:anchor>
              </w:drawing>
            </w:r>
            <w:r>
              <w:rPr>
                <w:rFonts w:hint="default"/>
                <w:b/>
                <w:bCs/>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171450</wp:posOffset>
                  </wp:positionV>
                  <wp:extent cx="21590" cy="19685"/>
                  <wp:effectExtent l="0" t="0" r="16510" b="8890"/>
                  <wp:wrapNone/>
                  <wp:docPr id="270" name="图片_36"/>
                  <wp:cNvGraphicFramePr/>
                  <a:graphic xmlns:a="http://schemas.openxmlformats.org/drawingml/2006/main">
                    <a:graphicData uri="http://schemas.openxmlformats.org/drawingml/2006/picture">
                      <pic:pic xmlns:pic="http://schemas.openxmlformats.org/drawingml/2006/picture">
                        <pic:nvPicPr>
                          <pic:cNvPr id="270" name="图片_36"/>
                          <pic:cNvPicPr/>
                        </pic:nvPicPr>
                        <pic:blipFill>
                          <a:blip r:embed="rId6"/>
                          <a:stretch>
                            <a:fillRect/>
                          </a:stretch>
                        </pic:blipFill>
                        <pic:spPr>
                          <a:xfrm>
                            <a:off x="0" y="0"/>
                            <a:ext cx="21590" cy="19685"/>
                          </a:xfrm>
                          <a:prstGeom prst="rect">
                            <a:avLst/>
                          </a:prstGeom>
                          <a:noFill/>
                          <a:ln>
                            <a:noFill/>
                          </a:ln>
                        </pic:spPr>
                      </pic:pic>
                    </a:graphicData>
                  </a:graphic>
                </wp:anchor>
              </w:drawing>
            </w:r>
            <w:r>
              <w:rPr>
                <w:rFonts w:hint="default"/>
                <w:b/>
                <w:bCs/>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171450</wp:posOffset>
                  </wp:positionV>
                  <wp:extent cx="21590" cy="19685"/>
                  <wp:effectExtent l="0" t="0" r="16510" b="8890"/>
                  <wp:wrapNone/>
                  <wp:docPr id="271" name="图片_111"/>
                  <wp:cNvGraphicFramePr/>
                  <a:graphic xmlns:a="http://schemas.openxmlformats.org/drawingml/2006/main">
                    <a:graphicData uri="http://schemas.openxmlformats.org/drawingml/2006/picture">
                      <pic:pic xmlns:pic="http://schemas.openxmlformats.org/drawingml/2006/picture">
                        <pic:nvPicPr>
                          <pic:cNvPr id="271" name="图片_111"/>
                          <pic:cNvPicPr/>
                        </pic:nvPicPr>
                        <pic:blipFill>
                          <a:blip r:embed="rId6"/>
                          <a:stretch>
                            <a:fillRect/>
                          </a:stretch>
                        </pic:blipFill>
                        <pic:spPr>
                          <a:xfrm>
                            <a:off x="0" y="0"/>
                            <a:ext cx="21590" cy="19685"/>
                          </a:xfrm>
                          <a:prstGeom prst="rect">
                            <a:avLst/>
                          </a:prstGeom>
                          <a:noFill/>
                          <a:ln>
                            <a:noFill/>
                          </a:ln>
                        </pic:spPr>
                      </pic:pic>
                    </a:graphicData>
                  </a:graphic>
                </wp:anchor>
              </w:drawing>
            </w:r>
            <w:r>
              <w:rPr>
                <w:rFonts w:hint="default"/>
                <w:b/>
                <w:bCs/>
                <w:lang w:val="en-US" w:eastAsia="zh-CN"/>
              </w:rPr>
              <w:t>县委编办：</w:t>
            </w:r>
            <w:r>
              <w:rPr>
                <w:rFonts w:hint="default"/>
                <w:lang w:val="en-US" w:eastAsia="zh-CN"/>
              </w:rPr>
              <w:br w:type="textWrapping"/>
            </w:r>
            <w:r>
              <w:rPr>
                <w:rFonts w:hint="default"/>
                <w:lang w:val="en-US" w:eastAsia="zh-CN"/>
              </w:rPr>
              <w:t>1.研究拟订乡镇管理体制改革和机构改革方案，指导乡镇改革工作，开展改革成效评估。</w:t>
            </w:r>
            <w:r>
              <w:rPr>
                <w:rFonts w:hint="default"/>
                <w:lang w:val="en-US" w:eastAsia="zh-CN"/>
              </w:rPr>
              <w:br w:type="textWrapping"/>
            </w:r>
            <w:r>
              <w:rPr>
                <w:rFonts w:hint="default"/>
                <w:lang w:val="en-US" w:eastAsia="zh-CN"/>
              </w:rPr>
              <w:t>2.负责权责清单管理工作，指导制定乡镇履行职责事项清单，明晰县乡权责，对权责清单履行情况开展评估，实行动态管理。</w:t>
            </w:r>
            <w:r>
              <w:rPr>
                <w:rFonts w:hint="default"/>
                <w:lang w:val="en-US" w:eastAsia="zh-CN"/>
              </w:rPr>
              <w:br w:type="textWrapping"/>
            </w:r>
            <w:r>
              <w:rPr>
                <w:rFonts w:hint="default"/>
                <w:lang w:val="en-US" w:eastAsia="zh-CN"/>
              </w:rPr>
              <w:t>3.负责拟订行政、事业编制调整方案并组织实施。对乡镇提出的机构编制事项申请进行论证、审核，并按程序报批。</w:t>
            </w:r>
            <w:r>
              <w:rPr>
                <w:rFonts w:hint="default"/>
                <w:lang w:val="en-US" w:eastAsia="zh-CN"/>
              </w:rPr>
              <w:br w:type="textWrapping"/>
            </w:r>
            <w:r>
              <w:rPr>
                <w:rFonts w:hint="default"/>
                <w:lang w:val="en-US" w:eastAsia="zh-CN"/>
              </w:rPr>
              <w:t>4.负责机关统一社会信用代码赋码及事业单位登记工作，指导乡镇按要求做好登记工作。</w:t>
            </w:r>
            <w:r>
              <w:rPr>
                <w:rFonts w:hint="default"/>
                <w:lang w:val="en-US" w:eastAsia="zh-CN"/>
              </w:rPr>
              <w:br w:type="textWrapping"/>
            </w:r>
            <w:r>
              <w:rPr>
                <w:rFonts w:hint="default"/>
                <w:lang w:val="en-US" w:eastAsia="zh-CN"/>
              </w:rPr>
              <w:t xml:space="preserve">5.负责进人核编、人员上下编等机构编制日常管理，指导乡镇做好实名制管理及统计，对乡镇及所属事业单位机构编制工作开展监督检查，将监督检查结果作为优化机构编制资源配置的依据。 </w:t>
            </w:r>
            <w:r>
              <w:rPr>
                <w:rFonts w:hint="default"/>
                <w:lang w:val="en-US" w:eastAsia="zh-CN"/>
              </w:rPr>
              <w:br w:type="textWrapping"/>
            </w:r>
            <w:r>
              <w:rPr>
                <w:rFonts w:hint="default"/>
                <w:lang w:val="en-US" w:eastAsia="zh-CN"/>
              </w:rPr>
              <w:t>6.组织开展机构编制年度报告工作，按要求向上级编委报告全县机构编制管理情况及机构编制重大事项。</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A5F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br w:type="textWrapping"/>
            </w:r>
            <w:r>
              <w:rPr>
                <w:rFonts w:hint="default"/>
                <w:lang w:val="en-US" w:eastAsia="zh-CN"/>
              </w:rPr>
              <w:t>1.提出体制机制和职责调整建议，起草机构编制职能调整草案，落实行政管理体制改革和机构改革各项决策部署。</w:t>
            </w:r>
            <w:r>
              <w:rPr>
                <w:rFonts w:hint="default"/>
                <w:lang w:val="en-US" w:eastAsia="zh-CN"/>
              </w:rPr>
              <w:br w:type="textWrapping"/>
            </w:r>
            <w:r>
              <w:rPr>
                <w:rFonts w:hint="default"/>
                <w:lang w:val="en-US" w:eastAsia="zh-CN"/>
              </w:rPr>
              <w:t>2.起草履职事项清单并报县委编办审核，按照动态管理要求提出清单调整建议。</w:t>
            </w:r>
            <w:r>
              <w:rPr>
                <w:rFonts w:hint="default"/>
                <w:lang w:val="en-US" w:eastAsia="zh-CN"/>
              </w:rPr>
              <w:br w:type="textWrapping"/>
            </w:r>
            <w:r>
              <w:rPr>
                <w:rFonts w:hint="default"/>
                <w:lang w:val="en-US" w:eastAsia="zh-CN"/>
              </w:rPr>
              <w:t>3.按照实名制管理的要求，做好机构编制人员日常管理，配合做好机构编制监督检查和核查工作。</w:t>
            </w:r>
            <w:r>
              <w:rPr>
                <w:rFonts w:hint="default"/>
                <w:lang w:val="en-US" w:eastAsia="zh-CN"/>
              </w:rPr>
              <w:br w:type="textWrapping"/>
            </w:r>
            <w:r>
              <w:rPr>
                <w:rFonts w:hint="default"/>
                <w:lang w:val="en-US" w:eastAsia="zh-CN"/>
              </w:rPr>
              <w:t>4.按要求做好机构编制年度报告工作。</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5F8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DB58706">
        <w:tblPrEx>
          <w:tblCellMar>
            <w:top w:w="0" w:type="dxa"/>
            <w:left w:w="108" w:type="dxa"/>
            <w:bottom w:w="0" w:type="dxa"/>
            <w:right w:w="108" w:type="dxa"/>
          </w:tblCellMar>
        </w:tblPrEx>
        <w:trPr>
          <w:cantSplit/>
          <w:trHeight w:val="658" w:hRule="atLeast"/>
          <w:jc w:val="center"/>
        </w:trPr>
        <w:tc>
          <w:tcPr>
            <w:tcW w:w="13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B78914">
            <w:pPr>
              <w:keepNext w:val="0"/>
              <w:keepLines w:val="0"/>
              <w:pageBreakBefore w:val="0"/>
              <w:widowControl/>
              <w:kinsoku/>
              <w:wordWrap/>
              <w:overflowPunct/>
              <w:topLinePunct w:val="0"/>
              <w:autoSpaceDE w:val="0"/>
              <w:autoSpaceDN w:val="0"/>
              <w:bidi w:val="0"/>
              <w:adjustRightInd w:val="0"/>
              <w:snapToGrid w:val="0"/>
              <w:jc w:val="both"/>
              <w:rPr>
                <w:lang w:eastAsia="zh-CN"/>
              </w:rPr>
            </w:pPr>
            <w:r>
              <w:rPr>
                <w:rStyle w:val="18"/>
                <w:rFonts w:hint="eastAsia" w:hAnsi="方正公文黑体" w:eastAsia="方正公文黑体"/>
                <w:color w:val="auto"/>
                <w:lang w:val="en-US" w:eastAsia="zh-CN" w:bidi="ar"/>
              </w:rPr>
              <w:t>二</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经济发展</w:t>
            </w:r>
          </w:p>
        </w:tc>
      </w:tr>
      <w:tr w14:paraId="7BCBBF12">
        <w:tblPrEx>
          <w:tblCellMar>
            <w:top w:w="0" w:type="dxa"/>
            <w:left w:w="108" w:type="dxa"/>
            <w:bottom w:w="0" w:type="dxa"/>
            <w:right w:w="108" w:type="dxa"/>
          </w:tblCellMar>
        </w:tblPrEx>
        <w:trPr>
          <w:cantSplit/>
          <w:trHeight w:val="7657"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39E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方正公文黑体" w:cs="Times New Roman"/>
                <w:color w:val="auto"/>
                <w:lang w:val="en-US" w:eastAsia="zh-CN" w:bidi="ar"/>
              </w:rPr>
              <w:t>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806F">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电力施工、电网改造工作</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2F45">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县发展和改革委员会、县交通运输局等相关职能部门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B54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县发展和改革委员会：</w:t>
            </w:r>
            <w:r>
              <w:rPr>
                <w:rFonts w:hint="default"/>
                <w:lang w:val="en-US" w:eastAsia="zh-CN"/>
              </w:rPr>
              <w:t xml:space="preserve"> </w:t>
            </w:r>
            <w:r>
              <w:rPr>
                <w:rFonts w:hint="default"/>
                <w:lang w:val="en-US" w:eastAsia="zh-CN"/>
              </w:rPr>
              <w:br w:type="textWrapping"/>
            </w:r>
            <w:r>
              <w:rPr>
                <w:rFonts w:hint="default"/>
                <w:lang w:val="en-US" w:eastAsia="zh-CN"/>
              </w:rPr>
              <w:t>1.负责电力施工和电网改造项目的立项审批、核准或备案工作，确保项目符合地县发展规划和产业政策。</w:t>
            </w:r>
            <w:r>
              <w:rPr>
                <w:rFonts w:hint="default"/>
                <w:lang w:val="en-US" w:eastAsia="zh-CN"/>
              </w:rPr>
              <w:br w:type="textWrapping"/>
            </w:r>
            <w:r>
              <w:rPr>
                <w:rFonts w:hint="default"/>
                <w:lang w:val="en-US" w:eastAsia="zh-CN"/>
              </w:rPr>
              <w:t xml:space="preserve">2.统筹协调项目建设与地县能源发展战略的衔接，对项目建设进度、规模等进行宏观把控。  </w:t>
            </w:r>
            <w:r>
              <w:rPr>
                <w:rFonts w:hint="default"/>
                <w:lang w:val="en-US" w:eastAsia="zh-CN"/>
              </w:rPr>
              <w:br w:type="textWrapping"/>
            </w:r>
            <w:r>
              <w:rPr>
                <w:rFonts w:hint="default"/>
                <w:b/>
                <w:bCs/>
                <w:lang w:val="en-US" w:eastAsia="zh-CN"/>
              </w:rPr>
              <w:t>县交通运输局：</w:t>
            </w:r>
            <w:r>
              <w:rPr>
                <w:rFonts w:hint="default"/>
                <w:lang w:val="en-US" w:eastAsia="zh-CN"/>
              </w:rPr>
              <w:br w:type="textWrapping"/>
            </w:r>
            <w:r>
              <w:rPr>
                <w:rFonts w:hint="default"/>
                <w:lang w:val="en-US" w:eastAsia="zh-CN"/>
              </w:rPr>
              <w:t xml:space="preserve">在电力施工和电网改造项目涉及跨越或穿越交通道路、桥梁等交通设施时，负责审批相关施工方案，确保施工对交通设施和交通运行的影响最小化，并指导施工单位做好交通疏导和安全防护措施。 </w:t>
            </w:r>
            <w:r>
              <w:rPr>
                <w:rFonts w:hint="default"/>
                <w:lang w:val="en-US" w:eastAsia="zh-CN"/>
              </w:rPr>
              <w:br w:type="textWrapping"/>
            </w:r>
            <w:r>
              <w:rPr>
                <w:rFonts w:hint="default"/>
                <w:b/>
                <w:bCs/>
                <w:lang w:val="en-US" w:eastAsia="zh-CN"/>
              </w:rPr>
              <w:t>县供电公司：</w:t>
            </w:r>
            <w:r>
              <w:rPr>
                <w:rFonts w:hint="default"/>
                <w:lang w:val="en-US" w:eastAsia="zh-CN"/>
              </w:rPr>
              <w:br w:type="textWrapping"/>
            </w:r>
            <w:r>
              <w:rPr>
                <w:rFonts w:hint="default"/>
                <w:lang w:val="en-US" w:eastAsia="zh-CN"/>
              </w:rPr>
              <w:t>1.负责项目的具体实施，包括制定详细的施工计划、组织施工队伍、采购施工物资等。</w:t>
            </w:r>
            <w:r>
              <w:rPr>
                <w:rFonts w:hint="default"/>
                <w:lang w:val="en-US" w:eastAsia="zh-CN"/>
              </w:rPr>
              <w:br w:type="textWrapping"/>
            </w:r>
            <w:r>
              <w:rPr>
                <w:rFonts w:hint="default"/>
                <w:lang w:val="en-US" w:eastAsia="zh-CN"/>
              </w:rPr>
              <w:t>2.严格按照相关标准和规范进行施工，确保工程质量和安全。</w:t>
            </w:r>
            <w:r>
              <w:rPr>
                <w:rFonts w:hint="default"/>
                <w:lang w:val="en-US" w:eastAsia="zh-CN"/>
              </w:rPr>
              <w:br w:type="textWrapping"/>
            </w:r>
            <w:r>
              <w:rPr>
                <w:rFonts w:hint="default"/>
                <w:lang w:val="en-US" w:eastAsia="zh-CN"/>
              </w:rPr>
              <w:t>3.做好项目建成后的电网运行维护工作，保障电网稳定可靠供电。</w:t>
            </w:r>
            <w:r>
              <w:rPr>
                <w:rFonts w:hint="default"/>
                <w:lang w:val="en-US" w:eastAsia="zh-CN"/>
              </w:rPr>
              <w:br w:type="textWrapping"/>
            </w:r>
            <w:r>
              <w:rPr>
                <w:rFonts w:hint="default"/>
                <w:lang w:val="en-US" w:eastAsia="zh-CN"/>
              </w:rPr>
              <w:t>4.及时向相关部门汇报项目进展情况，积极配合职能部门的监督检查。</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9B5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1.开展电力设施和电能保护相关法律法规的宣传教育，增强群众的配合意识，引导群众依法依规反映诉求。</w:t>
            </w:r>
            <w:r>
              <w:rPr>
                <w:rFonts w:hint="default"/>
                <w:lang w:val="en-US" w:eastAsia="zh-CN"/>
              </w:rPr>
              <w:br w:type="textWrapping"/>
            </w:r>
            <w:r>
              <w:rPr>
                <w:rFonts w:hint="default"/>
                <w:lang w:val="en-US" w:eastAsia="zh-CN"/>
              </w:rPr>
              <w:t>2.向群众传达项目相关信息，做好群众的思想工作，减少施工阻力。</w:t>
            </w:r>
            <w:r>
              <w:rPr>
                <w:rFonts w:hint="default"/>
                <w:lang w:val="en-US" w:eastAsia="zh-CN"/>
              </w:rPr>
              <w:br w:type="textWrapping"/>
            </w:r>
            <w:r>
              <w:rPr>
                <w:rFonts w:hint="default"/>
                <w:lang w:val="en-US" w:eastAsia="zh-CN"/>
              </w:rPr>
              <w:t>3.协调处理施工过程引发的矛盾纠纷。</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F28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30B2A64">
        <w:tblPrEx>
          <w:tblCellMar>
            <w:top w:w="0" w:type="dxa"/>
            <w:left w:w="108" w:type="dxa"/>
            <w:bottom w:w="0" w:type="dxa"/>
            <w:right w:w="108" w:type="dxa"/>
          </w:tblCellMar>
        </w:tblPrEx>
        <w:trPr>
          <w:cantSplit/>
          <w:trHeight w:val="658" w:hRule="atLeast"/>
          <w:jc w:val="center"/>
        </w:trPr>
        <w:tc>
          <w:tcPr>
            <w:tcW w:w="13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6F6E17">
            <w:pPr>
              <w:jc w:val="both"/>
              <w:textAlignment w:val="center"/>
              <w:rPr>
                <w:rFonts w:hint="eastAsia" w:ascii="Times New Roman" w:hAnsi="方正公文黑体" w:eastAsia="方正公文黑体" w:cs="Times New Roman"/>
                <w:snapToGrid w:val="0"/>
                <w:color w:val="auto"/>
                <w:kern w:val="0"/>
                <w:sz w:val="24"/>
                <w:szCs w:val="24"/>
                <w:u w:val="none"/>
                <w:lang w:val="en-US" w:eastAsia="zh-CN" w:bidi="ar"/>
              </w:rPr>
            </w:pPr>
            <w:r>
              <w:rPr>
                <w:rStyle w:val="18"/>
                <w:rFonts w:hint="eastAsia" w:hAnsi="方正公文黑体" w:eastAsia="方正公文黑体"/>
                <w:color w:val="auto"/>
                <w:lang w:val="en-US" w:eastAsia="zh-CN" w:bidi="ar"/>
              </w:rPr>
              <w:t>三</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民生服务</w:t>
            </w:r>
          </w:p>
        </w:tc>
      </w:tr>
      <w:tr w14:paraId="53E98241">
        <w:tblPrEx>
          <w:tblCellMar>
            <w:top w:w="0" w:type="dxa"/>
            <w:left w:w="108" w:type="dxa"/>
            <w:bottom w:w="0" w:type="dxa"/>
            <w:right w:w="108" w:type="dxa"/>
          </w:tblCellMar>
        </w:tblPrEx>
        <w:trPr>
          <w:cantSplit/>
          <w:trHeight w:val="7691"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689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67BA">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监护人侵害未成年人合法权益处置</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2EFA">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县委政法委、县公安局、县人民法院、县人民检察院、县民政局等其他相关职能部门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F0ED">
            <w:pPr>
              <w:keepNext w:val="0"/>
              <w:keepLines w:val="0"/>
              <w:pageBreakBefore w:val="0"/>
              <w:widowControl/>
              <w:kinsoku/>
              <w:wordWrap/>
              <w:overflowPunct/>
              <w:topLinePunct w:val="0"/>
              <w:autoSpaceDE w:val="0"/>
              <w:autoSpaceDN w:val="0"/>
              <w:bidi w:val="0"/>
              <w:adjustRightInd w:val="0"/>
              <w:snapToGrid w:val="0"/>
              <w:rPr>
                <w:sz w:val="15"/>
                <w:szCs w:val="15"/>
                <w:lang w:eastAsia="zh-CN"/>
              </w:rPr>
            </w:pPr>
            <w:r>
              <w:rPr>
                <w:rFonts w:hint="default"/>
                <w:b/>
                <w:bCs/>
                <w:sz w:val="16"/>
                <w:szCs w:val="16"/>
                <w:lang w:val="en-US" w:eastAsia="zh-CN"/>
              </w:rPr>
              <w:t>县委政法委：</w:t>
            </w:r>
            <w:r>
              <w:rPr>
                <w:rFonts w:hint="default"/>
                <w:sz w:val="16"/>
                <w:szCs w:val="16"/>
                <w:lang w:val="en-US" w:eastAsia="zh-CN"/>
              </w:rPr>
              <w:br w:type="textWrapping"/>
            </w:r>
            <w:r>
              <w:rPr>
                <w:rFonts w:hint="default"/>
                <w:sz w:val="16"/>
                <w:szCs w:val="16"/>
                <w:lang w:val="en-US" w:eastAsia="zh-CN"/>
              </w:rPr>
              <w:t>支持、监督政法部门依法履行未成年人保护职责，推进未成年人违法犯罪预防，完善未成年人司法保护体系。</w:t>
            </w:r>
            <w:r>
              <w:rPr>
                <w:rFonts w:hint="default"/>
                <w:sz w:val="16"/>
                <w:szCs w:val="16"/>
                <w:lang w:val="en-US" w:eastAsia="zh-CN"/>
              </w:rPr>
              <w:br w:type="textWrapping"/>
            </w:r>
            <w:r>
              <w:rPr>
                <w:rFonts w:hint="default"/>
                <w:b/>
                <w:bCs/>
                <w:sz w:val="16"/>
                <w:szCs w:val="16"/>
                <w:lang w:val="en-US" w:eastAsia="zh-CN"/>
              </w:rPr>
              <w:t>县公安局：</w:t>
            </w:r>
            <w:r>
              <w:rPr>
                <w:rFonts w:hint="default"/>
                <w:sz w:val="16"/>
                <w:szCs w:val="16"/>
                <w:lang w:val="en-US" w:eastAsia="zh-CN"/>
              </w:rPr>
              <w:br w:type="textWrapping"/>
            </w:r>
            <w:r>
              <w:rPr>
                <w:rFonts w:hint="default"/>
                <w:sz w:val="16"/>
                <w:szCs w:val="16"/>
                <w:lang w:val="en-US" w:eastAsia="zh-CN"/>
              </w:rPr>
              <w:t>1.依法对不履行监护责任或者侵害未成年人合法权益的父母或者其他监护人予以训诫，责令其接受家庭教育指导。</w:t>
            </w:r>
            <w:r>
              <w:rPr>
                <w:rFonts w:hint="default"/>
                <w:sz w:val="16"/>
                <w:szCs w:val="16"/>
                <w:lang w:val="en-US" w:eastAsia="zh-CN"/>
              </w:rPr>
              <w:br w:type="textWrapping"/>
            </w:r>
            <w:r>
              <w:rPr>
                <w:rFonts w:hint="default"/>
                <w:sz w:val="16"/>
                <w:szCs w:val="16"/>
                <w:lang w:val="en-US" w:eastAsia="zh-CN"/>
              </w:rPr>
              <w:t>2.与有关部门、人民团体、社会组织互相配合，对遭受性侵害或者暴力伤害的未成年被害人及其家庭实施必要的保护措施。</w:t>
            </w:r>
            <w:r>
              <w:rPr>
                <w:rFonts w:hint="default"/>
                <w:sz w:val="16"/>
                <w:szCs w:val="16"/>
                <w:lang w:val="en-US" w:eastAsia="zh-CN"/>
              </w:rPr>
              <w:br w:type="textWrapping"/>
            </w:r>
            <w:r>
              <w:rPr>
                <w:rFonts w:hint="default"/>
                <w:sz w:val="16"/>
                <w:szCs w:val="16"/>
                <w:lang w:val="en-US" w:eastAsia="zh-CN"/>
              </w:rPr>
              <w:t>3.协助有关部门推进寻亲工作，做好孤儿、事实无人抚养儿童等重点人群的户籍登记工作，帮助流浪未成年人及时回归家庭。</w:t>
            </w:r>
            <w:r>
              <w:rPr>
                <w:rFonts w:hint="default"/>
                <w:sz w:val="16"/>
                <w:szCs w:val="16"/>
                <w:lang w:val="en-US" w:eastAsia="zh-CN"/>
              </w:rPr>
              <w:br w:type="textWrapping"/>
            </w:r>
            <w:r>
              <w:rPr>
                <w:rFonts w:hint="default"/>
                <w:sz w:val="16"/>
                <w:szCs w:val="16"/>
                <w:lang w:val="en-US" w:eastAsia="zh-CN"/>
              </w:rPr>
              <w:t>4.依法打击利用未成年人实施违法犯罪活动。</w:t>
            </w:r>
            <w:r>
              <w:rPr>
                <w:rFonts w:hint="default"/>
                <w:sz w:val="16"/>
                <w:szCs w:val="16"/>
                <w:lang w:val="en-US" w:eastAsia="zh-CN"/>
              </w:rPr>
              <w:br w:type="textWrapping"/>
            </w:r>
            <w:r>
              <w:rPr>
                <w:rFonts w:hint="default"/>
                <w:b/>
                <w:bCs/>
                <w:sz w:val="16"/>
                <w:szCs w:val="16"/>
                <w:lang w:val="en-US" w:eastAsia="zh-CN"/>
              </w:rPr>
              <w:t>县人民法院：</w:t>
            </w:r>
            <w:r>
              <w:rPr>
                <w:rFonts w:hint="default"/>
                <w:sz w:val="16"/>
                <w:szCs w:val="16"/>
                <w:lang w:val="en-US" w:eastAsia="zh-CN"/>
              </w:rPr>
              <w:br w:type="textWrapping"/>
            </w:r>
            <w:r>
              <w:rPr>
                <w:rFonts w:hint="default"/>
                <w:sz w:val="16"/>
                <w:szCs w:val="16"/>
                <w:lang w:val="en-US" w:eastAsia="zh-CN"/>
              </w:rPr>
              <w:t>及时受理并依法办理涉及未成年人权益保护案件，依法追究失职父母或未成年人权益侵害人的法律责任，依法及时审理撤销未成年人监护资格以及变更、指定监护人的案件，确保未成年人得到妥善监护照料。</w:t>
            </w:r>
            <w:r>
              <w:rPr>
                <w:rFonts w:hint="default"/>
                <w:sz w:val="16"/>
                <w:szCs w:val="16"/>
                <w:lang w:val="en-US" w:eastAsia="zh-CN"/>
              </w:rPr>
              <w:br w:type="textWrapping"/>
            </w:r>
            <w:r>
              <w:rPr>
                <w:rFonts w:hint="default"/>
                <w:b/>
                <w:bCs/>
                <w:sz w:val="16"/>
                <w:szCs w:val="16"/>
                <w:lang w:val="en-US" w:eastAsia="zh-CN"/>
              </w:rPr>
              <w:t>县人民检察院：</w:t>
            </w:r>
            <w:r>
              <w:rPr>
                <w:rFonts w:hint="default"/>
                <w:sz w:val="16"/>
                <w:szCs w:val="16"/>
                <w:lang w:val="en-US" w:eastAsia="zh-CN"/>
              </w:rPr>
              <w:br w:type="textWrapping"/>
            </w:r>
            <w:r>
              <w:rPr>
                <w:rFonts w:hint="default"/>
                <w:sz w:val="16"/>
                <w:szCs w:val="16"/>
                <w:lang w:val="en-US" w:eastAsia="zh-CN"/>
              </w:rPr>
              <w:t>1.履行检察职能，依法严惩性侵未成年人、严重暴力伤害未成年人等各类侵害未成年人的违法犯罪行为，保护救助被侵害未成年人。</w:t>
            </w:r>
            <w:r>
              <w:rPr>
                <w:rFonts w:hint="default"/>
                <w:sz w:val="16"/>
                <w:szCs w:val="16"/>
                <w:lang w:val="en-US" w:eastAsia="zh-CN"/>
              </w:rPr>
              <w:br w:type="textWrapping"/>
            </w:r>
            <w:r>
              <w:rPr>
                <w:rFonts w:hint="default"/>
                <w:sz w:val="16"/>
                <w:szCs w:val="16"/>
                <w:lang w:val="en-US" w:eastAsia="zh-CN"/>
              </w:rPr>
              <w:t>2.推动有关单位履行未成年人教育、管理等保护职责，落实侵害未成年人案件强制报告制度，支持相关组织和个人履行代未成年人起诉职责。</w:t>
            </w:r>
            <w:r>
              <w:rPr>
                <w:rFonts w:hint="default"/>
                <w:sz w:val="16"/>
                <w:szCs w:val="16"/>
                <w:lang w:val="en-US" w:eastAsia="zh-CN"/>
              </w:rPr>
              <w:br w:type="textWrapping"/>
            </w:r>
            <w:r>
              <w:rPr>
                <w:rFonts w:hint="default"/>
                <w:b/>
                <w:bCs/>
                <w:sz w:val="16"/>
                <w:szCs w:val="16"/>
                <w:lang w:val="en-US" w:eastAsia="zh-CN"/>
              </w:rPr>
              <w:t>县民政局：</w:t>
            </w:r>
            <w:r>
              <w:rPr>
                <w:rFonts w:hint="default"/>
                <w:sz w:val="16"/>
                <w:szCs w:val="16"/>
                <w:lang w:val="en-US" w:eastAsia="zh-CN"/>
              </w:rPr>
              <w:br w:type="textWrapping"/>
            </w:r>
            <w:r>
              <w:rPr>
                <w:rFonts w:hint="default"/>
                <w:sz w:val="16"/>
                <w:szCs w:val="16"/>
                <w:lang w:val="en-US" w:eastAsia="zh-CN"/>
              </w:rPr>
              <w:t>履行兜底监护职责，依托未成年人救助保护机构、儿童福利机构对符合条件的未成年人做好临时监护、长期监护工作。</w:t>
            </w:r>
            <w:r>
              <w:rPr>
                <w:rFonts w:hint="default"/>
                <w:sz w:val="16"/>
                <w:szCs w:val="16"/>
                <w:lang w:val="en-US" w:eastAsia="zh-CN"/>
              </w:rPr>
              <w:br w:type="textWrapping"/>
            </w:r>
            <w:r>
              <w:rPr>
                <w:rFonts w:hint="default"/>
                <w:b/>
                <w:bCs/>
                <w:sz w:val="16"/>
                <w:szCs w:val="16"/>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251D">
            <w:pPr>
              <w:keepNext w:val="0"/>
              <w:keepLines w:val="0"/>
              <w:pageBreakBefore w:val="0"/>
              <w:widowControl/>
              <w:kinsoku/>
              <w:wordWrap/>
              <w:overflowPunct/>
              <w:topLinePunct w:val="0"/>
              <w:autoSpaceDE w:val="0"/>
              <w:autoSpaceDN w:val="0"/>
              <w:bidi w:val="0"/>
              <w:adjustRightInd w:val="0"/>
              <w:snapToGrid w:val="0"/>
              <w:rPr>
                <w:sz w:val="20"/>
                <w:szCs w:val="20"/>
                <w:lang w:eastAsia="zh-CN"/>
              </w:rPr>
            </w:pPr>
            <w:r>
              <w:rPr>
                <w:rFonts w:hint="default"/>
                <w:sz w:val="20"/>
                <w:szCs w:val="20"/>
                <w:lang w:val="en-US" w:eastAsia="zh-CN"/>
              </w:rPr>
              <w:t>1.加强未成年人保护法律法规宣传。</w:t>
            </w:r>
            <w:r>
              <w:rPr>
                <w:rFonts w:hint="default"/>
                <w:sz w:val="20"/>
                <w:szCs w:val="20"/>
                <w:lang w:val="en-US" w:eastAsia="zh-CN"/>
              </w:rPr>
              <w:br w:type="textWrapping"/>
            </w:r>
            <w:r>
              <w:rPr>
                <w:rFonts w:hint="default"/>
                <w:sz w:val="20"/>
                <w:szCs w:val="20"/>
                <w:lang w:val="en-US" w:eastAsia="zh-CN"/>
              </w:rPr>
              <w:t>2.督促村（居）民委员会指导、帮助和监督未成年人的父母或者其他监护人依法履行监护职责，对未成年人的父母或者其他监护人不依法履行监护职责或者侵犯未成年人合法权益的，由其居住地的村（居）民委员会劝诫、制止。情节严重的，及时向公安机关报告。</w:t>
            </w:r>
            <w:r>
              <w:rPr>
                <w:rFonts w:hint="default"/>
                <w:sz w:val="20"/>
                <w:szCs w:val="20"/>
                <w:lang w:val="en-US" w:eastAsia="zh-CN"/>
              </w:rPr>
              <w:br w:type="textWrapping"/>
            </w:r>
            <w:r>
              <w:rPr>
                <w:rFonts w:hint="default"/>
                <w:sz w:val="20"/>
                <w:szCs w:val="20"/>
                <w:lang w:val="en-US" w:eastAsia="zh-CN"/>
              </w:rPr>
              <w:t>3.发现监护人侵害未成年人合法权益的线索，立即向公安机关和民政部门报告。</w:t>
            </w:r>
            <w:r>
              <w:rPr>
                <w:rFonts w:hint="default"/>
                <w:sz w:val="20"/>
                <w:szCs w:val="20"/>
                <w:lang w:val="en-US" w:eastAsia="zh-CN"/>
              </w:rPr>
              <w:br w:type="textWrapping"/>
            </w:r>
            <w:r>
              <w:rPr>
                <w:rFonts w:hint="default"/>
                <w:sz w:val="20"/>
                <w:szCs w:val="20"/>
                <w:lang w:val="en-US" w:eastAsia="zh-CN"/>
              </w:rPr>
              <w:t>4.配合公安机关、民政部门等开展调查工作，提供了解到的监护人和未成年人家庭情况、邻里反映等信息，协助核实侵害事实。</w:t>
            </w:r>
            <w:r>
              <w:rPr>
                <w:rFonts w:hint="default"/>
                <w:sz w:val="20"/>
                <w:szCs w:val="20"/>
                <w:lang w:val="en-US" w:eastAsia="zh-CN"/>
              </w:rPr>
              <w:br w:type="textWrapping"/>
            </w:r>
            <w:r>
              <w:rPr>
                <w:rFonts w:hint="default"/>
                <w:sz w:val="20"/>
                <w:szCs w:val="20"/>
                <w:lang w:val="en-US" w:eastAsia="zh-CN"/>
              </w:rPr>
              <w:t>5.在相关部门处理侵害事件期间，对受侵害未成年人及其家庭进行安抚，提供必要的生活帮扶，组织志愿者为未成年人提供心理关怀和生活照料。</w:t>
            </w:r>
            <w:r>
              <w:rPr>
                <w:rFonts w:hint="default"/>
                <w:sz w:val="20"/>
                <w:szCs w:val="20"/>
                <w:lang w:val="en-US" w:eastAsia="zh-CN"/>
              </w:rPr>
              <w:br w:type="textWrapping"/>
            </w:r>
            <w:r>
              <w:rPr>
                <w:rFonts w:hint="default"/>
                <w:sz w:val="20"/>
                <w:szCs w:val="20"/>
                <w:lang w:val="en-US" w:eastAsia="zh-CN"/>
              </w:rPr>
              <w:t>6.协助相关部门对事件后续情况进行跟踪，关注新监护人履职情况或未成年人在福利机构的生活适应状况，及时反馈问题。</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77F6">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0B6748B">
        <w:trPr>
          <w:cantSplit/>
          <w:trHeight w:val="8236"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615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0267">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孤儿、事实无人抚养儿童救助</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667F">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县民政局、县卫生健康委员会、县教育体育局等其他相关职能部门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09C7">
            <w:pPr>
              <w:keepNext w:val="0"/>
              <w:keepLines w:val="0"/>
              <w:pageBreakBefore w:val="0"/>
              <w:widowControl/>
              <w:kinsoku/>
              <w:wordWrap/>
              <w:overflowPunct/>
              <w:topLinePunct w:val="0"/>
              <w:autoSpaceDE w:val="0"/>
              <w:autoSpaceDN w:val="0"/>
              <w:bidi w:val="0"/>
              <w:adjustRightInd w:val="0"/>
              <w:snapToGrid w:val="0"/>
              <w:rPr>
                <w:sz w:val="16"/>
                <w:szCs w:val="16"/>
                <w:lang w:eastAsia="zh-CN"/>
              </w:rPr>
            </w:pPr>
            <w:r>
              <w:rPr>
                <w:rFonts w:hint="default"/>
                <w:b/>
                <w:bCs/>
                <w:sz w:val="18"/>
                <w:szCs w:val="18"/>
                <w:lang w:val="en-US" w:eastAsia="zh-CN"/>
              </w:rPr>
              <w:t>县民政局：</w:t>
            </w:r>
            <w:r>
              <w:rPr>
                <w:rFonts w:hint="default"/>
                <w:sz w:val="18"/>
                <w:szCs w:val="18"/>
                <w:lang w:val="en-US" w:eastAsia="zh-CN"/>
              </w:rPr>
              <w:br w:type="textWrapping"/>
            </w:r>
            <w:r>
              <w:rPr>
                <w:rFonts w:hint="default"/>
                <w:sz w:val="18"/>
                <w:szCs w:val="18"/>
                <w:lang w:val="en-US" w:eastAsia="zh-CN"/>
              </w:rPr>
              <w:t>1.开展对孤儿、事实无人抚养儿童的认定确认，做好信息登记并建立救助档案。</w:t>
            </w:r>
            <w:r>
              <w:rPr>
                <w:rFonts w:hint="default"/>
                <w:sz w:val="18"/>
                <w:szCs w:val="18"/>
                <w:lang w:val="en-US" w:eastAsia="zh-CN"/>
              </w:rPr>
              <w:br w:type="textWrapping"/>
            </w:r>
            <w:r>
              <w:rPr>
                <w:rFonts w:hint="default"/>
                <w:sz w:val="18"/>
                <w:szCs w:val="18"/>
                <w:lang w:val="en-US" w:eastAsia="zh-CN"/>
              </w:rPr>
              <w:t>2.负责孤儿、事实无人抚养儿童的救助安置工作，做好孤儿、事实无人抚养儿童补助资金发放工作，加强监督检查，确保专款专用、按时发放。</w:t>
            </w:r>
            <w:r>
              <w:rPr>
                <w:rFonts w:hint="default"/>
                <w:sz w:val="18"/>
                <w:szCs w:val="18"/>
                <w:lang w:val="en-US" w:eastAsia="zh-CN"/>
              </w:rPr>
              <w:br w:type="textWrapping"/>
            </w:r>
            <w:r>
              <w:rPr>
                <w:rFonts w:hint="default"/>
                <w:sz w:val="18"/>
                <w:szCs w:val="18"/>
                <w:lang w:val="en-US" w:eastAsia="zh-CN"/>
              </w:rPr>
              <w:t>3.加强送养工作指导，创建信息对接渠道，在充分尊重被送养儿童和送养人意愿的前提下，鼓励支持有收养意愿的国内家庭依法收养，并办理登记。</w:t>
            </w:r>
            <w:r>
              <w:rPr>
                <w:rFonts w:hint="default"/>
                <w:sz w:val="18"/>
                <w:szCs w:val="18"/>
                <w:lang w:val="en-US" w:eastAsia="zh-CN"/>
              </w:rPr>
              <w:br w:type="textWrapping"/>
            </w:r>
            <w:r>
              <w:rPr>
                <w:rFonts w:hint="default"/>
                <w:sz w:val="18"/>
                <w:szCs w:val="18"/>
                <w:lang w:val="en-US" w:eastAsia="zh-CN"/>
              </w:rPr>
              <w:t>4.加强动态管理，对不再符合规定保障情形的，及时终止其保障资格。</w:t>
            </w:r>
            <w:r>
              <w:rPr>
                <w:rFonts w:hint="default"/>
                <w:sz w:val="18"/>
                <w:szCs w:val="18"/>
                <w:lang w:val="en-US" w:eastAsia="zh-CN"/>
              </w:rPr>
              <w:br w:type="textWrapping"/>
            </w:r>
            <w:r>
              <w:rPr>
                <w:rFonts w:hint="default"/>
                <w:b/>
                <w:bCs/>
                <w:sz w:val="18"/>
                <w:szCs w:val="18"/>
                <w:lang w:val="en-US" w:eastAsia="zh-CN"/>
              </w:rPr>
              <w:t>县卫生健康委员会：</w:t>
            </w:r>
            <w:r>
              <w:rPr>
                <w:rFonts w:hint="default"/>
                <w:sz w:val="18"/>
                <w:szCs w:val="18"/>
                <w:lang w:val="en-US" w:eastAsia="zh-CN"/>
              </w:rPr>
              <w:br w:type="textWrapping"/>
            </w:r>
            <w:r>
              <w:rPr>
                <w:rFonts w:hint="default"/>
                <w:sz w:val="18"/>
                <w:szCs w:val="18"/>
                <w:lang w:val="en-US" w:eastAsia="zh-CN"/>
              </w:rPr>
              <w:t>1.指导医疗机构为孤儿、事实无人抚养儿童建立健康档案，提供基本医疗服务和定期健康体检。</w:t>
            </w:r>
            <w:r>
              <w:rPr>
                <w:rFonts w:hint="default"/>
                <w:sz w:val="18"/>
                <w:szCs w:val="18"/>
                <w:lang w:val="en-US" w:eastAsia="zh-CN"/>
              </w:rPr>
              <w:br w:type="textWrapping"/>
            </w:r>
            <w:r>
              <w:rPr>
                <w:rFonts w:hint="default"/>
                <w:sz w:val="18"/>
                <w:szCs w:val="18"/>
                <w:lang w:val="en-US" w:eastAsia="zh-CN"/>
              </w:rPr>
              <w:t>2.对患病儿童的医疗救治提供技术支持和指导，协调相关医疗机构开通绿色通道，保障儿童得到及时有效的治疗。</w:t>
            </w:r>
            <w:r>
              <w:rPr>
                <w:rFonts w:hint="default"/>
                <w:sz w:val="18"/>
                <w:szCs w:val="18"/>
                <w:lang w:val="en-US" w:eastAsia="zh-CN"/>
              </w:rPr>
              <w:br w:type="textWrapping"/>
            </w:r>
            <w:r>
              <w:rPr>
                <w:rFonts w:hint="default"/>
                <w:sz w:val="18"/>
                <w:szCs w:val="18"/>
                <w:lang w:val="en-US" w:eastAsia="zh-CN"/>
              </w:rPr>
              <w:t xml:space="preserve">3.落实儿童医疗救助政策，配合民政部门做好医疗费用结算工作。 </w:t>
            </w:r>
            <w:r>
              <w:rPr>
                <w:rFonts w:hint="default"/>
                <w:sz w:val="18"/>
                <w:szCs w:val="18"/>
                <w:lang w:val="en-US" w:eastAsia="zh-CN"/>
              </w:rPr>
              <w:br w:type="textWrapping"/>
            </w:r>
            <w:r>
              <w:rPr>
                <w:rFonts w:hint="default"/>
                <w:b/>
                <w:bCs/>
                <w:sz w:val="18"/>
                <w:szCs w:val="18"/>
                <w:lang w:val="en-US" w:eastAsia="zh-CN"/>
              </w:rPr>
              <w:t>县教育体育局：</w:t>
            </w:r>
            <w:r>
              <w:rPr>
                <w:rFonts w:hint="default"/>
                <w:sz w:val="18"/>
                <w:szCs w:val="18"/>
                <w:lang w:val="en-US" w:eastAsia="zh-CN"/>
              </w:rPr>
              <w:br w:type="textWrapping"/>
            </w:r>
            <w:r>
              <w:rPr>
                <w:rFonts w:hint="default"/>
                <w:sz w:val="18"/>
                <w:szCs w:val="18"/>
                <w:lang w:val="en-US" w:eastAsia="zh-CN"/>
              </w:rPr>
              <w:t>1.保障孤儿、事实无人抚养儿童的受教育权利，落实教育资助政策，减免学费、书本费等相关费用。</w:t>
            </w:r>
            <w:r>
              <w:rPr>
                <w:rFonts w:hint="default"/>
                <w:sz w:val="18"/>
                <w:szCs w:val="18"/>
                <w:lang w:val="en-US" w:eastAsia="zh-CN"/>
              </w:rPr>
              <w:br w:type="textWrapping"/>
            </w:r>
            <w:r>
              <w:rPr>
                <w:rFonts w:hint="default"/>
                <w:sz w:val="18"/>
                <w:szCs w:val="18"/>
                <w:lang w:val="en-US" w:eastAsia="zh-CN"/>
              </w:rPr>
              <w:t>2.为特殊教育需求的儿童提供特殊教育服务或安排随班就读。</w:t>
            </w:r>
            <w:r>
              <w:rPr>
                <w:rFonts w:hint="default"/>
                <w:sz w:val="18"/>
                <w:szCs w:val="18"/>
                <w:lang w:val="en-US" w:eastAsia="zh-CN"/>
              </w:rPr>
              <w:br w:type="textWrapping"/>
            </w:r>
            <w:r>
              <w:rPr>
                <w:rFonts w:hint="default"/>
                <w:sz w:val="18"/>
                <w:szCs w:val="18"/>
                <w:lang w:val="en-US" w:eastAsia="zh-CN"/>
              </w:rPr>
              <w:t xml:space="preserve">3.建立儿童教育信息跟踪机制，关注儿童学习和成长情况，会同民政部门做好辍学儿童的劝返复学工作。 </w:t>
            </w:r>
            <w:r>
              <w:rPr>
                <w:rFonts w:hint="default"/>
                <w:sz w:val="18"/>
                <w:szCs w:val="18"/>
                <w:lang w:val="en-US" w:eastAsia="zh-CN"/>
              </w:rPr>
              <w:br w:type="textWrapping"/>
            </w:r>
            <w:r>
              <w:rPr>
                <w:rFonts w:hint="default"/>
                <w:b/>
                <w:bCs/>
                <w:sz w:val="18"/>
                <w:szCs w:val="18"/>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31C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0160"/>
                  <wp:effectExtent l="0" t="0" r="0" b="0"/>
                  <wp:wrapNone/>
                  <wp:docPr id="498" name="图片_1_SpCnt_84"/>
                  <wp:cNvGraphicFramePr/>
                  <a:graphic xmlns:a="http://schemas.openxmlformats.org/drawingml/2006/main">
                    <a:graphicData uri="http://schemas.openxmlformats.org/drawingml/2006/picture">
                      <pic:pic xmlns:pic="http://schemas.openxmlformats.org/drawingml/2006/picture">
                        <pic:nvPicPr>
                          <pic:cNvPr id="498" name="图片_1_SpCnt_84"/>
                          <pic:cNvPicPr/>
                        </pic:nvPicPr>
                        <pic:blipFill>
                          <a:blip r:embed="rId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499" name="图片_1_SpCnt_85"/>
                  <wp:cNvGraphicFramePr/>
                  <a:graphic xmlns:a="http://schemas.openxmlformats.org/drawingml/2006/main">
                    <a:graphicData uri="http://schemas.openxmlformats.org/drawingml/2006/picture">
                      <pic:pic xmlns:pic="http://schemas.openxmlformats.org/drawingml/2006/picture">
                        <pic:nvPicPr>
                          <pic:cNvPr id="499" name="图片_1_SpCnt_85"/>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500" name="图片_1_SpCnt_86"/>
                  <wp:cNvGraphicFramePr/>
                  <a:graphic xmlns:a="http://schemas.openxmlformats.org/drawingml/2006/main">
                    <a:graphicData uri="http://schemas.openxmlformats.org/drawingml/2006/picture">
                      <pic:pic xmlns:pic="http://schemas.openxmlformats.org/drawingml/2006/picture">
                        <pic:nvPicPr>
                          <pic:cNvPr id="500" name="图片_1_SpCnt_86"/>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501" name="图片_1_SpCnt_87"/>
                  <wp:cNvGraphicFramePr/>
                  <a:graphic xmlns:a="http://schemas.openxmlformats.org/drawingml/2006/main">
                    <a:graphicData uri="http://schemas.openxmlformats.org/drawingml/2006/picture">
                      <pic:pic xmlns:pic="http://schemas.openxmlformats.org/drawingml/2006/picture">
                        <pic:nvPicPr>
                          <pic:cNvPr id="501" name="图片_1_SpCnt_87"/>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0160"/>
                  <wp:effectExtent l="0" t="0" r="0" b="0"/>
                  <wp:wrapNone/>
                  <wp:docPr id="502" name="图片_1_SpCnt_88"/>
                  <wp:cNvGraphicFramePr/>
                  <a:graphic xmlns:a="http://schemas.openxmlformats.org/drawingml/2006/main">
                    <a:graphicData uri="http://schemas.openxmlformats.org/drawingml/2006/picture">
                      <pic:pic xmlns:pic="http://schemas.openxmlformats.org/drawingml/2006/picture">
                        <pic:nvPicPr>
                          <pic:cNvPr id="502" name="图片_1_SpCnt_88"/>
                          <pic:cNvPicPr/>
                        </pic:nvPicPr>
                        <pic:blipFill>
                          <a:blip r:embed="rId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0160"/>
                  <wp:effectExtent l="0" t="0" r="0" b="0"/>
                  <wp:wrapNone/>
                  <wp:docPr id="503" name="图片_1_SpCnt_89"/>
                  <wp:cNvGraphicFramePr/>
                  <a:graphic xmlns:a="http://schemas.openxmlformats.org/drawingml/2006/main">
                    <a:graphicData uri="http://schemas.openxmlformats.org/drawingml/2006/picture">
                      <pic:pic xmlns:pic="http://schemas.openxmlformats.org/drawingml/2006/picture">
                        <pic:nvPicPr>
                          <pic:cNvPr id="503" name="图片_1_SpCnt_89"/>
                          <pic:cNvPicPr/>
                        </pic:nvPicPr>
                        <pic:blipFill>
                          <a:blip r:embed="rId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0160"/>
                  <wp:effectExtent l="0" t="0" r="0" b="0"/>
                  <wp:wrapNone/>
                  <wp:docPr id="504" name="图片_1_SpCnt_90"/>
                  <wp:cNvGraphicFramePr/>
                  <a:graphic xmlns:a="http://schemas.openxmlformats.org/drawingml/2006/main">
                    <a:graphicData uri="http://schemas.openxmlformats.org/drawingml/2006/picture">
                      <pic:pic xmlns:pic="http://schemas.openxmlformats.org/drawingml/2006/picture">
                        <pic:nvPicPr>
                          <pic:cNvPr id="504" name="图片_1_SpCnt_90"/>
                          <pic:cNvPicPr/>
                        </pic:nvPicPr>
                        <pic:blipFill>
                          <a:blip r:embed="rId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0160"/>
                  <wp:effectExtent l="0" t="0" r="0" b="0"/>
                  <wp:wrapNone/>
                  <wp:docPr id="505" name="图片_1_SpCnt_91"/>
                  <wp:cNvGraphicFramePr/>
                  <a:graphic xmlns:a="http://schemas.openxmlformats.org/drawingml/2006/main">
                    <a:graphicData uri="http://schemas.openxmlformats.org/drawingml/2006/picture">
                      <pic:pic xmlns:pic="http://schemas.openxmlformats.org/drawingml/2006/picture">
                        <pic:nvPicPr>
                          <pic:cNvPr id="505" name="图片_1_SpCnt_91"/>
                          <pic:cNvPicPr/>
                        </pic:nvPicPr>
                        <pic:blipFill>
                          <a:blip r:embed="rId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506" name="图片_1_SpCnt_92"/>
                  <wp:cNvGraphicFramePr/>
                  <a:graphic xmlns:a="http://schemas.openxmlformats.org/drawingml/2006/main">
                    <a:graphicData uri="http://schemas.openxmlformats.org/drawingml/2006/picture">
                      <pic:pic xmlns:pic="http://schemas.openxmlformats.org/drawingml/2006/picture">
                        <pic:nvPicPr>
                          <pic:cNvPr id="506" name="图片_1_SpCnt_92"/>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507" name="图片_1_SpCnt_93"/>
                  <wp:cNvGraphicFramePr/>
                  <a:graphic xmlns:a="http://schemas.openxmlformats.org/drawingml/2006/main">
                    <a:graphicData uri="http://schemas.openxmlformats.org/drawingml/2006/picture">
                      <pic:pic xmlns:pic="http://schemas.openxmlformats.org/drawingml/2006/picture">
                        <pic:nvPicPr>
                          <pic:cNvPr id="507" name="图片_1_SpCnt_93"/>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0160"/>
                  <wp:effectExtent l="0" t="0" r="0" b="0"/>
                  <wp:wrapNone/>
                  <wp:docPr id="508" name="图片_1_SpCnt_94"/>
                  <wp:cNvGraphicFramePr/>
                  <a:graphic xmlns:a="http://schemas.openxmlformats.org/drawingml/2006/main">
                    <a:graphicData uri="http://schemas.openxmlformats.org/drawingml/2006/picture">
                      <pic:pic xmlns:pic="http://schemas.openxmlformats.org/drawingml/2006/picture">
                        <pic:nvPicPr>
                          <pic:cNvPr id="508" name="图片_1_SpCnt_94"/>
                          <pic:cNvPicPr/>
                        </pic:nvPicPr>
                        <pic:blipFill>
                          <a:blip r:embed="rId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509" name="图片_1_SpCnt_95"/>
                  <wp:cNvGraphicFramePr/>
                  <a:graphic xmlns:a="http://schemas.openxmlformats.org/drawingml/2006/main">
                    <a:graphicData uri="http://schemas.openxmlformats.org/drawingml/2006/picture">
                      <pic:pic xmlns:pic="http://schemas.openxmlformats.org/drawingml/2006/picture">
                        <pic:nvPicPr>
                          <pic:cNvPr id="509" name="图片_1_SpCnt_95"/>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0160"/>
                  <wp:effectExtent l="0" t="0" r="0" b="0"/>
                  <wp:wrapNone/>
                  <wp:docPr id="510" name="图片_1_SpCnt_96"/>
                  <wp:cNvGraphicFramePr/>
                  <a:graphic xmlns:a="http://schemas.openxmlformats.org/drawingml/2006/main">
                    <a:graphicData uri="http://schemas.openxmlformats.org/drawingml/2006/picture">
                      <pic:pic xmlns:pic="http://schemas.openxmlformats.org/drawingml/2006/picture">
                        <pic:nvPicPr>
                          <pic:cNvPr id="510" name="图片_1_SpCnt_96"/>
                          <pic:cNvPicPr/>
                        </pic:nvPicPr>
                        <pic:blipFill>
                          <a:blip r:embed="rId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511" name="图片_1_SpCnt_97"/>
                  <wp:cNvGraphicFramePr/>
                  <a:graphic xmlns:a="http://schemas.openxmlformats.org/drawingml/2006/main">
                    <a:graphicData uri="http://schemas.openxmlformats.org/drawingml/2006/picture">
                      <pic:pic xmlns:pic="http://schemas.openxmlformats.org/drawingml/2006/picture">
                        <pic:nvPicPr>
                          <pic:cNvPr id="511" name="图片_1_SpCnt_97"/>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0160"/>
                  <wp:effectExtent l="0" t="0" r="0" b="0"/>
                  <wp:wrapNone/>
                  <wp:docPr id="512" name="图片_1_SpCnt_98"/>
                  <wp:cNvGraphicFramePr/>
                  <a:graphic xmlns:a="http://schemas.openxmlformats.org/drawingml/2006/main">
                    <a:graphicData uri="http://schemas.openxmlformats.org/drawingml/2006/picture">
                      <pic:pic xmlns:pic="http://schemas.openxmlformats.org/drawingml/2006/picture">
                        <pic:nvPicPr>
                          <pic:cNvPr id="512" name="图片_1_SpCnt_98"/>
                          <pic:cNvPicPr/>
                        </pic:nvPicPr>
                        <pic:blipFill>
                          <a:blip r:embed="rId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513" name="图片_1_SpCnt_99"/>
                  <wp:cNvGraphicFramePr/>
                  <a:graphic xmlns:a="http://schemas.openxmlformats.org/drawingml/2006/main">
                    <a:graphicData uri="http://schemas.openxmlformats.org/drawingml/2006/picture">
                      <pic:pic xmlns:pic="http://schemas.openxmlformats.org/drawingml/2006/picture">
                        <pic:nvPicPr>
                          <pic:cNvPr id="513" name="图片_1_SpCnt_99"/>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t>1.宣传救助政策。</w:t>
            </w:r>
            <w:r>
              <w:rPr>
                <w:rFonts w:hint="default"/>
                <w:lang w:val="en-US" w:eastAsia="zh-CN"/>
              </w:rPr>
              <w:br w:type="textWrapping"/>
            </w:r>
            <w:r>
              <w:rPr>
                <w:rFonts w:hint="default"/>
                <w:lang w:val="en-US" w:eastAsia="zh-CN"/>
              </w:rPr>
              <w:t>2.摸排辖区孤儿、事实无人抚养的儿童，建立信息台账，及时将符合救助条件儿童信息上报民政局，做好基本生活保障，确保救助对象无遗漏。</w:t>
            </w:r>
            <w:r>
              <w:rPr>
                <w:rFonts w:hint="default"/>
                <w:lang w:val="en-US" w:eastAsia="zh-CN"/>
              </w:rPr>
              <w:br w:type="textWrapping"/>
            </w:r>
            <w:r>
              <w:rPr>
                <w:rFonts w:hint="default"/>
                <w:lang w:val="en-US" w:eastAsia="zh-CN"/>
              </w:rPr>
              <w:t>3.定期走访孤儿和事实无人抚养儿童，了解生活、学习和心理状况，组织志愿者开展关爱活动，提供必要的生活帮助和情感支持。</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9A4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F202FEC">
        <w:tblPrEx>
          <w:tblCellMar>
            <w:top w:w="0" w:type="dxa"/>
            <w:left w:w="108" w:type="dxa"/>
            <w:bottom w:w="0" w:type="dxa"/>
            <w:right w:w="108" w:type="dxa"/>
          </w:tblCellMar>
        </w:tblPrEx>
        <w:trPr>
          <w:cantSplit/>
          <w:trHeight w:val="829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B32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E1F8">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民办幼儿园及校外培训机构、托管机构规范监管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6721">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县教育体育局、县民政局、县市场监督管理局、县公安局、县应急管理局、县消防救援大队</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D918">
            <w:pPr>
              <w:keepNext w:val="0"/>
              <w:keepLines w:val="0"/>
              <w:pageBreakBefore w:val="0"/>
              <w:widowControl/>
              <w:kinsoku/>
              <w:wordWrap/>
              <w:overflowPunct/>
              <w:topLinePunct w:val="0"/>
              <w:autoSpaceDE w:val="0"/>
              <w:autoSpaceDN w:val="0"/>
              <w:bidi w:val="0"/>
              <w:adjustRightInd w:val="0"/>
              <w:snapToGrid w:val="0"/>
              <w:rPr>
                <w:sz w:val="16"/>
                <w:szCs w:val="16"/>
                <w:lang w:eastAsia="zh-CN"/>
              </w:rPr>
            </w:pPr>
            <w:r>
              <w:rPr>
                <w:rFonts w:hint="default"/>
                <w:b/>
                <w:bCs/>
                <w:sz w:val="16"/>
                <w:szCs w:val="16"/>
                <w:lang w:val="en-US" w:eastAsia="zh-CN"/>
              </w:rPr>
              <w:t>县教育体育局：</w:t>
            </w:r>
            <w:r>
              <w:rPr>
                <w:rFonts w:hint="default"/>
                <w:sz w:val="16"/>
                <w:szCs w:val="16"/>
                <w:lang w:val="en-US" w:eastAsia="zh-CN"/>
              </w:rPr>
              <w:br w:type="textWrapping"/>
            </w:r>
            <w:r>
              <w:rPr>
                <w:rFonts w:hint="default"/>
                <w:sz w:val="16"/>
                <w:szCs w:val="16"/>
                <w:lang w:val="en-US" w:eastAsia="zh-CN"/>
              </w:rPr>
              <w:t>1.负责民办幼儿园、校外培训机构、托管机构的办学资质审批与年检。</w:t>
            </w:r>
            <w:r>
              <w:rPr>
                <w:rFonts w:hint="default"/>
                <w:sz w:val="16"/>
                <w:szCs w:val="16"/>
                <w:lang w:val="en-US" w:eastAsia="zh-CN"/>
              </w:rPr>
              <w:br w:type="textWrapping"/>
            </w:r>
            <w:r>
              <w:rPr>
                <w:rFonts w:hint="default"/>
                <w:sz w:val="16"/>
                <w:szCs w:val="16"/>
                <w:lang w:val="en-US" w:eastAsia="zh-CN"/>
              </w:rPr>
              <w:t>2.加强校外学科类培训机构日常监管，及时发现并处理违法违规培训行为。</w:t>
            </w:r>
            <w:r>
              <w:rPr>
                <w:rFonts w:hint="default"/>
                <w:sz w:val="16"/>
                <w:szCs w:val="16"/>
                <w:lang w:val="en-US" w:eastAsia="zh-CN"/>
              </w:rPr>
              <w:br w:type="textWrapping"/>
            </w:r>
            <w:r>
              <w:rPr>
                <w:rFonts w:hint="default"/>
                <w:sz w:val="16"/>
                <w:szCs w:val="16"/>
                <w:lang w:val="en-US" w:eastAsia="zh-CN"/>
              </w:rPr>
              <w:t>3.处理教育相关投诉和纠纷。</w:t>
            </w:r>
            <w:r>
              <w:rPr>
                <w:rFonts w:hint="default"/>
                <w:sz w:val="16"/>
                <w:szCs w:val="16"/>
                <w:lang w:val="en-US" w:eastAsia="zh-CN"/>
              </w:rPr>
              <w:br w:type="textWrapping"/>
            </w:r>
            <w:r>
              <w:rPr>
                <w:rFonts w:hint="default"/>
                <w:b/>
                <w:bCs/>
                <w:sz w:val="16"/>
                <w:szCs w:val="16"/>
                <w:lang w:val="en-US" w:eastAsia="zh-CN"/>
              </w:rPr>
              <w:t>县民政局：</w:t>
            </w:r>
            <w:r>
              <w:rPr>
                <w:rFonts w:hint="default"/>
                <w:sz w:val="16"/>
                <w:szCs w:val="16"/>
                <w:lang w:val="en-US" w:eastAsia="zh-CN"/>
              </w:rPr>
              <w:br w:type="textWrapping"/>
            </w:r>
            <w:r>
              <w:rPr>
                <w:rFonts w:hint="default"/>
                <w:sz w:val="16"/>
                <w:szCs w:val="16"/>
                <w:lang w:val="en-US" w:eastAsia="zh-CN"/>
              </w:rPr>
              <w:t>对非营利性校外教育培训机构进行登记注册，加强对其日常活动的监管。</w:t>
            </w:r>
            <w:r>
              <w:rPr>
                <w:rFonts w:hint="default"/>
                <w:sz w:val="16"/>
                <w:szCs w:val="16"/>
                <w:lang w:val="en-US" w:eastAsia="zh-CN"/>
              </w:rPr>
              <w:br w:type="textWrapping"/>
            </w:r>
            <w:r>
              <w:rPr>
                <w:rFonts w:hint="default"/>
                <w:b/>
                <w:bCs/>
                <w:sz w:val="16"/>
                <w:szCs w:val="16"/>
                <w:lang w:val="en-US" w:eastAsia="zh-CN"/>
              </w:rPr>
              <w:t>县市场监督管理局：</w:t>
            </w:r>
            <w:r>
              <w:rPr>
                <w:rFonts w:hint="default"/>
                <w:sz w:val="16"/>
                <w:szCs w:val="16"/>
                <w:lang w:val="en-US" w:eastAsia="zh-CN"/>
              </w:rPr>
              <w:br w:type="textWrapping"/>
            </w:r>
            <w:r>
              <w:rPr>
                <w:rFonts w:hint="default"/>
                <w:sz w:val="16"/>
                <w:szCs w:val="16"/>
                <w:lang w:val="en-US" w:eastAsia="zh-CN"/>
              </w:rPr>
              <w:t>1.负责民办幼儿园、校外培训机构、托管机构的营业执照登记注册。</w:t>
            </w:r>
            <w:r>
              <w:rPr>
                <w:rFonts w:hint="default"/>
                <w:sz w:val="16"/>
                <w:szCs w:val="16"/>
                <w:lang w:val="en-US" w:eastAsia="zh-CN"/>
              </w:rPr>
              <w:br w:type="textWrapping"/>
            </w:r>
            <w:r>
              <w:rPr>
                <w:rFonts w:hint="default"/>
                <w:sz w:val="16"/>
                <w:szCs w:val="16"/>
                <w:lang w:val="en-US" w:eastAsia="zh-CN"/>
              </w:rPr>
              <w:t>2.监管收费行为，查处价格违法。</w:t>
            </w:r>
            <w:r>
              <w:rPr>
                <w:rFonts w:hint="default"/>
                <w:sz w:val="16"/>
                <w:szCs w:val="16"/>
                <w:lang w:val="en-US" w:eastAsia="zh-CN"/>
              </w:rPr>
              <w:br w:type="textWrapping"/>
            </w:r>
            <w:r>
              <w:rPr>
                <w:rFonts w:hint="default"/>
                <w:sz w:val="16"/>
                <w:szCs w:val="16"/>
                <w:lang w:val="en-US" w:eastAsia="zh-CN"/>
              </w:rPr>
              <w:t>3.监督食品经营许可及食品安全状况。</w:t>
            </w:r>
            <w:r>
              <w:rPr>
                <w:rFonts w:hint="default"/>
                <w:sz w:val="16"/>
                <w:szCs w:val="16"/>
                <w:lang w:val="en-US" w:eastAsia="zh-CN"/>
              </w:rPr>
              <w:br w:type="textWrapping"/>
            </w:r>
            <w:r>
              <w:rPr>
                <w:rFonts w:hint="default"/>
                <w:sz w:val="16"/>
                <w:szCs w:val="16"/>
                <w:lang w:val="en-US" w:eastAsia="zh-CN"/>
              </w:rPr>
              <w:t>4.检查广告宣传内容，打击虚假宣传。</w:t>
            </w:r>
            <w:r>
              <w:rPr>
                <w:rFonts w:hint="default"/>
                <w:sz w:val="16"/>
                <w:szCs w:val="16"/>
                <w:lang w:val="en-US" w:eastAsia="zh-CN"/>
              </w:rPr>
              <w:br w:type="textWrapping"/>
            </w:r>
            <w:r>
              <w:rPr>
                <w:rFonts w:hint="default"/>
                <w:b/>
                <w:bCs/>
                <w:sz w:val="16"/>
                <w:szCs w:val="16"/>
                <w:lang w:val="en-US" w:eastAsia="zh-CN"/>
              </w:rPr>
              <w:t>县公安局：</w:t>
            </w:r>
            <w:r>
              <w:rPr>
                <w:rFonts w:hint="default"/>
                <w:sz w:val="16"/>
                <w:szCs w:val="16"/>
                <w:lang w:val="en-US" w:eastAsia="zh-CN"/>
              </w:rPr>
              <w:br w:type="textWrapping"/>
            </w:r>
            <w:r>
              <w:rPr>
                <w:rFonts w:hint="default"/>
                <w:sz w:val="16"/>
                <w:szCs w:val="16"/>
                <w:lang w:val="en-US" w:eastAsia="zh-CN"/>
              </w:rPr>
              <w:t>1.维护民办幼儿园、校外培训机构、托管机构周边治安秩序。</w:t>
            </w:r>
            <w:r>
              <w:rPr>
                <w:rFonts w:hint="default"/>
                <w:sz w:val="16"/>
                <w:szCs w:val="16"/>
                <w:lang w:val="en-US" w:eastAsia="zh-CN"/>
              </w:rPr>
              <w:br w:type="textWrapping"/>
            </w:r>
            <w:r>
              <w:rPr>
                <w:rFonts w:hint="default"/>
                <w:sz w:val="16"/>
                <w:szCs w:val="16"/>
                <w:lang w:val="en-US" w:eastAsia="zh-CN"/>
              </w:rPr>
              <w:t>2.检查内部安全防范设施和安保制度落实情况。</w:t>
            </w:r>
            <w:r>
              <w:rPr>
                <w:rFonts w:hint="default"/>
                <w:sz w:val="16"/>
                <w:szCs w:val="16"/>
                <w:lang w:val="en-US" w:eastAsia="zh-CN"/>
              </w:rPr>
              <w:br w:type="textWrapping"/>
            </w:r>
            <w:r>
              <w:rPr>
                <w:rFonts w:hint="default"/>
                <w:sz w:val="16"/>
                <w:szCs w:val="16"/>
                <w:lang w:val="en-US" w:eastAsia="zh-CN"/>
              </w:rPr>
              <w:t>3.打击涉及这些机构的违法犯罪活动，保障师生安全。</w:t>
            </w:r>
            <w:r>
              <w:rPr>
                <w:rFonts w:hint="default"/>
                <w:sz w:val="16"/>
                <w:szCs w:val="16"/>
                <w:lang w:val="en-US" w:eastAsia="zh-CN"/>
              </w:rPr>
              <w:br w:type="textWrapping"/>
            </w:r>
            <w:r>
              <w:rPr>
                <w:rFonts w:hint="default"/>
                <w:b/>
                <w:bCs/>
                <w:sz w:val="16"/>
                <w:szCs w:val="16"/>
                <w:lang w:val="en-US" w:eastAsia="zh-CN"/>
              </w:rPr>
              <w:t>县应急管理局：</w:t>
            </w:r>
            <w:r>
              <w:rPr>
                <w:rFonts w:hint="default"/>
                <w:sz w:val="16"/>
                <w:szCs w:val="16"/>
                <w:lang w:val="en-US" w:eastAsia="zh-CN"/>
              </w:rPr>
              <w:br w:type="textWrapping"/>
            </w:r>
            <w:r>
              <w:rPr>
                <w:rFonts w:hint="default"/>
                <w:sz w:val="16"/>
                <w:szCs w:val="16"/>
                <w:lang w:val="en-US" w:eastAsia="zh-CN"/>
              </w:rPr>
              <w:t>1.指导和监督民办幼儿园、校外培训机构、托管机构的安全生产工作。</w:t>
            </w:r>
            <w:r>
              <w:rPr>
                <w:rFonts w:hint="default"/>
                <w:sz w:val="16"/>
                <w:szCs w:val="16"/>
                <w:lang w:val="en-US" w:eastAsia="zh-CN"/>
              </w:rPr>
              <w:br w:type="textWrapping"/>
            </w:r>
            <w:r>
              <w:rPr>
                <w:rFonts w:hint="default"/>
                <w:sz w:val="16"/>
                <w:szCs w:val="16"/>
                <w:lang w:val="en-US" w:eastAsia="zh-CN"/>
              </w:rPr>
              <w:t>2.组织开展安全培训和应急演练。</w:t>
            </w:r>
            <w:r>
              <w:rPr>
                <w:rFonts w:hint="default"/>
                <w:sz w:val="16"/>
                <w:szCs w:val="16"/>
                <w:lang w:val="en-US" w:eastAsia="zh-CN"/>
              </w:rPr>
              <w:br w:type="textWrapping"/>
            </w:r>
            <w:r>
              <w:rPr>
                <w:rFonts w:hint="default"/>
                <w:sz w:val="16"/>
                <w:szCs w:val="16"/>
                <w:lang w:val="en-US" w:eastAsia="zh-CN"/>
              </w:rPr>
              <w:t>3.参与处理安全事故，进行事故调查和责任追究。</w:t>
            </w:r>
            <w:r>
              <w:rPr>
                <w:rFonts w:hint="default"/>
                <w:sz w:val="16"/>
                <w:szCs w:val="16"/>
                <w:lang w:val="en-US" w:eastAsia="zh-CN"/>
              </w:rPr>
              <w:br w:type="textWrapping"/>
            </w:r>
            <w:r>
              <w:rPr>
                <w:rFonts w:hint="default"/>
                <w:b/>
                <w:bCs/>
                <w:sz w:val="16"/>
                <w:szCs w:val="16"/>
                <w:lang w:val="en-US" w:eastAsia="zh-CN"/>
              </w:rPr>
              <w:t>县消防救援大队：</w:t>
            </w:r>
            <w:r>
              <w:rPr>
                <w:rFonts w:hint="default"/>
                <w:sz w:val="16"/>
                <w:szCs w:val="16"/>
                <w:lang w:val="en-US" w:eastAsia="zh-CN"/>
              </w:rPr>
              <w:br w:type="textWrapping"/>
            </w:r>
            <w:r>
              <w:rPr>
                <w:rFonts w:hint="default"/>
                <w:sz w:val="16"/>
                <w:szCs w:val="16"/>
                <w:lang w:val="en-US" w:eastAsia="zh-CN"/>
              </w:rPr>
              <w:t>1.负责对民办幼儿园、校外培训机构、托管机构进行消防审批及消防监督。</w:t>
            </w:r>
            <w:r>
              <w:rPr>
                <w:rFonts w:hint="default"/>
                <w:sz w:val="16"/>
                <w:szCs w:val="16"/>
                <w:lang w:val="en-US" w:eastAsia="zh-CN"/>
              </w:rPr>
              <w:br w:type="textWrapping"/>
            </w:r>
            <w:r>
              <w:rPr>
                <w:rFonts w:hint="default"/>
                <w:sz w:val="16"/>
                <w:szCs w:val="16"/>
                <w:lang w:val="en-US" w:eastAsia="zh-CN"/>
              </w:rPr>
              <w:t>2.组织开展消防安全培训及演练，加强消防知识宣传及指导。</w:t>
            </w:r>
            <w:r>
              <w:rPr>
                <w:rFonts w:hint="default"/>
                <w:sz w:val="16"/>
                <w:szCs w:val="16"/>
                <w:lang w:val="en-US" w:eastAsia="zh-CN"/>
              </w:rPr>
              <w:br w:type="textWrapping"/>
            </w:r>
            <w:r>
              <w:rPr>
                <w:rFonts w:hint="default"/>
                <w:sz w:val="16"/>
                <w:szCs w:val="16"/>
                <w:lang w:val="en-US" w:eastAsia="zh-CN"/>
              </w:rPr>
              <w:t>3.对未通过消防审批擅自营业的机构进行联合执法。</w:t>
            </w:r>
            <w:r>
              <w:rPr>
                <w:rFonts w:hint="default"/>
                <w:sz w:val="16"/>
                <w:szCs w:val="16"/>
                <w:lang w:val="en-US" w:eastAsia="zh-CN"/>
              </w:rPr>
              <w:br w:type="textWrapping"/>
            </w:r>
            <w:r>
              <w:rPr>
                <w:rFonts w:hint="default"/>
                <w:sz w:val="16"/>
                <w:szCs w:val="16"/>
                <w:lang w:val="en-US" w:eastAsia="zh-CN"/>
              </w:rPr>
              <w:t>4.参与处理消防安全事故，进行事故调查和责任追究。</w:t>
            </w:r>
            <w:r>
              <w:rPr>
                <w:rFonts w:hint="default"/>
                <w:sz w:val="16"/>
                <w:szCs w:val="16"/>
                <w:lang w:val="en-US" w:eastAsia="zh-CN"/>
              </w:rPr>
              <w:br w:type="textWrapping"/>
            </w:r>
            <w:r>
              <w:rPr>
                <w:rFonts w:hint="default"/>
                <w:b/>
                <w:bCs/>
                <w:sz w:val="16"/>
                <w:szCs w:val="16"/>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AD5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0160"/>
                  <wp:effectExtent l="0" t="0" r="0" b="0"/>
                  <wp:wrapNone/>
                  <wp:docPr id="554" name="图片_1"/>
                  <wp:cNvGraphicFramePr/>
                  <a:graphic xmlns:a="http://schemas.openxmlformats.org/drawingml/2006/main">
                    <a:graphicData uri="http://schemas.openxmlformats.org/drawingml/2006/picture">
                      <pic:pic xmlns:pic="http://schemas.openxmlformats.org/drawingml/2006/picture">
                        <pic:nvPicPr>
                          <pic:cNvPr id="554" name="图片_1"/>
                          <pic:cNvPicPr/>
                        </pic:nvPicPr>
                        <pic:blipFill>
                          <a:blip r:embed="rId9"/>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555" name="图片_1_SpCnt_1"/>
                  <wp:cNvGraphicFramePr/>
                  <a:graphic xmlns:a="http://schemas.openxmlformats.org/drawingml/2006/main">
                    <a:graphicData uri="http://schemas.openxmlformats.org/drawingml/2006/picture">
                      <pic:pic xmlns:pic="http://schemas.openxmlformats.org/drawingml/2006/picture">
                        <pic:nvPicPr>
                          <pic:cNvPr id="555" name="图片_1_SpCnt_1"/>
                          <pic:cNvPicPr/>
                        </pic:nvPicPr>
                        <pic:blipFill>
                          <a:blip r:embed="rId10"/>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0160"/>
                  <wp:effectExtent l="0" t="0" r="0" b="0"/>
                  <wp:wrapNone/>
                  <wp:docPr id="556" name="图片_1_SpCnt_2"/>
                  <wp:cNvGraphicFramePr/>
                  <a:graphic xmlns:a="http://schemas.openxmlformats.org/drawingml/2006/main">
                    <a:graphicData uri="http://schemas.openxmlformats.org/drawingml/2006/picture">
                      <pic:pic xmlns:pic="http://schemas.openxmlformats.org/drawingml/2006/picture">
                        <pic:nvPicPr>
                          <pic:cNvPr id="556" name="图片_1_SpCnt_2"/>
                          <pic:cNvPicPr/>
                        </pic:nvPicPr>
                        <pic:blipFill>
                          <a:blip r:embed="rId11"/>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557" name="图片_1_SpCnt_3"/>
                  <wp:cNvGraphicFramePr/>
                  <a:graphic xmlns:a="http://schemas.openxmlformats.org/drawingml/2006/main">
                    <a:graphicData uri="http://schemas.openxmlformats.org/drawingml/2006/picture">
                      <pic:pic xmlns:pic="http://schemas.openxmlformats.org/drawingml/2006/picture">
                        <pic:nvPicPr>
                          <pic:cNvPr id="557" name="图片_1_SpCnt_3"/>
                          <pic:cNvPicPr/>
                        </pic:nvPicPr>
                        <pic:blipFill>
                          <a:blip r:embed="rId12"/>
                          <a:stretch>
                            <a:fillRect/>
                          </a:stretch>
                        </pic:blipFill>
                        <pic:spPr>
                          <a:xfrm>
                            <a:off x="0" y="0"/>
                            <a:ext cx="21590" cy="19685"/>
                          </a:xfrm>
                          <a:prstGeom prst="rect">
                            <a:avLst/>
                          </a:prstGeom>
                          <a:noFill/>
                          <a:ln>
                            <a:noFill/>
                          </a:ln>
                        </pic:spPr>
                      </pic:pic>
                    </a:graphicData>
                  </a:graphic>
                </wp:anchor>
              </w:drawing>
            </w:r>
            <w:r>
              <w:rPr>
                <w:rFonts w:hint="default"/>
                <w:lang w:val="en-US" w:eastAsia="zh-CN"/>
              </w:rPr>
              <w:t>1.针对民办幼儿园的办学行为、安全状况等方面，开展日常巡查，发现问题及时劝导制止，并上报给相关部门。</w:t>
            </w:r>
            <w:r>
              <w:rPr>
                <w:rFonts w:hint="default"/>
                <w:lang w:val="en-US" w:eastAsia="zh-CN"/>
              </w:rPr>
              <w:br w:type="textWrapping"/>
            </w:r>
            <w:r>
              <w:rPr>
                <w:rFonts w:hint="default"/>
                <w:lang w:val="en-US" w:eastAsia="zh-CN"/>
              </w:rPr>
              <w:t>2.配合相关部门及时核实针对民办幼儿园、校外培训机构、托管机构的投诉举报，协助相关部门调解纠纷。</w:t>
            </w:r>
            <w:r>
              <w:rPr>
                <w:rFonts w:hint="default"/>
                <w:lang w:val="en-US" w:eastAsia="zh-CN"/>
              </w:rPr>
              <w:br w:type="textWrapping"/>
            </w:r>
            <w:r>
              <w:rPr>
                <w:rFonts w:hint="default"/>
                <w:lang w:val="en-US" w:eastAsia="zh-CN"/>
              </w:rPr>
              <w:t>3.问题整改到位前，加大巡查力度。</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0919">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147EA14">
        <w:tblPrEx>
          <w:tblCellMar>
            <w:top w:w="0" w:type="dxa"/>
            <w:left w:w="108" w:type="dxa"/>
            <w:bottom w:w="0" w:type="dxa"/>
            <w:right w:w="108" w:type="dxa"/>
          </w:tblCellMar>
        </w:tblPrEx>
        <w:trPr>
          <w:cantSplit/>
          <w:trHeight w:val="7973"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87C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DC8D">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“三救三献”等红十字工作</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607C">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县红十字会</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D177">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县红十字会：</w:t>
            </w:r>
            <w:r>
              <w:rPr>
                <w:rFonts w:hint="default"/>
                <w:lang w:val="en-US" w:eastAsia="zh-CN"/>
              </w:rPr>
              <w:br w:type="textWrapping"/>
            </w:r>
            <w:r>
              <w:rPr>
                <w:rFonts w:hint="default"/>
                <w:lang w:val="en-US" w:eastAsia="zh-CN"/>
              </w:rPr>
              <w:t>1.统筹规划应急救护培训工作，制定培训计划和课程，组织专业师资队伍开展培训，提升公众自救互救能力。</w:t>
            </w:r>
            <w:r>
              <w:rPr>
                <w:rFonts w:hint="default"/>
                <w:lang w:val="en-US" w:eastAsia="zh-CN"/>
              </w:rPr>
              <w:br w:type="textWrapping"/>
            </w:r>
            <w:r>
              <w:rPr>
                <w:rFonts w:hint="default"/>
                <w:lang w:val="en-US" w:eastAsia="zh-CN"/>
              </w:rPr>
              <w:t>2.参与、推动无偿献血、遗体和人体器官捐献工作，参与开展造血干细胞捐献的相关工作。</w:t>
            </w:r>
            <w:r>
              <w:rPr>
                <w:rFonts w:hint="default"/>
                <w:lang w:val="en-US" w:eastAsia="zh-CN"/>
              </w:rPr>
              <w:br w:type="textWrapping"/>
            </w:r>
            <w:r>
              <w:rPr>
                <w:rFonts w:hint="default"/>
                <w:lang w:val="en-US" w:eastAsia="zh-CN"/>
              </w:rPr>
              <w:t>3.开展人道救助项目策划实施，精准帮扶困难群体，管理救助物资和资金，确保公开透明。</w:t>
            </w:r>
            <w:r>
              <w:rPr>
                <w:rFonts w:hint="default"/>
                <w:lang w:val="en-US" w:eastAsia="zh-CN"/>
              </w:rPr>
              <w:br w:type="textWrapping"/>
            </w:r>
            <w:r>
              <w:rPr>
                <w:rFonts w:hint="default"/>
                <w:lang w:val="en-US" w:eastAsia="zh-CN"/>
              </w:rPr>
              <w:t>4.推动红十字理念传播，组织开展志愿服务活动。</w:t>
            </w:r>
            <w:r>
              <w:rPr>
                <w:rFonts w:hint="default"/>
                <w:lang w:val="en-US" w:eastAsia="zh-CN"/>
              </w:rPr>
              <w:br w:type="textWrapping"/>
            </w:r>
            <w:r>
              <w:rPr>
                <w:rFonts w:hint="default"/>
                <w:lang w:val="en-US" w:eastAsia="zh-CN"/>
              </w:rPr>
              <w:t>5.开展救灾的相关工作，依法募集物资和款项。</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968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1.开展应急救护、备灾救灾、人道救助以及无偿献血、造血干细胞捐献、遗体和人体器官捐献的宣传动员，组织人员积极参加，提高群众知晓率和参与意愿。</w:t>
            </w:r>
            <w:r>
              <w:rPr>
                <w:rFonts w:hint="default"/>
                <w:lang w:val="en-US" w:eastAsia="zh-CN"/>
              </w:rPr>
              <w:br w:type="textWrapping"/>
            </w:r>
            <w:r>
              <w:rPr>
                <w:rFonts w:hint="default"/>
                <w:lang w:val="en-US" w:eastAsia="zh-CN"/>
              </w:rPr>
              <w:t>2.收集困难群众信息，为红十字会人道救助提供线索，协助红十字会核实受助对象情况。</w:t>
            </w:r>
            <w:r>
              <w:rPr>
                <w:rFonts w:hint="default"/>
                <w:lang w:val="en-US" w:eastAsia="zh-CN"/>
              </w:rPr>
              <w:br w:type="textWrapping"/>
            </w:r>
            <w:r>
              <w:rPr>
                <w:rFonts w:hint="default"/>
                <w:lang w:val="en-US" w:eastAsia="zh-CN"/>
              </w:rPr>
              <w:t>3.组建乡镇红十字志愿服务队伍，组织志愿者定期探访受助群众，了解需求并反馈给上级红十字会。</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15F3">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948E87E">
        <w:tblPrEx>
          <w:tblCellMar>
            <w:top w:w="0" w:type="dxa"/>
            <w:left w:w="108" w:type="dxa"/>
            <w:bottom w:w="0" w:type="dxa"/>
            <w:right w:w="108" w:type="dxa"/>
          </w:tblCellMar>
        </w:tblPrEx>
        <w:trPr>
          <w:cantSplit/>
          <w:trHeight w:val="422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A32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1181">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非法行医整治</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E76D">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县卫生健康委员会</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183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县卫生健康委员会：</w:t>
            </w:r>
            <w:r>
              <w:rPr>
                <w:rFonts w:hint="default"/>
                <w:lang w:val="en-US" w:eastAsia="zh-CN"/>
              </w:rPr>
              <w:t xml:space="preserve"> </w:t>
            </w:r>
            <w:r>
              <w:rPr>
                <w:rFonts w:hint="default"/>
                <w:lang w:val="en-US" w:eastAsia="zh-CN"/>
              </w:rPr>
              <w:br w:type="textWrapping"/>
            </w:r>
            <w:r>
              <w:rPr>
                <w:rFonts w:hint="default"/>
                <w:lang w:val="en-US" w:eastAsia="zh-CN"/>
              </w:rPr>
              <w:t>1.及时梳理汇总乡镇上报的非法行医情况，组织打击非法行医专项整治行动。</w:t>
            </w:r>
            <w:r>
              <w:rPr>
                <w:rFonts w:hint="default"/>
                <w:lang w:val="en-US" w:eastAsia="zh-CN"/>
              </w:rPr>
              <w:br w:type="textWrapping"/>
            </w:r>
            <w:r>
              <w:rPr>
                <w:rFonts w:hint="default"/>
                <w:lang w:val="en-US" w:eastAsia="zh-CN"/>
              </w:rPr>
              <w:t>2.按法定程序做好非法行医案件的受理立案、调查取证、行政处罚、收缴物品、取缔等工作。</w:t>
            </w:r>
            <w:r>
              <w:rPr>
                <w:rFonts w:hint="default"/>
                <w:lang w:val="en-US" w:eastAsia="zh-CN"/>
              </w:rPr>
              <w:br w:type="textWrapping"/>
            </w:r>
            <w:r>
              <w:rPr>
                <w:rFonts w:hint="default"/>
                <w:lang w:val="en-US" w:eastAsia="zh-CN"/>
              </w:rPr>
              <w:t>3.协助公安机关对非法行医涉嫌犯罪案件进行调查处理。</w:t>
            </w:r>
            <w:r>
              <w:rPr>
                <w:rFonts w:hint="default"/>
                <w:lang w:val="en-US" w:eastAsia="zh-CN"/>
              </w:rPr>
              <w:br w:type="textWrapping"/>
            </w:r>
            <w:r>
              <w:rPr>
                <w:rFonts w:hint="default"/>
                <w:lang w:val="en-US" w:eastAsia="zh-CN"/>
              </w:rPr>
              <w:t>4.开展非法行医的后续处置工作。</w:t>
            </w:r>
            <w:r>
              <w:rPr>
                <w:rFonts w:hint="default"/>
                <w:lang w:val="en-US" w:eastAsia="zh-CN"/>
              </w:rPr>
              <w:br w:type="textWrapping"/>
            </w:r>
            <w:r>
              <w:rPr>
                <w:rFonts w:hint="default"/>
                <w:lang w:val="en-US" w:eastAsia="zh-CN"/>
              </w:rPr>
              <w:t>5.设立举报电话、举报信箱并向社会公布，及时调查举报事项和反馈信息。</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403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558" name="图片_1_SpCnt_4"/>
                  <wp:cNvGraphicFramePr/>
                  <a:graphic xmlns:a="http://schemas.openxmlformats.org/drawingml/2006/main">
                    <a:graphicData uri="http://schemas.openxmlformats.org/drawingml/2006/picture">
                      <pic:pic xmlns:pic="http://schemas.openxmlformats.org/drawingml/2006/picture">
                        <pic:nvPicPr>
                          <pic:cNvPr id="558" name="图片_1_SpCnt_4"/>
                          <pic:cNvPicPr/>
                        </pic:nvPicPr>
                        <pic:blipFill>
                          <a:blip r:embed="rId8"/>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559" name="图片_1_SpCnt_5"/>
                  <wp:cNvGraphicFramePr/>
                  <a:graphic xmlns:a="http://schemas.openxmlformats.org/drawingml/2006/main">
                    <a:graphicData uri="http://schemas.openxmlformats.org/drawingml/2006/picture">
                      <pic:pic xmlns:pic="http://schemas.openxmlformats.org/drawingml/2006/picture">
                        <pic:nvPicPr>
                          <pic:cNvPr id="559" name="图片_1_SpCnt_5"/>
                          <pic:cNvPicPr/>
                        </pic:nvPicPr>
                        <pic:blipFill>
                          <a:blip r:embed="rId8"/>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1590" cy="12700"/>
                  <wp:effectExtent l="0" t="0" r="0" b="0"/>
                  <wp:wrapNone/>
                  <wp:docPr id="560" name="图片_1_SpCnt_6"/>
                  <wp:cNvGraphicFramePr/>
                  <a:graphic xmlns:a="http://schemas.openxmlformats.org/drawingml/2006/main">
                    <a:graphicData uri="http://schemas.openxmlformats.org/drawingml/2006/picture">
                      <pic:pic xmlns:pic="http://schemas.openxmlformats.org/drawingml/2006/picture">
                        <pic:nvPicPr>
                          <pic:cNvPr id="560" name="图片_1_SpCnt_6"/>
                          <pic:cNvPicPr/>
                        </pic:nvPicPr>
                        <pic:blipFill>
                          <a:blip r:embed="rId7"/>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561" name="图片_1_SpCnt_7"/>
                  <wp:cNvGraphicFramePr/>
                  <a:graphic xmlns:a="http://schemas.openxmlformats.org/drawingml/2006/main">
                    <a:graphicData uri="http://schemas.openxmlformats.org/drawingml/2006/picture">
                      <pic:pic xmlns:pic="http://schemas.openxmlformats.org/drawingml/2006/picture">
                        <pic:nvPicPr>
                          <pic:cNvPr id="561" name="图片_1_SpCnt_7"/>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562" name="图片_1_SpCnt_8"/>
                  <wp:cNvGraphicFramePr/>
                  <a:graphic xmlns:a="http://schemas.openxmlformats.org/drawingml/2006/main">
                    <a:graphicData uri="http://schemas.openxmlformats.org/drawingml/2006/picture">
                      <pic:pic xmlns:pic="http://schemas.openxmlformats.org/drawingml/2006/picture">
                        <pic:nvPicPr>
                          <pic:cNvPr id="562" name="图片_1_SpCnt_8"/>
                          <pic:cNvPicPr/>
                        </pic:nvPicPr>
                        <pic:blipFill>
                          <a:blip r:embed="rId8"/>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563" name="图片_1_SpCnt_9"/>
                  <wp:cNvGraphicFramePr/>
                  <a:graphic xmlns:a="http://schemas.openxmlformats.org/drawingml/2006/main">
                    <a:graphicData uri="http://schemas.openxmlformats.org/drawingml/2006/picture">
                      <pic:pic xmlns:pic="http://schemas.openxmlformats.org/drawingml/2006/picture">
                        <pic:nvPicPr>
                          <pic:cNvPr id="563" name="图片_1_SpCnt_9"/>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1590" cy="12700"/>
                  <wp:effectExtent l="0" t="0" r="0" b="0"/>
                  <wp:wrapNone/>
                  <wp:docPr id="564" name="图片_1_SpCnt_10"/>
                  <wp:cNvGraphicFramePr/>
                  <a:graphic xmlns:a="http://schemas.openxmlformats.org/drawingml/2006/main">
                    <a:graphicData uri="http://schemas.openxmlformats.org/drawingml/2006/picture">
                      <pic:pic xmlns:pic="http://schemas.openxmlformats.org/drawingml/2006/picture">
                        <pic:nvPicPr>
                          <pic:cNvPr id="564" name="图片_1_SpCnt_10"/>
                          <pic:cNvPicPr/>
                        </pic:nvPicPr>
                        <pic:blipFill>
                          <a:blip r:embed="rId7"/>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565" name="图片_1_SpCnt_11"/>
                  <wp:cNvGraphicFramePr/>
                  <a:graphic xmlns:a="http://schemas.openxmlformats.org/drawingml/2006/main">
                    <a:graphicData uri="http://schemas.openxmlformats.org/drawingml/2006/picture">
                      <pic:pic xmlns:pic="http://schemas.openxmlformats.org/drawingml/2006/picture">
                        <pic:nvPicPr>
                          <pic:cNvPr id="565" name="图片_1_SpCnt_11"/>
                          <pic:cNvPicPr/>
                        </pic:nvPicPr>
                        <pic:blipFill>
                          <a:blip r:embed="rId8"/>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1590" cy="12700"/>
                  <wp:effectExtent l="0" t="0" r="0" b="0"/>
                  <wp:wrapNone/>
                  <wp:docPr id="566" name="图片_1_SpCnt_12"/>
                  <wp:cNvGraphicFramePr/>
                  <a:graphic xmlns:a="http://schemas.openxmlformats.org/drawingml/2006/main">
                    <a:graphicData uri="http://schemas.openxmlformats.org/drawingml/2006/picture">
                      <pic:pic xmlns:pic="http://schemas.openxmlformats.org/drawingml/2006/picture">
                        <pic:nvPicPr>
                          <pic:cNvPr id="566" name="图片_1_SpCnt_12"/>
                          <pic:cNvPicPr/>
                        </pic:nvPicPr>
                        <pic:blipFill>
                          <a:blip r:embed="rId7"/>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567" name="图片_1_SpCnt_13"/>
                  <wp:cNvGraphicFramePr/>
                  <a:graphic xmlns:a="http://schemas.openxmlformats.org/drawingml/2006/main">
                    <a:graphicData uri="http://schemas.openxmlformats.org/drawingml/2006/picture">
                      <pic:pic xmlns:pic="http://schemas.openxmlformats.org/drawingml/2006/picture">
                        <pic:nvPicPr>
                          <pic:cNvPr id="567" name="图片_1_SpCnt_13"/>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1590" cy="12700"/>
                  <wp:effectExtent l="0" t="0" r="0" b="0"/>
                  <wp:wrapNone/>
                  <wp:docPr id="568" name="图片_1_SpCnt_14"/>
                  <wp:cNvGraphicFramePr/>
                  <a:graphic xmlns:a="http://schemas.openxmlformats.org/drawingml/2006/main">
                    <a:graphicData uri="http://schemas.openxmlformats.org/drawingml/2006/picture">
                      <pic:pic xmlns:pic="http://schemas.openxmlformats.org/drawingml/2006/picture">
                        <pic:nvPicPr>
                          <pic:cNvPr id="568" name="图片_1_SpCnt_14"/>
                          <pic:cNvPicPr/>
                        </pic:nvPicPr>
                        <pic:blipFill>
                          <a:blip r:embed="rId7"/>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569" name="图片_1_SpCnt_15"/>
                  <wp:cNvGraphicFramePr/>
                  <a:graphic xmlns:a="http://schemas.openxmlformats.org/drawingml/2006/main">
                    <a:graphicData uri="http://schemas.openxmlformats.org/drawingml/2006/picture">
                      <pic:pic xmlns:pic="http://schemas.openxmlformats.org/drawingml/2006/picture">
                        <pic:nvPicPr>
                          <pic:cNvPr id="569" name="图片_1_SpCnt_15"/>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171450</wp:posOffset>
                  </wp:positionV>
                  <wp:extent cx="21590" cy="12700"/>
                  <wp:effectExtent l="0" t="0" r="0" b="0"/>
                  <wp:wrapNone/>
                  <wp:docPr id="570" name="图片_1_SpCnt_16"/>
                  <wp:cNvGraphicFramePr/>
                  <a:graphic xmlns:a="http://schemas.openxmlformats.org/drawingml/2006/main">
                    <a:graphicData uri="http://schemas.openxmlformats.org/drawingml/2006/picture">
                      <pic:pic xmlns:pic="http://schemas.openxmlformats.org/drawingml/2006/picture">
                        <pic:nvPicPr>
                          <pic:cNvPr id="570" name="图片_1_SpCnt_16"/>
                          <pic:cNvPicPr/>
                        </pic:nvPicPr>
                        <pic:blipFill>
                          <a:blip r:embed="rId7"/>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171450</wp:posOffset>
                  </wp:positionV>
                  <wp:extent cx="21590" cy="19685"/>
                  <wp:effectExtent l="0" t="0" r="16510" b="8890"/>
                  <wp:wrapNone/>
                  <wp:docPr id="571" name="图片_1_SpCnt_17"/>
                  <wp:cNvGraphicFramePr/>
                  <a:graphic xmlns:a="http://schemas.openxmlformats.org/drawingml/2006/main">
                    <a:graphicData uri="http://schemas.openxmlformats.org/drawingml/2006/picture">
                      <pic:pic xmlns:pic="http://schemas.openxmlformats.org/drawingml/2006/picture">
                        <pic:nvPicPr>
                          <pic:cNvPr id="571" name="图片_1_SpCnt_17"/>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171450</wp:posOffset>
                  </wp:positionV>
                  <wp:extent cx="21590" cy="12700"/>
                  <wp:effectExtent l="0" t="0" r="0" b="0"/>
                  <wp:wrapNone/>
                  <wp:docPr id="572" name="图片_1_SpCnt_18"/>
                  <wp:cNvGraphicFramePr/>
                  <a:graphic xmlns:a="http://schemas.openxmlformats.org/drawingml/2006/main">
                    <a:graphicData uri="http://schemas.openxmlformats.org/drawingml/2006/picture">
                      <pic:pic xmlns:pic="http://schemas.openxmlformats.org/drawingml/2006/picture">
                        <pic:nvPicPr>
                          <pic:cNvPr id="572" name="图片_1_SpCnt_18"/>
                          <pic:cNvPicPr/>
                        </pic:nvPicPr>
                        <pic:blipFill>
                          <a:blip r:embed="rId13"/>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171450</wp:posOffset>
                  </wp:positionV>
                  <wp:extent cx="21590" cy="19685"/>
                  <wp:effectExtent l="0" t="0" r="16510" b="8890"/>
                  <wp:wrapNone/>
                  <wp:docPr id="573" name="图片_1_SpCnt_19"/>
                  <wp:cNvGraphicFramePr/>
                  <a:graphic xmlns:a="http://schemas.openxmlformats.org/drawingml/2006/main">
                    <a:graphicData uri="http://schemas.openxmlformats.org/drawingml/2006/picture">
                      <pic:pic xmlns:pic="http://schemas.openxmlformats.org/drawingml/2006/picture">
                        <pic:nvPicPr>
                          <pic:cNvPr id="573" name="图片_1_SpCnt_19"/>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171450</wp:posOffset>
                  </wp:positionV>
                  <wp:extent cx="21590" cy="19685"/>
                  <wp:effectExtent l="0" t="0" r="16510" b="8890"/>
                  <wp:wrapNone/>
                  <wp:docPr id="574" name="图片_1_SpCnt_20"/>
                  <wp:cNvGraphicFramePr/>
                  <a:graphic xmlns:a="http://schemas.openxmlformats.org/drawingml/2006/main">
                    <a:graphicData uri="http://schemas.openxmlformats.org/drawingml/2006/picture">
                      <pic:pic xmlns:pic="http://schemas.openxmlformats.org/drawingml/2006/picture">
                        <pic:nvPicPr>
                          <pic:cNvPr id="574" name="图片_1_SpCnt_20"/>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171450</wp:posOffset>
                  </wp:positionV>
                  <wp:extent cx="21590" cy="19685"/>
                  <wp:effectExtent l="0" t="0" r="16510" b="8890"/>
                  <wp:wrapNone/>
                  <wp:docPr id="575" name="图片_1_SpCnt_21"/>
                  <wp:cNvGraphicFramePr/>
                  <a:graphic xmlns:a="http://schemas.openxmlformats.org/drawingml/2006/main">
                    <a:graphicData uri="http://schemas.openxmlformats.org/drawingml/2006/picture">
                      <pic:pic xmlns:pic="http://schemas.openxmlformats.org/drawingml/2006/picture">
                        <pic:nvPicPr>
                          <pic:cNvPr id="575" name="图片_1_SpCnt_21"/>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t>1.宣传非法行医的危害和相关法律法规，引导村民选择正规医疗机构就医。</w:t>
            </w:r>
            <w:r>
              <w:rPr>
                <w:rFonts w:hint="default"/>
                <w:lang w:val="en-US" w:eastAsia="zh-CN"/>
              </w:rPr>
              <w:br w:type="textWrapping"/>
            </w:r>
            <w:r>
              <w:rPr>
                <w:rFonts w:hint="default"/>
                <w:lang w:val="en-US" w:eastAsia="zh-CN"/>
              </w:rPr>
              <w:t>2.开展对诊所等重点区域巡查，发现非法行医线索及时上报。</w:t>
            </w:r>
            <w:r>
              <w:rPr>
                <w:rFonts w:hint="default"/>
                <w:lang w:val="en-US" w:eastAsia="zh-CN"/>
              </w:rPr>
              <w:br w:type="textWrapping"/>
            </w:r>
            <w:r>
              <w:rPr>
                <w:rFonts w:hint="default"/>
                <w:lang w:val="en-US" w:eastAsia="zh-CN"/>
              </w:rPr>
              <w:t>3.收集群众举报信息，协助核实情况。</w:t>
            </w:r>
            <w:r>
              <w:rPr>
                <w:rFonts w:hint="default"/>
                <w:lang w:val="en-US" w:eastAsia="zh-CN"/>
              </w:rPr>
              <w:br w:type="textWrapping"/>
            </w:r>
            <w:r>
              <w:rPr>
                <w:rFonts w:hint="default"/>
                <w:lang w:val="en-US" w:eastAsia="zh-CN"/>
              </w:rPr>
              <w:t>4.调解非法行医引起的群众纠纷矛盾。</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BBF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806171B">
        <w:trPr>
          <w:cantSplit/>
          <w:trHeight w:val="367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0F7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8FB2">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传染病防控</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0D37">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县卫生健康委员会等其他相关职能部门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E46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县卫生健康委员会：</w:t>
            </w:r>
            <w:r>
              <w:rPr>
                <w:rFonts w:hint="default"/>
                <w:lang w:val="en-US" w:eastAsia="zh-CN"/>
              </w:rPr>
              <w:br w:type="textWrapping"/>
            </w:r>
            <w:r>
              <w:rPr>
                <w:rFonts w:hint="default"/>
                <w:lang w:val="en-US" w:eastAsia="zh-CN"/>
              </w:rPr>
              <w:t>1.制定传染病防治规划并组织实施，建立健全传染病防治的疾病预防控制、医疗救治和监督管理体系。</w:t>
            </w:r>
            <w:r>
              <w:rPr>
                <w:rFonts w:hint="default"/>
                <w:lang w:val="en-US" w:eastAsia="zh-CN"/>
              </w:rPr>
              <w:br w:type="textWrapping"/>
            </w:r>
            <w:r>
              <w:rPr>
                <w:rFonts w:hint="default"/>
                <w:lang w:val="en-US" w:eastAsia="zh-CN"/>
              </w:rPr>
              <w:t>2.负责传染病防治及其监督管理工作。</w:t>
            </w:r>
            <w:r>
              <w:rPr>
                <w:rFonts w:hint="default"/>
                <w:lang w:val="en-US" w:eastAsia="zh-CN"/>
              </w:rPr>
              <w:br w:type="textWrapping"/>
            </w:r>
            <w:r>
              <w:rPr>
                <w:rFonts w:hint="default"/>
                <w:lang w:val="en-US" w:eastAsia="zh-CN"/>
              </w:rPr>
              <w:t>3.组织疾病预防控制机构做好传染病监测、预测、流行病学调查、疫情报告以及其他预防、控制工作。</w:t>
            </w:r>
            <w:r>
              <w:rPr>
                <w:rFonts w:hint="default"/>
                <w:lang w:val="en-US" w:eastAsia="zh-CN"/>
              </w:rPr>
              <w:br w:type="textWrapping"/>
            </w:r>
            <w:r>
              <w:rPr>
                <w:rFonts w:hint="default"/>
                <w:lang w:val="en-US" w:eastAsia="zh-CN"/>
              </w:rPr>
              <w:t xml:space="preserve">4.储备应急医疗物资，参与疫情现场处置。 </w:t>
            </w:r>
            <w:r>
              <w:rPr>
                <w:rFonts w:hint="default"/>
                <w:lang w:val="en-US" w:eastAsia="zh-CN"/>
              </w:rPr>
              <w:br w:type="textWrapping"/>
            </w:r>
            <w:r>
              <w:rPr>
                <w:rFonts w:hint="default"/>
                <w:b/>
                <w:bCs/>
                <w:lang w:val="en-US" w:eastAsia="zh-CN"/>
              </w:rPr>
              <w:t>传染病暴发、流行时，其他相关职能部门按照分工履行职责。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5F6E">
            <w:pPr>
              <w:keepNext w:val="0"/>
              <w:keepLines w:val="0"/>
              <w:pageBreakBefore w:val="0"/>
              <w:widowControl/>
              <w:kinsoku/>
              <w:wordWrap/>
              <w:overflowPunct/>
              <w:topLinePunct w:val="0"/>
              <w:autoSpaceDE w:val="0"/>
              <w:autoSpaceDN w:val="0"/>
              <w:bidi w:val="0"/>
              <w:adjustRightInd w:val="0"/>
              <w:snapToGrid w:val="0"/>
              <w:rPr>
                <w:sz w:val="20"/>
                <w:szCs w:val="20"/>
                <w:lang w:eastAsia="zh-CN"/>
              </w:rPr>
            </w:pPr>
            <w:r>
              <w:rPr>
                <w:rFonts w:hint="default"/>
                <w:sz w:val="20"/>
                <w:szCs w:val="20"/>
                <w:lang w:val="en-US"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2700"/>
                  <wp:effectExtent l="0" t="0" r="0" b="0"/>
                  <wp:wrapNone/>
                  <wp:docPr id="576" name="图片_276"/>
                  <wp:cNvGraphicFramePr/>
                  <a:graphic xmlns:a="http://schemas.openxmlformats.org/drawingml/2006/main">
                    <a:graphicData uri="http://schemas.openxmlformats.org/drawingml/2006/picture">
                      <pic:pic xmlns:pic="http://schemas.openxmlformats.org/drawingml/2006/picture">
                        <pic:nvPicPr>
                          <pic:cNvPr id="576" name="图片_276"/>
                          <pic:cNvPicPr/>
                        </pic:nvPicPr>
                        <pic:blipFill>
                          <a:blip r:embed="rId7"/>
                          <a:stretch>
                            <a:fillRect/>
                          </a:stretch>
                        </pic:blipFill>
                        <pic:spPr>
                          <a:xfrm>
                            <a:off x="0" y="0"/>
                            <a:ext cx="21590" cy="12700"/>
                          </a:xfrm>
                          <a:prstGeom prst="rect">
                            <a:avLst/>
                          </a:prstGeom>
                          <a:noFill/>
                          <a:ln>
                            <a:noFill/>
                          </a:ln>
                        </pic:spPr>
                      </pic:pic>
                    </a:graphicData>
                  </a:graphic>
                </wp:anchor>
              </w:drawing>
            </w:r>
            <w:r>
              <w:rPr>
                <w:rFonts w:hint="default"/>
                <w:sz w:val="20"/>
                <w:szCs w:val="20"/>
                <w:lang w:val="en-US"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2700"/>
                  <wp:effectExtent l="0" t="0" r="0" b="0"/>
                  <wp:wrapNone/>
                  <wp:docPr id="577" name="图片_220"/>
                  <wp:cNvGraphicFramePr/>
                  <a:graphic xmlns:a="http://schemas.openxmlformats.org/drawingml/2006/main">
                    <a:graphicData uri="http://schemas.openxmlformats.org/drawingml/2006/picture">
                      <pic:pic xmlns:pic="http://schemas.openxmlformats.org/drawingml/2006/picture">
                        <pic:nvPicPr>
                          <pic:cNvPr id="577" name="图片_220"/>
                          <pic:cNvPicPr/>
                        </pic:nvPicPr>
                        <pic:blipFill>
                          <a:blip r:embed="rId7"/>
                          <a:stretch>
                            <a:fillRect/>
                          </a:stretch>
                        </pic:blipFill>
                        <pic:spPr>
                          <a:xfrm>
                            <a:off x="0" y="0"/>
                            <a:ext cx="21590" cy="12700"/>
                          </a:xfrm>
                          <a:prstGeom prst="rect">
                            <a:avLst/>
                          </a:prstGeom>
                          <a:noFill/>
                          <a:ln>
                            <a:noFill/>
                          </a:ln>
                        </pic:spPr>
                      </pic:pic>
                    </a:graphicData>
                  </a:graphic>
                </wp:anchor>
              </w:drawing>
            </w:r>
            <w:r>
              <w:rPr>
                <w:rFonts w:hint="default"/>
                <w:sz w:val="20"/>
                <w:szCs w:val="20"/>
                <w:lang w:val="en-US"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2700"/>
                  <wp:effectExtent l="0" t="0" r="0" b="0"/>
                  <wp:wrapNone/>
                  <wp:docPr id="578" name="图片_407"/>
                  <wp:cNvGraphicFramePr/>
                  <a:graphic xmlns:a="http://schemas.openxmlformats.org/drawingml/2006/main">
                    <a:graphicData uri="http://schemas.openxmlformats.org/drawingml/2006/picture">
                      <pic:pic xmlns:pic="http://schemas.openxmlformats.org/drawingml/2006/picture">
                        <pic:nvPicPr>
                          <pic:cNvPr id="578" name="图片_407"/>
                          <pic:cNvPicPr/>
                        </pic:nvPicPr>
                        <pic:blipFill>
                          <a:blip r:embed="rId7"/>
                          <a:stretch>
                            <a:fillRect/>
                          </a:stretch>
                        </pic:blipFill>
                        <pic:spPr>
                          <a:xfrm>
                            <a:off x="0" y="0"/>
                            <a:ext cx="21590" cy="12700"/>
                          </a:xfrm>
                          <a:prstGeom prst="rect">
                            <a:avLst/>
                          </a:prstGeom>
                          <a:noFill/>
                          <a:ln>
                            <a:noFill/>
                          </a:ln>
                        </pic:spPr>
                      </pic:pic>
                    </a:graphicData>
                  </a:graphic>
                </wp:anchor>
              </w:drawing>
            </w:r>
            <w:r>
              <w:rPr>
                <w:rFonts w:hint="default"/>
                <w:sz w:val="20"/>
                <w:szCs w:val="20"/>
                <w:lang w:val="en-US"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2700"/>
                  <wp:effectExtent l="0" t="0" r="0" b="0"/>
                  <wp:wrapNone/>
                  <wp:docPr id="579" name="图片_351"/>
                  <wp:cNvGraphicFramePr/>
                  <a:graphic xmlns:a="http://schemas.openxmlformats.org/drawingml/2006/main">
                    <a:graphicData uri="http://schemas.openxmlformats.org/drawingml/2006/picture">
                      <pic:pic xmlns:pic="http://schemas.openxmlformats.org/drawingml/2006/picture">
                        <pic:nvPicPr>
                          <pic:cNvPr id="579" name="图片_351"/>
                          <pic:cNvPicPr/>
                        </pic:nvPicPr>
                        <pic:blipFill>
                          <a:blip r:embed="rId7"/>
                          <a:stretch>
                            <a:fillRect/>
                          </a:stretch>
                        </pic:blipFill>
                        <pic:spPr>
                          <a:xfrm>
                            <a:off x="0" y="0"/>
                            <a:ext cx="21590" cy="12700"/>
                          </a:xfrm>
                          <a:prstGeom prst="rect">
                            <a:avLst/>
                          </a:prstGeom>
                          <a:noFill/>
                          <a:ln>
                            <a:noFill/>
                          </a:ln>
                        </pic:spPr>
                      </pic:pic>
                    </a:graphicData>
                  </a:graphic>
                </wp:anchor>
              </w:drawing>
            </w:r>
            <w:r>
              <w:rPr>
                <w:rFonts w:hint="default"/>
                <w:sz w:val="20"/>
                <w:szCs w:val="20"/>
                <w:lang w:val="en-US"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171450</wp:posOffset>
                  </wp:positionV>
                  <wp:extent cx="21590" cy="12700"/>
                  <wp:effectExtent l="0" t="0" r="0" b="0"/>
                  <wp:wrapNone/>
                  <wp:docPr id="580" name="图片_332"/>
                  <wp:cNvGraphicFramePr/>
                  <a:graphic xmlns:a="http://schemas.openxmlformats.org/drawingml/2006/main">
                    <a:graphicData uri="http://schemas.openxmlformats.org/drawingml/2006/picture">
                      <pic:pic xmlns:pic="http://schemas.openxmlformats.org/drawingml/2006/picture">
                        <pic:nvPicPr>
                          <pic:cNvPr id="580" name="图片_332"/>
                          <pic:cNvPicPr/>
                        </pic:nvPicPr>
                        <pic:blipFill>
                          <a:blip r:embed="rId13"/>
                          <a:stretch>
                            <a:fillRect/>
                          </a:stretch>
                        </pic:blipFill>
                        <pic:spPr>
                          <a:xfrm>
                            <a:off x="0" y="0"/>
                            <a:ext cx="21590" cy="12700"/>
                          </a:xfrm>
                          <a:prstGeom prst="rect">
                            <a:avLst/>
                          </a:prstGeom>
                          <a:noFill/>
                          <a:ln>
                            <a:noFill/>
                          </a:ln>
                        </pic:spPr>
                      </pic:pic>
                    </a:graphicData>
                  </a:graphic>
                </wp:anchor>
              </w:drawing>
            </w:r>
            <w:r>
              <w:rPr>
                <w:rFonts w:hint="default"/>
                <w:sz w:val="20"/>
                <w:szCs w:val="20"/>
                <w:lang w:val="en-US"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171450</wp:posOffset>
                  </wp:positionV>
                  <wp:extent cx="21590" cy="12700"/>
                  <wp:effectExtent l="0" t="0" r="0" b="0"/>
                  <wp:wrapNone/>
                  <wp:docPr id="581" name="图片_201"/>
                  <wp:cNvGraphicFramePr/>
                  <a:graphic xmlns:a="http://schemas.openxmlformats.org/drawingml/2006/main">
                    <a:graphicData uri="http://schemas.openxmlformats.org/drawingml/2006/picture">
                      <pic:pic xmlns:pic="http://schemas.openxmlformats.org/drawingml/2006/picture">
                        <pic:nvPicPr>
                          <pic:cNvPr id="581" name="图片_201"/>
                          <pic:cNvPicPr/>
                        </pic:nvPicPr>
                        <pic:blipFill>
                          <a:blip r:embed="rId7"/>
                          <a:stretch>
                            <a:fillRect/>
                          </a:stretch>
                        </pic:blipFill>
                        <pic:spPr>
                          <a:xfrm>
                            <a:off x="0" y="0"/>
                            <a:ext cx="21590" cy="12700"/>
                          </a:xfrm>
                          <a:prstGeom prst="rect">
                            <a:avLst/>
                          </a:prstGeom>
                          <a:noFill/>
                          <a:ln>
                            <a:noFill/>
                          </a:ln>
                        </pic:spPr>
                      </pic:pic>
                    </a:graphicData>
                  </a:graphic>
                </wp:anchor>
              </w:drawing>
            </w:r>
            <w:r>
              <w:rPr>
                <w:rFonts w:hint="default"/>
                <w:sz w:val="20"/>
                <w:szCs w:val="20"/>
                <w:lang w:val="en-US" w:eastAsia="zh-CN"/>
              </w:rPr>
              <w:t>1.制定镇疫情防控工作方案和应急预案。</w:t>
            </w:r>
            <w:r>
              <w:rPr>
                <w:rFonts w:hint="default"/>
                <w:sz w:val="20"/>
                <w:szCs w:val="20"/>
                <w:lang w:val="en-US" w:eastAsia="zh-CN"/>
              </w:rPr>
              <w:br w:type="textWrapping"/>
            </w:r>
            <w:r>
              <w:rPr>
                <w:rFonts w:hint="default"/>
                <w:sz w:val="20"/>
                <w:szCs w:val="20"/>
                <w:lang w:val="en-US" w:eastAsia="zh-CN"/>
              </w:rPr>
              <w:t>2.宣传传染病防控知识和政策。</w:t>
            </w:r>
            <w:r>
              <w:rPr>
                <w:rFonts w:hint="default"/>
                <w:sz w:val="20"/>
                <w:szCs w:val="20"/>
                <w:lang w:val="en-US" w:eastAsia="zh-CN"/>
              </w:rPr>
              <w:br w:type="textWrapping"/>
            </w:r>
            <w:r>
              <w:rPr>
                <w:rFonts w:hint="default"/>
                <w:sz w:val="20"/>
                <w:szCs w:val="20"/>
                <w:lang w:val="en-US" w:eastAsia="zh-CN"/>
              </w:rPr>
              <w:t>3.做好信息上报与初步响应，发现传染病疑似病例或聚集性疫情苗头，立即向县卫生健康委员会报告。</w:t>
            </w:r>
            <w:r>
              <w:rPr>
                <w:rFonts w:hint="default"/>
                <w:sz w:val="20"/>
                <w:szCs w:val="20"/>
                <w:lang w:val="en-US" w:eastAsia="zh-CN"/>
              </w:rPr>
              <w:br w:type="textWrapping"/>
            </w:r>
            <w:r>
              <w:rPr>
                <w:rFonts w:hint="default"/>
                <w:sz w:val="20"/>
                <w:szCs w:val="20"/>
                <w:lang w:val="en-US" w:eastAsia="zh-CN"/>
              </w:rPr>
              <w:t>4.协助上级部门做好人员排查与管控、特殊人群关爱、社会秩序维护、后期保障等公共卫生措施防控工作。</w:t>
            </w:r>
            <w:r>
              <w:rPr>
                <w:rFonts w:hint="default"/>
                <w:sz w:val="20"/>
                <w:szCs w:val="20"/>
                <w:lang w:val="en-US" w:eastAsia="zh-CN"/>
              </w:rPr>
              <w:br w:type="textWrapping"/>
            </w:r>
            <w:r>
              <w:rPr>
                <w:rFonts w:hint="default"/>
                <w:sz w:val="20"/>
                <w:szCs w:val="20"/>
                <w:lang w:val="en-US" w:eastAsia="zh-CN"/>
              </w:rPr>
              <w:t>5.组织群众按时有序接种传染病疫苗。</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F408">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9040003">
        <w:tblPrEx>
          <w:tblCellMar>
            <w:top w:w="0" w:type="dxa"/>
            <w:left w:w="108" w:type="dxa"/>
            <w:bottom w:w="0" w:type="dxa"/>
            <w:right w:w="108" w:type="dxa"/>
          </w:tblCellMar>
        </w:tblPrEx>
        <w:trPr>
          <w:cantSplit/>
          <w:trHeight w:val="3603"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0FF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B14C">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行政区域界线、界桩管理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651B">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县民政局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34E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县民政局：</w:t>
            </w:r>
            <w:r>
              <w:rPr>
                <w:rFonts w:hint="default"/>
                <w:lang w:val="en-US" w:eastAsia="zh-CN"/>
              </w:rPr>
              <w:br w:type="textWrapping"/>
            </w:r>
            <w:r>
              <w:rPr>
                <w:rFonts w:hint="default"/>
                <w:lang w:val="en-US" w:eastAsia="zh-CN"/>
              </w:rPr>
              <w:t>1.落实法定行政区域界线。</w:t>
            </w:r>
            <w:r>
              <w:rPr>
                <w:rFonts w:hint="default"/>
                <w:lang w:val="en-US" w:eastAsia="zh-CN"/>
              </w:rPr>
              <w:br w:type="textWrapping"/>
            </w:r>
            <w:r>
              <w:rPr>
                <w:rFonts w:hint="default"/>
                <w:lang w:val="en-US" w:eastAsia="zh-CN"/>
              </w:rPr>
              <w:t>2.负责县、乡镇行政区划的设立、撤销、变更申请上报工作，以及县、乡镇人民政府和街道办事处驻地迁移和变更审核上报工作。</w:t>
            </w:r>
            <w:r>
              <w:rPr>
                <w:rFonts w:hint="default"/>
                <w:lang w:val="en-US" w:eastAsia="zh-CN"/>
              </w:rPr>
              <w:br w:type="textWrapping"/>
            </w:r>
            <w:r>
              <w:rPr>
                <w:rFonts w:hint="default"/>
                <w:lang w:val="en-US" w:eastAsia="zh-CN"/>
              </w:rPr>
              <w:t>3.组织开展与毗邻县（区）边界联检工作，加强行政区域界线领域风险防范化解。</w:t>
            </w:r>
            <w:r>
              <w:rPr>
                <w:rFonts w:hint="default"/>
                <w:lang w:val="en-US" w:eastAsia="zh-CN"/>
              </w:rPr>
              <w:br w:type="textWrapping"/>
            </w:r>
            <w:r>
              <w:rPr>
                <w:rFonts w:hint="default"/>
                <w:lang w:val="en-US" w:eastAsia="zh-CN"/>
              </w:rPr>
              <w:t>4.排查边界地区纠纷隐患，健全完善界线管理长效机制。</w:t>
            </w:r>
            <w:r>
              <w:rPr>
                <w:rFonts w:hint="default"/>
                <w:lang w:val="en-US" w:eastAsia="zh-CN"/>
              </w:rPr>
              <w:br w:type="textWrapping"/>
            </w:r>
            <w:r>
              <w:rPr>
                <w:rFonts w:hint="default"/>
                <w:lang w:val="en-US" w:eastAsia="zh-CN"/>
              </w:rPr>
              <w:t>5.开展平安边界文化建设活动，保障边界地区和谐稳定。</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AA0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582" name="图片_1_SpCnt_22"/>
                  <wp:cNvGraphicFramePr/>
                  <a:graphic xmlns:a="http://schemas.openxmlformats.org/drawingml/2006/main">
                    <a:graphicData uri="http://schemas.openxmlformats.org/drawingml/2006/picture">
                      <pic:pic xmlns:pic="http://schemas.openxmlformats.org/drawingml/2006/picture">
                        <pic:nvPicPr>
                          <pic:cNvPr id="582" name="图片_1_SpCnt_22"/>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583" name="图片_1_SpCnt_23"/>
                  <wp:cNvGraphicFramePr/>
                  <a:graphic xmlns:a="http://schemas.openxmlformats.org/drawingml/2006/main">
                    <a:graphicData uri="http://schemas.openxmlformats.org/drawingml/2006/picture">
                      <pic:pic xmlns:pic="http://schemas.openxmlformats.org/drawingml/2006/picture">
                        <pic:nvPicPr>
                          <pic:cNvPr id="583" name="图片_1_SpCnt_23"/>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584" name="图片_1_SpCnt_24"/>
                  <wp:cNvGraphicFramePr/>
                  <a:graphic xmlns:a="http://schemas.openxmlformats.org/drawingml/2006/main">
                    <a:graphicData uri="http://schemas.openxmlformats.org/drawingml/2006/picture">
                      <pic:pic xmlns:pic="http://schemas.openxmlformats.org/drawingml/2006/picture">
                        <pic:nvPicPr>
                          <pic:cNvPr id="584" name="图片_1_SpCnt_24"/>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585" name="图片_1_SpCnt_25"/>
                  <wp:cNvGraphicFramePr/>
                  <a:graphic xmlns:a="http://schemas.openxmlformats.org/drawingml/2006/main">
                    <a:graphicData uri="http://schemas.openxmlformats.org/drawingml/2006/picture">
                      <pic:pic xmlns:pic="http://schemas.openxmlformats.org/drawingml/2006/picture">
                        <pic:nvPicPr>
                          <pic:cNvPr id="585" name="图片_1_SpCnt_25"/>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171450</wp:posOffset>
                  </wp:positionV>
                  <wp:extent cx="21590" cy="19685"/>
                  <wp:effectExtent l="0" t="0" r="16510" b="8890"/>
                  <wp:wrapNone/>
                  <wp:docPr id="586" name="图片_1_SpCnt_26"/>
                  <wp:cNvGraphicFramePr/>
                  <a:graphic xmlns:a="http://schemas.openxmlformats.org/drawingml/2006/main">
                    <a:graphicData uri="http://schemas.openxmlformats.org/drawingml/2006/picture">
                      <pic:pic xmlns:pic="http://schemas.openxmlformats.org/drawingml/2006/picture">
                        <pic:nvPicPr>
                          <pic:cNvPr id="586" name="图片_1_SpCnt_26"/>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171450</wp:posOffset>
                  </wp:positionV>
                  <wp:extent cx="21590" cy="19685"/>
                  <wp:effectExtent l="0" t="0" r="16510" b="8890"/>
                  <wp:wrapNone/>
                  <wp:docPr id="587" name="图片_1_SpCnt_27"/>
                  <wp:cNvGraphicFramePr/>
                  <a:graphic xmlns:a="http://schemas.openxmlformats.org/drawingml/2006/main">
                    <a:graphicData uri="http://schemas.openxmlformats.org/drawingml/2006/picture">
                      <pic:pic xmlns:pic="http://schemas.openxmlformats.org/drawingml/2006/picture">
                        <pic:nvPicPr>
                          <pic:cNvPr id="587" name="图片_1_SpCnt_27"/>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t>1.宣传行政区域界线和界桩管理的重要性及相关法律法规。</w:t>
            </w:r>
            <w:r>
              <w:rPr>
                <w:rFonts w:hint="default"/>
                <w:lang w:val="en-US" w:eastAsia="zh-CN"/>
              </w:rPr>
              <w:br w:type="textWrapping"/>
            </w:r>
            <w:r>
              <w:rPr>
                <w:rFonts w:hint="default"/>
                <w:lang w:val="en-US" w:eastAsia="zh-CN"/>
              </w:rPr>
              <w:t>2.组织专人对辖区内的行政区域界线和界桩进行巡查，发现问题及时上报县民政局。</w:t>
            </w:r>
            <w:r>
              <w:rPr>
                <w:rFonts w:hint="default"/>
                <w:lang w:val="en-US" w:eastAsia="zh-CN"/>
              </w:rPr>
              <w:br w:type="textWrapping"/>
            </w:r>
            <w:r>
              <w:rPr>
                <w:rFonts w:hint="default"/>
                <w:lang w:val="en-US" w:eastAsia="zh-CN"/>
              </w:rPr>
              <w:t>3.在民政局组织开展界线联合检查、界线纠纷调查时，配合提供当地的实际情况和相关信息。</w:t>
            </w:r>
            <w:r>
              <w:rPr>
                <w:rFonts w:hint="default"/>
                <w:lang w:val="en-US" w:eastAsia="zh-CN"/>
              </w:rPr>
              <w:br w:type="textWrapping"/>
            </w:r>
            <w:r>
              <w:rPr>
                <w:rFonts w:hint="default"/>
                <w:lang w:val="en-US" w:eastAsia="zh-CN"/>
              </w:rPr>
              <w:t>4.协助上级部门做好行政区域边界争议调解。</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0DB6">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955D6E5">
        <w:tblPrEx>
          <w:tblCellMar>
            <w:top w:w="0" w:type="dxa"/>
            <w:left w:w="108" w:type="dxa"/>
            <w:bottom w:w="0" w:type="dxa"/>
            <w:right w:w="108" w:type="dxa"/>
          </w:tblCellMar>
        </w:tblPrEx>
        <w:trPr>
          <w:cantSplit/>
          <w:trHeight w:val="4443"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113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9489">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地名管理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6C62">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县民政局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9D7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县民政局：</w:t>
            </w:r>
            <w:r>
              <w:rPr>
                <w:rFonts w:hint="default"/>
                <w:lang w:val="en-US" w:eastAsia="zh-CN"/>
              </w:rPr>
              <w:br w:type="textWrapping"/>
            </w:r>
            <w:r>
              <w:rPr>
                <w:rFonts w:hint="default"/>
                <w:lang w:val="en-US" w:eastAsia="zh-CN"/>
              </w:rPr>
              <w:t>1.负责村（居）民委员会和街路巷（自然村）等命名、更名工作。</w:t>
            </w:r>
            <w:r>
              <w:rPr>
                <w:rFonts w:hint="default"/>
                <w:lang w:val="en-US" w:eastAsia="zh-CN"/>
              </w:rPr>
              <w:br w:type="textWrapping"/>
            </w:r>
            <w:r>
              <w:rPr>
                <w:rFonts w:hint="default"/>
                <w:lang w:val="en-US" w:eastAsia="zh-CN"/>
              </w:rPr>
              <w:t>2.负责立柱式道路地名标志（路牌）的命名、制作、设置、维护、更新、巡查等工作。</w:t>
            </w:r>
            <w:r>
              <w:rPr>
                <w:rFonts w:hint="default"/>
                <w:lang w:val="en-US" w:eastAsia="zh-CN"/>
              </w:rPr>
              <w:br w:type="textWrapping"/>
            </w:r>
            <w:r>
              <w:rPr>
                <w:rFonts w:hint="default"/>
                <w:lang w:val="en-US" w:eastAsia="zh-CN"/>
              </w:rPr>
              <w:t>3.加强对地名的命名、更名、使用、文化保护的监督检查。</w:t>
            </w:r>
            <w:r>
              <w:rPr>
                <w:rFonts w:hint="default"/>
                <w:lang w:val="en-US" w:eastAsia="zh-CN"/>
              </w:rPr>
              <w:br w:type="textWrapping"/>
            </w:r>
            <w:r>
              <w:rPr>
                <w:rFonts w:hint="default"/>
                <w:lang w:val="en-US" w:eastAsia="zh-CN"/>
              </w:rPr>
              <w:t>4.收集、整理地名资料，管理地名档案。</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D27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1590" cy="10160"/>
                  <wp:effectExtent l="0" t="0" r="0" b="0"/>
                  <wp:wrapNone/>
                  <wp:docPr id="588" name="图片_1_SpCnt_28"/>
                  <wp:cNvGraphicFramePr/>
                  <a:graphic xmlns:a="http://schemas.openxmlformats.org/drawingml/2006/main">
                    <a:graphicData uri="http://schemas.openxmlformats.org/drawingml/2006/picture">
                      <pic:pic xmlns:pic="http://schemas.openxmlformats.org/drawingml/2006/picture">
                        <pic:nvPicPr>
                          <pic:cNvPr id="588" name="图片_1_SpCnt_28"/>
                          <pic:cNvPicPr/>
                        </pic:nvPicPr>
                        <pic:blipFill>
                          <a:blip r:embed="rId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1590" cy="10160"/>
                  <wp:effectExtent l="0" t="0" r="0" b="0"/>
                  <wp:wrapNone/>
                  <wp:docPr id="589" name="图片_1_SpCnt_29"/>
                  <wp:cNvGraphicFramePr/>
                  <a:graphic xmlns:a="http://schemas.openxmlformats.org/drawingml/2006/main">
                    <a:graphicData uri="http://schemas.openxmlformats.org/drawingml/2006/picture">
                      <pic:pic xmlns:pic="http://schemas.openxmlformats.org/drawingml/2006/picture">
                        <pic:nvPicPr>
                          <pic:cNvPr id="589" name="图片_1_SpCnt_29"/>
                          <pic:cNvPicPr/>
                        </pic:nvPicPr>
                        <pic:blipFill>
                          <a:blip r:embed="rId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1590" cy="10160"/>
                  <wp:effectExtent l="0" t="0" r="0" b="0"/>
                  <wp:wrapNone/>
                  <wp:docPr id="590" name="图片_1_SpCnt_30"/>
                  <wp:cNvGraphicFramePr/>
                  <a:graphic xmlns:a="http://schemas.openxmlformats.org/drawingml/2006/main">
                    <a:graphicData uri="http://schemas.openxmlformats.org/drawingml/2006/picture">
                      <pic:pic xmlns:pic="http://schemas.openxmlformats.org/drawingml/2006/picture">
                        <pic:nvPicPr>
                          <pic:cNvPr id="590" name="图片_1_SpCnt_30"/>
                          <pic:cNvPicPr/>
                        </pic:nvPicPr>
                        <pic:blipFill>
                          <a:blip r:embed="rId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1590" cy="10160"/>
                  <wp:effectExtent l="0" t="0" r="0" b="0"/>
                  <wp:wrapNone/>
                  <wp:docPr id="591" name="图片_1_SpCnt_31"/>
                  <wp:cNvGraphicFramePr/>
                  <a:graphic xmlns:a="http://schemas.openxmlformats.org/drawingml/2006/main">
                    <a:graphicData uri="http://schemas.openxmlformats.org/drawingml/2006/picture">
                      <pic:pic xmlns:pic="http://schemas.openxmlformats.org/drawingml/2006/picture">
                        <pic:nvPicPr>
                          <pic:cNvPr id="591" name="图片_1_SpCnt_31"/>
                          <pic:cNvPicPr/>
                        </pic:nvPicPr>
                        <pic:blipFill>
                          <a:blip r:embed="rId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171450</wp:posOffset>
                  </wp:positionV>
                  <wp:extent cx="21590" cy="10160"/>
                  <wp:effectExtent l="0" t="0" r="0" b="0"/>
                  <wp:wrapNone/>
                  <wp:docPr id="592" name="图片_1_SpCnt_32"/>
                  <wp:cNvGraphicFramePr/>
                  <a:graphic xmlns:a="http://schemas.openxmlformats.org/drawingml/2006/main">
                    <a:graphicData uri="http://schemas.openxmlformats.org/drawingml/2006/picture">
                      <pic:pic xmlns:pic="http://schemas.openxmlformats.org/drawingml/2006/picture">
                        <pic:nvPicPr>
                          <pic:cNvPr id="592" name="图片_1_SpCnt_32"/>
                          <pic:cNvPicPr/>
                        </pic:nvPicPr>
                        <pic:blipFill>
                          <a:blip r:embed="rId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171450</wp:posOffset>
                  </wp:positionV>
                  <wp:extent cx="21590" cy="10160"/>
                  <wp:effectExtent l="0" t="0" r="0" b="0"/>
                  <wp:wrapNone/>
                  <wp:docPr id="593" name="图片_1_SpCnt_33"/>
                  <wp:cNvGraphicFramePr/>
                  <a:graphic xmlns:a="http://schemas.openxmlformats.org/drawingml/2006/main">
                    <a:graphicData uri="http://schemas.openxmlformats.org/drawingml/2006/picture">
                      <pic:pic xmlns:pic="http://schemas.openxmlformats.org/drawingml/2006/picture">
                        <pic:nvPicPr>
                          <pic:cNvPr id="593" name="图片_1_SpCnt_33"/>
                          <pic:cNvPicPr/>
                        </pic:nvPicPr>
                        <pic:blipFill>
                          <a:blip r:embed="rId13"/>
                          <a:stretch>
                            <a:fillRect/>
                          </a:stretch>
                        </pic:blipFill>
                        <pic:spPr>
                          <a:xfrm>
                            <a:off x="0" y="0"/>
                            <a:ext cx="21590" cy="10160"/>
                          </a:xfrm>
                          <a:prstGeom prst="rect">
                            <a:avLst/>
                          </a:prstGeom>
                          <a:noFill/>
                          <a:ln>
                            <a:noFill/>
                          </a:ln>
                        </pic:spPr>
                      </pic:pic>
                    </a:graphicData>
                  </a:graphic>
                </wp:anchor>
              </w:drawing>
            </w:r>
            <w:r>
              <w:rPr>
                <w:rFonts w:hint="default"/>
                <w:lang w:val="en-US" w:eastAsia="zh-CN"/>
              </w:rPr>
              <w:t>1.协助做好村（居）民委员会和自然村等命名、更名申请资料收集工作。</w:t>
            </w:r>
            <w:r>
              <w:rPr>
                <w:rFonts w:hint="default"/>
                <w:lang w:val="en-US" w:eastAsia="zh-CN"/>
              </w:rPr>
              <w:br w:type="textWrapping"/>
            </w:r>
            <w:r>
              <w:rPr>
                <w:rFonts w:hint="default"/>
                <w:lang w:val="en-US" w:eastAsia="zh-CN"/>
              </w:rPr>
              <w:t>2.发现立柱式道路地名标志破损的，及时通知相关部门维护。</w:t>
            </w:r>
            <w:r>
              <w:rPr>
                <w:rFonts w:hint="default"/>
                <w:lang w:val="en-US" w:eastAsia="zh-CN"/>
              </w:rPr>
              <w:br w:type="textWrapping"/>
            </w:r>
            <w:r>
              <w:rPr>
                <w:rFonts w:hint="default"/>
                <w:lang w:val="en-US" w:eastAsia="zh-CN"/>
              </w:rPr>
              <w:t>3.协助做好地名志、地名词典和地名故事的收集上报。</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7ED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E3785EF">
        <w:tblPrEx>
          <w:tblCellMar>
            <w:top w:w="0" w:type="dxa"/>
            <w:left w:w="108" w:type="dxa"/>
            <w:bottom w:w="0" w:type="dxa"/>
            <w:right w:w="108" w:type="dxa"/>
          </w:tblCellMar>
        </w:tblPrEx>
        <w:trPr>
          <w:cantSplit/>
          <w:trHeight w:val="658"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321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F158">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困难重度失能残疾人照护和托养</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E11F">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县民政局、县卫生健康委员会、县人力资源和社会保障局、县残疾人联合会</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250A">
            <w:pPr>
              <w:keepNext w:val="0"/>
              <w:keepLines w:val="0"/>
              <w:pageBreakBefore w:val="0"/>
              <w:widowControl/>
              <w:kinsoku/>
              <w:wordWrap/>
              <w:overflowPunct/>
              <w:topLinePunct w:val="0"/>
              <w:autoSpaceDE w:val="0"/>
              <w:autoSpaceDN w:val="0"/>
              <w:bidi w:val="0"/>
              <w:adjustRightInd w:val="0"/>
              <w:snapToGrid w:val="0"/>
              <w:rPr>
                <w:sz w:val="18"/>
                <w:szCs w:val="18"/>
                <w:lang w:eastAsia="zh-CN"/>
              </w:rPr>
            </w:pPr>
            <w:r>
              <w:rPr>
                <w:rFonts w:hint="default"/>
                <w:b/>
                <w:bCs/>
                <w:sz w:val="21"/>
                <w:szCs w:val="21"/>
                <w:lang w:val="en-US" w:eastAsia="zh-CN"/>
              </w:rPr>
              <w:t>县民政局：</w:t>
            </w:r>
            <w:r>
              <w:rPr>
                <w:rFonts w:hint="default"/>
                <w:sz w:val="21"/>
                <w:szCs w:val="21"/>
                <w:lang w:val="en-US" w:eastAsia="zh-CN"/>
              </w:rPr>
              <w:br w:type="textWrapping"/>
            </w:r>
            <w:r>
              <w:rPr>
                <w:rFonts w:hint="default"/>
                <w:sz w:val="21"/>
                <w:szCs w:val="21"/>
                <w:lang w:val="en-US" w:eastAsia="zh-CN"/>
              </w:rPr>
              <w:t>1.完善困难重度失能残疾人照护和托养的相关政策。</w:t>
            </w:r>
            <w:r>
              <w:rPr>
                <w:rFonts w:hint="default"/>
                <w:sz w:val="21"/>
                <w:szCs w:val="21"/>
                <w:lang w:val="en-US" w:eastAsia="zh-CN"/>
              </w:rPr>
              <w:br w:type="textWrapping"/>
            </w:r>
            <w:r>
              <w:rPr>
                <w:rFonts w:hint="default"/>
                <w:sz w:val="21"/>
                <w:szCs w:val="21"/>
                <w:lang w:val="en-US" w:eastAsia="zh-CN"/>
              </w:rPr>
              <w:t>2.对各类托养服务机构进行审批、监管与评估，规范服务行为。</w:t>
            </w:r>
            <w:r>
              <w:rPr>
                <w:rFonts w:hint="default"/>
                <w:sz w:val="21"/>
                <w:szCs w:val="21"/>
                <w:lang w:val="en-US" w:eastAsia="zh-CN"/>
              </w:rPr>
              <w:br w:type="textWrapping"/>
            </w:r>
            <w:r>
              <w:rPr>
                <w:rFonts w:hint="default"/>
                <w:sz w:val="21"/>
                <w:szCs w:val="21"/>
                <w:lang w:val="en-US" w:eastAsia="zh-CN"/>
              </w:rPr>
              <w:t>3.推动公办托养机构建设，鼓励社会力量参与困难重度失能残疾人托养服务。</w:t>
            </w:r>
            <w:r>
              <w:rPr>
                <w:rFonts w:hint="default"/>
                <w:sz w:val="21"/>
                <w:szCs w:val="21"/>
                <w:lang w:val="en-US" w:eastAsia="zh-CN"/>
              </w:rPr>
              <w:br w:type="textWrapping"/>
            </w:r>
            <w:r>
              <w:rPr>
                <w:rFonts w:hint="default"/>
                <w:b/>
                <w:bCs/>
                <w:sz w:val="21"/>
                <w:szCs w:val="21"/>
                <w:lang w:val="en-US" w:eastAsia="zh-CN"/>
              </w:rPr>
              <w:t>县卫生健康委员会：</w:t>
            </w:r>
            <w:r>
              <w:rPr>
                <w:rFonts w:hint="default"/>
                <w:sz w:val="21"/>
                <w:szCs w:val="21"/>
                <w:lang w:val="en-US" w:eastAsia="zh-CN"/>
              </w:rPr>
              <w:br w:type="textWrapping"/>
            </w:r>
            <w:r>
              <w:rPr>
                <w:rFonts w:hint="default"/>
                <w:sz w:val="21"/>
                <w:szCs w:val="21"/>
                <w:lang w:val="en-US" w:eastAsia="zh-CN"/>
              </w:rPr>
              <w:t>1.指导托养机构开展卫生防疫工作。</w:t>
            </w:r>
            <w:r>
              <w:rPr>
                <w:rFonts w:hint="default"/>
                <w:sz w:val="21"/>
                <w:szCs w:val="21"/>
                <w:lang w:val="en-US" w:eastAsia="zh-CN"/>
              </w:rPr>
              <w:br w:type="textWrapping"/>
            </w:r>
            <w:r>
              <w:rPr>
                <w:rFonts w:hint="default"/>
                <w:sz w:val="21"/>
                <w:szCs w:val="21"/>
                <w:lang w:val="en-US" w:eastAsia="zh-CN"/>
              </w:rPr>
              <w:t>2.协调医疗机构与托养机构的合作，开通就医绿色通道。</w:t>
            </w:r>
            <w:r>
              <w:rPr>
                <w:rFonts w:hint="default"/>
                <w:sz w:val="21"/>
                <w:szCs w:val="21"/>
                <w:lang w:val="en-US" w:eastAsia="zh-CN"/>
              </w:rPr>
              <w:br w:type="textWrapping"/>
            </w:r>
            <w:r>
              <w:rPr>
                <w:rFonts w:hint="default"/>
                <w:b/>
                <w:bCs/>
                <w:sz w:val="21"/>
                <w:szCs w:val="21"/>
                <w:lang w:val="en-US" w:eastAsia="zh-CN"/>
              </w:rPr>
              <w:t>县人力资源和社会保障局：</w:t>
            </w:r>
            <w:r>
              <w:rPr>
                <w:rFonts w:hint="default"/>
                <w:sz w:val="21"/>
                <w:szCs w:val="21"/>
                <w:lang w:val="en-US" w:eastAsia="zh-CN"/>
              </w:rPr>
              <w:br w:type="textWrapping"/>
            </w:r>
            <w:r>
              <w:rPr>
                <w:rFonts w:hint="default"/>
                <w:sz w:val="21"/>
                <w:szCs w:val="21"/>
                <w:lang w:val="en-US" w:eastAsia="zh-CN"/>
              </w:rPr>
              <w:t>1.落实重度失能残疾人参加社会保险的优惠政策。</w:t>
            </w:r>
            <w:r>
              <w:rPr>
                <w:rFonts w:hint="default"/>
                <w:sz w:val="21"/>
                <w:szCs w:val="21"/>
                <w:lang w:val="en-US" w:eastAsia="zh-CN"/>
              </w:rPr>
              <w:br w:type="textWrapping"/>
            </w:r>
            <w:r>
              <w:rPr>
                <w:rFonts w:hint="default"/>
                <w:sz w:val="21"/>
                <w:szCs w:val="21"/>
                <w:lang w:val="en-US" w:eastAsia="zh-CN"/>
              </w:rPr>
              <w:t>2.开展托养服务人员的职业技能培训，提高服务人员专业素质。</w:t>
            </w:r>
            <w:r>
              <w:rPr>
                <w:rFonts w:hint="default"/>
                <w:sz w:val="21"/>
                <w:szCs w:val="21"/>
                <w:lang w:val="en-US" w:eastAsia="zh-CN"/>
              </w:rPr>
              <w:br w:type="textWrapping"/>
            </w:r>
            <w:r>
              <w:rPr>
                <w:rFonts w:hint="default"/>
                <w:b/>
                <w:bCs/>
                <w:sz w:val="21"/>
                <w:szCs w:val="21"/>
                <w:lang w:val="en-US" w:eastAsia="zh-CN"/>
              </w:rPr>
              <w:t>县残疾人联合会：</w:t>
            </w:r>
            <w:r>
              <w:rPr>
                <w:rFonts w:hint="default"/>
                <w:sz w:val="21"/>
                <w:szCs w:val="21"/>
                <w:lang w:val="en-US" w:eastAsia="zh-CN"/>
              </w:rPr>
              <w:br w:type="textWrapping"/>
            </w:r>
            <w:r>
              <w:rPr>
                <w:rFonts w:hint="default"/>
                <w:sz w:val="21"/>
                <w:szCs w:val="21"/>
                <w:lang w:val="en-US" w:eastAsia="zh-CN"/>
              </w:rPr>
              <w:t>1.调查掌握困难重度失能残疾人的基本情况和需求，建立信息数据库。</w:t>
            </w:r>
            <w:r>
              <w:rPr>
                <w:rFonts w:hint="default"/>
                <w:sz w:val="21"/>
                <w:szCs w:val="21"/>
                <w:lang w:val="en-US" w:eastAsia="zh-CN"/>
              </w:rPr>
              <w:br w:type="textWrapping"/>
            </w:r>
            <w:r>
              <w:rPr>
                <w:rFonts w:hint="default"/>
                <w:sz w:val="21"/>
                <w:szCs w:val="21"/>
                <w:lang w:val="en-US" w:eastAsia="zh-CN"/>
              </w:rPr>
              <w:t>2.协助政府制定照护和托养政策，反映残疾人的诉求。</w:t>
            </w:r>
            <w:r>
              <w:rPr>
                <w:rFonts w:hint="default"/>
                <w:sz w:val="21"/>
                <w:szCs w:val="21"/>
                <w:lang w:val="en-US" w:eastAsia="zh-CN"/>
              </w:rPr>
              <w:br w:type="textWrapping"/>
            </w:r>
            <w:r>
              <w:rPr>
                <w:rFonts w:hint="default"/>
                <w:sz w:val="21"/>
                <w:szCs w:val="21"/>
                <w:lang w:val="en-US" w:eastAsia="zh-CN"/>
              </w:rPr>
              <w:t>3.组织开展托养服务的宣传推广活动。</w:t>
            </w:r>
            <w:r>
              <w:rPr>
                <w:rFonts w:hint="default"/>
                <w:sz w:val="21"/>
                <w:szCs w:val="21"/>
                <w:lang w:val="en-US" w:eastAsia="zh-CN"/>
              </w:rPr>
              <w:br w:type="textWrapping"/>
            </w:r>
            <w:r>
              <w:rPr>
                <w:rFonts w:hint="default"/>
                <w:sz w:val="21"/>
                <w:szCs w:val="21"/>
                <w:lang w:val="en-US" w:eastAsia="zh-CN"/>
              </w:rPr>
              <w:t>4.对托养服务进行社会监督，维护残疾人合法权益。</w:t>
            </w:r>
            <w:r>
              <w:rPr>
                <w:rFonts w:hint="default"/>
                <w:sz w:val="21"/>
                <w:szCs w:val="21"/>
                <w:lang w:val="en-US" w:eastAsia="zh-CN"/>
              </w:rPr>
              <w:br w:type="textWrapping"/>
            </w:r>
            <w:r>
              <w:rPr>
                <w:rFonts w:hint="default"/>
                <w:sz w:val="21"/>
                <w:szCs w:val="21"/>
                <w:lang w:val="en-US" w:eastAsia="zh-CN"/>
              </w:rPr>
              <w:t>5.开展相关志愿服务活动，补充托养服务力量。</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E80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1.摸排困难重度失能残疾人信息，了解其家庭状况、失能程度、照护需求等，协助建立并动态更新信息档案。</w:t>
            </w:r>
            <w:r>
              <w:rPr>
                <w:rFonts w:hint="default"/>
                <w:lang w:val="en-US" w:eastAsia="zh-CN"/>
              </w:rPr>
              <w:br w:type="textWrapping"/>
            </w:r>
            <w:r>
              <w:rPr>
                <w:rFonts w:hint="default"/>
                <w:lang w:val="en-US" w:eastAsia="zh-CN"/>
              </w:rPr>
              <w:t>2.向困难重度失能残疾人及其家属详细解读照护和托养政策内容、申请流程、服务标准等，引导符合条件的残疾人申请服务。</w:t>
            </w:r>
            <w:r>
              <w:rPr>
                <w:rFonts w:hint="default"/>
                <w:lang w:val="en-US" w:eastAsia="zh-CN"/>
              </w:rPr>
              <w:br w:type="textWrapping"/>
            </w:r>
            <w:r>
              <w:rPr>
                <w:rFonts w:hint="default"/>
                <w:lang w:val="en-US" w:eastAsia="zh-CN"/>
              </w:rPr>
              <w:t>3.负责困难重度残疾人家庭无障碍改造摸底、初审，并对申请照护和托养服务的残疾人资格进行初审。</w:t>
            </w:r>
            <w:r>
              <w:rPr>
                <w:rFonts w:hint="default"/>
                <w:lang w:val="en-US" w:eastAsia="zh-CN"/>
              </w:rPr>
              <w:br w:type="textWrapping"/>
            </w:r>
            <w:r>
              <w:rPr>
                <w:rFonts w:hint="default"/>
                <w:lang w:val="en-US" w:eastAsia="zh-CN"/>
              </w:rPr>
              <w:t>4.组织有需求的残疾人及其家属与托养服务机构对接。</w:t>
            </w:r>
            <w:r>
              <w:rPr>
                <w:rFonts w:hint="default"/>
                <w:lang w:val="en-US" w:eastAsia="zh-CN"/>
              </w:rPr>
              <w:br w:type="textWrapping"/>
            </w:r>
            <w:r>
              <w:rPr>
                <w:rFonts w:hint="default"/>
                <w:lang w:val="en-US" w:eastAsia="zh-CN"/>
              </w:rPr>
              <w:t>5.收集残疾人及其家属的意见建议并上报，协助处理服务纠纷和问题。</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69C1">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9FA3AA0">
        <w:trPr>
          <w:cantSplit/>
          <w:trHeight w:val="820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966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DAD7">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残疾人康复</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7F06">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县残疾人联合会、县卫生健康委员会、县民政局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5E9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县残疾人联合会：</w:t>
            </w:r>
            <w:r>
              <w:rPr>
                <w:rFonts w:hint="default"/>
                <w:lang w:val="en-US" w:eastAsia="zh-CN"/>
              </w:rPr>
              <w:br w:type="textWrapping"/>
            </w:r>
            <w:r>
              <w:rPr>
                <w:rFonts w:hint="default"/>
                <w:lang w:val="en-US" w:eastAsia="zh-CN"/>
              </w:rPr>
              <w:t>1.制定并落实残疾人康复、残疾儿童康复救助、辅助器具适配等政策并组织实施。</w:t>
            </w:r>
            <w:r>
              <w:rPr>
                <w:rFonts w:hint="default"/>
                <w:lang w:val="en-US" w:eastAsia="zh-CN"/>
              </w:rPr>
              <w:br w:type="textWrapping"/>
            </w:r>
            <w:r>
              <w:rPr>
                <w:rFonts w:hint="default"/>
                <w:lang w:val="en-US" w:eastAsia="zh-CN"/>
              </w:rPr>
              <w:t>2.组织协调有关部门开展残疾人康复工作，监测残疾人康复状况和发展态势，分析评估残疾人的康复需求。</w:t>
            </w:r>
            <w:r>
              <w:rPr>
                <w:rFonts w:hint="default"/>
                <w:lang w:val="en-US" w:eastAsia="zh-CN"/>
              </w:rPr>
              <w:br w:type="textWrapping"/>
            </w:r>
            <w:r>
              <w:rPr>
                <w:rFonts w:hint="default"/>
                <w:lang w:val="en-US" w:eastAsia="zh-CN"/>
              </w:rPr>
              <w:t>3.组织开展残疾预防和社区康复，深入实施残疾人精准康复行动，并及时准确录入康复信息。</w:t>
            </w:r>
            <w:r>
              <w:rPr>
                <w:rFonts w:hint="default"/>
                <w:lang w:val="en-US" w:eastAsia="zh-CN"/>
              </w:rPr>
              <w:br w:type="textWrapping"/>
            </w:r>
            <w:r>
              <w:rPr>
                <w:rFonts w:hint="default"/>
                <w:lang w:val="en-US" w:eastAsia="zh-CN"/>
              </w:rPr>
              <w:t>4.开展残疾人精准康复需求调查。</w:t>
            </w:r>
            <w:r>
              <w:rPr>
                <w:rFonts w:hint="default"/>
                <w:lang w:val="en-US" w:eastAsia="zh-CN"/>
              </w:rPr>
              <w:br w:type="textWrapping"/>
            </w:r>
            <w:r>
              <w:rPr>
                <w:rFonts w:hint="default"/>
                <w:lang w:val="en-US" w:eastAsia="zh-CN"/>
              </w:rPr>
              <w:t xml:space="preserve">5.组织实施残疾儿童抢救性康复、成人康复训练等康复项目。       </w:t>
            </w:r>
            <w:r>
              <w:rPr>
                <w:rFonts w:hint="default"/>
                <w:lang w:val="en-US" w:eastAsia="zh-CN"/>
              </w:rPr>
              <w:br w:type="textWrapping"/>
            </w:r>
            <w:r>
              <w:rPr>
                <w:rFonts w:hint="default"/>
                <w:b/>
                <w:bCs/>
                <w:lang w:val="en-US" w:eastAsia="zh-CN"/>
              </w:rPr>
              <w:t>县卫生健康委员会：</w:t>
            </w:r>
            <w:r>
              <w:rPr>
                <w:rFonts w:hint="default"/>
                <w:lang w:val="en-US" w:eastAsia="zh-CN"/>
              </w:rPr>
              <w:br w:type="textWrapping"/>
            </w:r>
            <w:r>
              <w:rPr>
                <w:rFonts w:hint="default"/>
                <w:lang w:val="en-US" w:eastAsia="zh-CN"/>
              </w:rPr>
              <w:t>1.鼓励各级医疗机构开设康复医学科诊疗相关项目，针对残疾人康复开展特设诊疗项目。</w:t>
            </w:r>
            <w:r>
              <w:rPr>
                <w:rFonts w:hint="default"/>
                <w:lang w:val="en-US" w:eastAsia="zh-CN"/>
              </w:rPr>
              <w:br w:type="textWrapping"/>
            </w:r>
            <w:r>
              <w:rPr>
                <w:rFonts w:hint="default"/>
                <w:lang w:val="en-US" w:eastAsia="zh-CN"/>
              </w:rPr>
              <w:t>2.鼓励基层医疗卫生机构开设康复理疗相关项目，满足基层残疾人康复需求。</w:t>
            </w:r>
            <w:r>
              <w:rPr>
                <w:rFonts w:hint="default"/>
                <w:lang w:val="en-US" w:eastAsia="zh-CN"/>
              </w:rPr>
              <w:br w:type="textWrapping"/>
            </w:r>
            <w:r>
              <w:rPr>
                <w:rFonts w:hint="default"/>
                <w:b/>
                <w:bCs/>
                <w:lang w:val="en-US" w:eastAsia="zh-CN"/>
              </w:rPr>
              <w:t>县民政局：</w:t>
            </w:r>
            <w:r>
              <w:rPr>
                <w:rFonts w:hint="default"/>
                <w:lang w:val="en-US" w:eastAsia="zh-CN"/>
              </w:rPr>
              <w:br w:type="textWrapping"/>
            </w:r>
            <w:r>
              <w:rPr>
                <w:rFonts w:hint="default"/>
                <w:lang w:val="en-US" w:eastAsia="zh-CN"/>
              </w:rPr>
              <w:t>1.制定并完善精神障碍社区康复的相关政策与标准。</w:t>
            </w:r>
            <w:r>
              <w:rPr>
                <w:rFonts w:hint="default"/>
                <w:lang w:val="en-US" w:eastAsia="zh-CN"/>
              </w:rPr>
              <w:br w:type="textWrapping"/>
            </w:r>
            <w:r>
              <w:rPr>
                <w:rFonts w:hint="default"/>
                <w:lang w:val="en-US" w:eastAsia="zh-CN"/>
              </w:rPr>
              <w:t>2.推动社区、社会组织等开展精神障碍康复服务，加强精神障碍社区康复服务标准化建设，促进精神障碍社区康复服务广泛开展。</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DEE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1.开展残疾预防、残疾儿童康复救助等康复政策宣传教育。</w:t>
            </w:r>
            <w:r>
              <w:rPr>
                <w:rFonts w:hint="default"/>
                <w:lang w:val="en-US" w:eastAsia="zh-CN"/>
              </w:rPr>
              <w:br w:type="textWrapping"/>
            </w:r>
            <w:r>
              <w:rPr>
                <w:rFonts w:hint="default"/>
                <w:lang w:val="en-US" w:eastAsia="zh-CN"/>
              </w:rPr>
              <w:t>2.组织村（社区）干部、网格员对残疾人进行摸底登记，建立康复需求台账。</w:t>
            </w:r>
            <w:r>
              <w:rPr>
                <w:rFonts w:hint="default"/>
                <w:lang w:val="en-US" w:eastAsia="zh-CN"/>
              </w:rPr>
              <w:br w:type="textWrapping"/>
            </w:r>
            <w:r>
              <w:rPr>
                <w:rFonts w:hint="default"/>
                <w:lang w:val="en-US" w:eastAsia="zh-CN"/>
              </w:rPr>
              <w:t>3.组织残疾人参加康复训练，推广康复服务。</w:t>
            </w:r>
            <w:r>
              <w:rPr>
                <w:rFonts w:hint="default"/>
                <w:lang w:val="en-US" w:eastAsia="zh-CN"/>
              </w:rPr>
              <w:br w:type="textWrapping"/>
            </w:r>
            <w:r>
              <w:rPr>
                <w:rFonts w:hint="default"/>
                <w:lang w:val="en-US" w:eastAsia="zh-CN"/>
              </w:rPr>
              <w:t>4.对申请残疾儿童康复救助的残疾儿童进行资格初审。</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E7F1">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2BF1AC4">
        <w:tblPrEx>
          <w:tblCellMar>
            <w:top w:w="0" w:type="dxa"/>
            <w:left w:w="108" w:type="dxa"/>
            <w:bottom w:w="0" w:type="dxa"/>
            <w:right w:w="108" w:type="dxa"/>
          </w:tblCellMar>
        </w:tblPrEx>
        <w:trPr>
          <w:cantSplit/>
          <w:trHeight w:val="8232"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991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方正公文黑体" w:cs="Times New Roman"/>
                <w:color w:val="auto"/>
                <w:lang w:val="en-US" w:eastAsia="zh-CN" w:bidi="ar"/>
              </w:rPr>
              <w:t>15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CD2D">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残疾人就业</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3924">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县人力资源和社会保障局、县残疾人联合会</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C70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县人力资源和社会保障局：</w:t>
            </w:r>
            <w:r>
              <w:rPr>
                <w:rFonts w:hint="default"/>
                <w:lang w:val="en-US" w:eastAsia="zh-CN"/>
              </w:rPr>
              <w:br w:type="textWrapping"/>
            </w:r>
            <w:r>
              <w:rPr>
                <w:rFonts w:hint="default"/>
                <w:lang w:val="en-US" w:eastAsia="zh-CN"/>
              </w:rPr>
              <w:t>1.制定并落实残疾人税收减免、社保补贴等就业优惠政策，鼓励企业吸纳残疾人就业。</w:t>
            </w:r>
            <w:r>
              <w:rPr>
                <w:rFonts w:hint="default"/>
                <w:lang w:val="en-US" w:eastAsia="zh-CN"/>
              </w:rPr>
              <w:br w:type="textWrapping"/>
            </w:r>
            <w:r>
              <w:rPr>
                <w:rFonts w:hint="default"/>
                <w:lang w:val="en-US" w:eastAsia="zh-CN"/>
              </w:rPr>
              <w:t>2.搭建残疾人就业服务平台，收集岗位信息，组织残疾人就业招聘会，为残疾人提供就业指导和职业介绍服务。</w:t>
            </w:r>
            <w:r>
              <w:rPr>
                <w:rFonts w:hint="default"/>
                <w:lang w:val="en-US" w:eastAsia="zh-CN"/>
              </w:rPr>
              <w:br w:type="textWrapping"/>
            </w:r>
            <w:r>
              <w:rPr>
                <w:rFonts w:hint="default"/>
                <w:lang w:val="en-US" w:eastAsia="zh-CN"/>
              </w:rPr>
              <w:t>3.开展针对残疾人的职业技能培训，根据市场需求和残疾人自身条件，设置合适的培训课程，并给予培训补贴。</w:t>
            </w:r>
            <w:r>
              <w:rPr>
                <w:rFonts w:hint="default"/>
                <w:lang w:val="en-US" w:eastAsia="zh-CN"/>
              </w:rPr>
              <w:br w:type="textWrapping"/>
            </w:r>
            <w:r>
              <w:rPr>
                <w:rFonts w:hint="default"/>
                <w:lang w:val="en-US" w:eastAsia="zh-CN"/>
              </w:rPr>
              <w:t>4.监督企业落实残疾人就业权益保障，处理残疾人就业劳动纠纷，维护残疾人合法权益。</w:t>
            </w:r>
            <w:r>
              <w:rPr>
                <w:rFonts w:hint="default"/>
                <w:lang w:val="en-US" w:eastAsia="zh-CN"/>
              </w:rPr>
              <w:br w:type="textWrapping"/>
            </w:r>
            <w:r>
              <w:rPr>
                <w:rFonts w:hint="default"/>
                <w:b/>
                <w:bCs/>
                <w:lang w:val="en-US" w:eastAsia="zh-CN"/>
              </w:rPr>
              <w:t>县残疾人联合会：</w:t>
            </w:r>
            <w:r>
              <w:rPr>
                <w:rFonts w:hint="default"/>
                <w:lang w:val="en-US" w:eastAsia="zh-CN"/>
              </w:rPr>
              <w:br w:type="textWrapping"/>
            </w:r>
            <w:r>
              <w:rPr>
                <w:rFonts w:hint="default"/>
                <w:lang w:val="en-US" w:eastAsia="zh-CN"/>
              </w:rPr>
              <w:t>1.维护残疾人合法权益，负责残疾人康复就业工作的组织、协调和服务。</w:t>
            </w:r>
            <w:r>
              <w:rPr>
                <w:rFonts w:hint="default"/>
                <w:lang w:val="en-US" w:eastAsia="zh-CN"/>
              </w:rPr>
              <w:br w:type="textWrapping"/>
            </w:r>
            <w:r>
              <w:rPr>
                <w:rFonts w:hint="default"/>
                <w:lang w:val="en-US" w:eastAsia="zh-CN"/>
              </w:rPr>
              <w:t>2.开展残疾人基本状况调查，掌握残疾人康复就业需求，建立残疾人康复就业信息数据库。</w:t>
            </w:r>
            <w:r>
              <w:rPr>
                <w:rFonts w:hint="default"/>
                <w:lang w:val="en-US" w:eastAsia="zh-CN"/>
              </w:rPr>
              <w:br w:type="textWrapping"/>
            </w:r>
            <w:r>
              <w:rPr>
                <w:rFonts w:hint="default"/>
                <w:lang w:val="en-US" w:eastAsia="zh-CN"/>
              </w:rPr>
              <w:t>3.开展残疾人就业援助活动，扶持残疾人自主创业，鼓励残疾人灵活就业。</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E1A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1.宣传残疾人就业政策、就业岗位信息，鼓励残疾人积极就业，引导用人单位吸纳残疾人就业。</w:t>
            </w:r>
            <w:r>
              <w:rPr>
                <w:rFonts w:hint="default"/>
                <w:lang w:val="en-US" w:eastAsia="zh-CN"/>
              </w:rPr>
              <w:br w:type="textWrapping"/>
            </w:r>
            <w:r>
              <w:rPr>
                <w:rFonts w:hint="default"/>
                <w:lang w:val="en-US" w:eastAsia="zh-CN"/>
              </w:rPr>
              <w:t>2.组织村（社区）干部、网格员对有就业意愿的残疾人进行摸底。</w:t>
            </w:r>
            <w:r>
              <w:rPr>
                <w:rFonts w:hint="default"/>
                <w:lang w:val="en-US" w:eastAsia="zh-CN"/>
              </w:rPr>
              <w:br w:type="textWrapping"/>
            </w:r>
            <w:r>
              <w:rPr>
                <w:rFonts w:hint="default"/>
                <w:lang w:val="en-US" w:eastAsia="zh-CN"/>
              </w:rPr>
              <w:t>3.协助上级部门组织残疾人参加职业技能培训和农村实用技术培训。</w:t>
            </w:r>
            <w:r>
              <w:rPr>
                <w:rFonts w:hint="default"/>
                <w:lang w:val="en-US" w:eastAsia="zh-CN"/>
              </w:rPr>
              <w:br w:type="textWrapping"/>
            </w:r>
            <w:r>
              <w:rPr>
                <w:rFonts w:hint="default"/>
                <w:lang w:val="en-US" w:eastAsia="zh-CN"/>
              </w:rPr>
              <w:t>4.配合残联等相关部门，推荐残疾人就业。</w:t>
            </w:r>
            <w:r>
              <w:rPr>
                <w:rFonts w:hint="default"/>
                <w:lang w:val="en-US" w:eastAsia="zh-CN"/>
              </w:rPr>
              <w:br w:type="textWrapping"/>
            </w:r>
            <w:r>
              <w:rPr>
                <w:rFonts w:hint="default"/>
                <w:lang w:val="en-US" w:eastAsia="zh-CN"/>
              </w:rPr>
              <w:t>5.发现用人单位存在歧视残疾人、拖欠工资等侵害残疾人劳动权益行为时，及时上报相关部门并协助处理。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31F6">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F156B7F">
        <w:tblPrEx>
          <w:tblCellMar>
            <w:top w:w="0" w:type="dxa"/>
            <w:left w:w="108" w:type="dxa"/>
            <w:bottom w:w="0" w:type="dxa"/>
            <w:right w:w="108" w:type="dxa"/>
          </w:tblCellMar>
        </w:tblPrEx>
        <w:trPr>
          <w:cantSplit/>
          <w:trHeight w:val="8222"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DDE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3395">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残疾人适配基本型辅助器具工作</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3F38">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县残疾人联合会、县卫生健康委员会、县市场监督管理局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317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 xml:space="preserve">县残疾人联合会： </w:t>
            </w:r>
            <w:r>
              <w:rPr>
                <w:rFonts w:hint="default"/>
                <w:lang w:val="en-US" w:eastAsia="zh-CN"/>
              </w:rPr>
              <w:br w:type="textWrapping"/>
            </w:r>
            <w:r>
              <w:rPr>
                <w:rFonts w:hint="default"/>
                <w:lang w:val="en-US" w:eastAsia="zh-CN"/>
              </w:rPr>
              <w:t>1.统筹规划辖区内残疾人辅助器具适配工作，制定适配计划与实施方案。</w:t>
            </w:r>
            <w:r>
              <w:rPr>
                <w:rFonts w:hint="default"/>
                <w:lang w:val="en-US" w:eastAsia="zh-CN"/>
              </w:rPr>
              <w:br w:type="textWrapping"/>
            </w:r>
            <w:r>
              <w:rPr>
                <w:rFonts w:hint="default"/>
                <w:lang w:val="en-US" w:eastAsia="zh-CN"/>
              </w:rPr>
              <w:t>2.开展残疾人辅助器具需求调查。</w:t>
            </w:r>
            <w:r>
              <w:rPr>
                <w:rFonts w:hint="default"/>
                <w:lang w:val="en-US" w:eastAsia="zh-CN"/>
              </w:rPr>
              <w:br w:type="textWrapping"/>
            </w:r>
            <w:r>
              <w:rPr>
                <w:rFonts w:hint="default"/>
                <w:lang w:val="en-US" w:eastAsia="zh-CN"/>
              </w:rPr>
              <w:t>3.组织专业人员为残疾人进行辅助器具适配评估，精准确定适配类型和型号。</w:t>
            </w:r>
            <w:r>
              <w:rPr>
                <w:rFonts w:hint="default"/>
                <w:lang w:val="en-US" w:eastAsia="zh-CN"/>
              </w:rPr>
              <w:br w:type="textWrapping"/>
            </w:r>
            <w:r>
              <w:rPr>
                <w:rFonts w:hint="default"/>
                <w:lang w:val="en-US" w:eastAsia="zh-CN"/>
              </w:rPr>
              <w:t>4.负责辅助器具的采购、调配与发放工作。</w:t>
            </w:r>
            <w:r>
              <w:rPr>
                <w:rFonts w:hint="default"/>
                <w:lang w:val="en-US" w:eastAsia="zh-CN"/>
              </w:rPr>
              <w:br w:type="textWrapping"/>
            </w:r>
            <w:r>
              <w:rPr>
                <w:rFonts w:hint="default"/>
                <w:lang w:val="en-US" w:eastAsia="zh-CN"/>
              </w:rPr>
              <w:t xml:space="preserve">5.对辅助器具适配效果进行跟踪回访，收集反馈意见，改进服务。 </w:t>
            </w:r>
            <w:r>
              <w:rPr>
                <w:rFonts w:hint="default"/>
                <w:lang w:val="en-US" w:eastAsia="zh-CN"/>
              </w:rPr>
              <w:br w:type="textWrapping"/>
            </w:r>
            <w:r>
              <w:rPr>
                <w:rFonts w:hint="default"/>
                <w:b/>
                <w:bCs/>
                <w:lang w:val="en-US" w:eastAsia="zh-CN"/>
              </w:rPr>
              <w:t>县卫生健康委员会：</w:t>
            </w:r>
            <w:r>
              <w:rPr>
                <w:rFonts w:hint="default"/>
                <w:lang w:val="en-US" w:eastAsia="zh-CN"/>
              </w:rPr>
              <w:br w:type="textWrapping"/>
            </w:r>
            <w:r>
              <w:rPr>
                <w:rFonts w:hint="default"/>
                <w:lang w:val="en-US" w:eastAsia="zh-CN"/>
              </w:rPr>
              <w:t>1.组织医疗机构和专业医护人员参与残疾人辅助器具适配的评估工作，提供医疗技术支持。</w:t>
            </w:r>
            <w:r>
              <w:rPr>
                <w:rFonts w:hint="default"/>
                <w:lang w:val="en-US" w:eastAsia="zh-CN"/>
              </w:rPr>
              <w:br w:type="textWrapping"/>
            </w:r>
            <w:r>
              <w:rPr>
                <w:rFonts w:hint="default"/>
                <w:lang w:val="en-US" w:eastAsia="zh-CN"/>
              </w:rPr>
              <w:t>2.对适配辅助器具的残疾人进行健康指导，结合其身体状况给出合理使用建议。</w:t>
            </w:r>
            <w:r>
              <w:rPr>
                <w:rFonts w:hint="default"/>
                <w:lang w:val="en-US" w:eastAsia="zh-CN"/>
              </w:rPr>
              <w:br w:type="textWrapping"/>
            </w:r>
            <w:r>
              <w:rPr>
                <w:rFonts w:hint="default"/>
                <w:lang w:val="en-US" w:eastAsia="zh-CN"/>
              </w:rPr>
              <w:t xml:space="preserve">3.协助残联开展康复知识宣传活动，普及辅助器具在康复治疗中的作用。 </w:t>
            </w:r>
            <w:r>
              <w:rPr>
                <w:rFonts w:hint="default"/>
                <w:lang w:val="en-US" w:eastAsia="zh-CN"/>
              </w:rPr>
              <w:br w:type="textWrapping"/>
            </w:r>
            <w:r>
              <w:rPr>
                <w:rFonts w:hint="default"/>
                <w:b/>
                <w:bCs/>
                <w:lang w:val="en-US" w:eastAsia="zh-CN"/>
              </w:rPr>
              <w:t>县市场监督管理局：</w:t>
            </w:r>
            <w:r>
              <w:rPr>
                <w:rFonts w:hint="default"/>
                <w:lang w:val="en-US" w:eastAsia="zh-CN"/>
              </w:rPr>
              <w:br w:type="textWrapping"/>
            </w:r>
            <w:r>
              <w:rPr>
                <w:rFonts w:hint="default"/>
                <w:lang w:val="en-US" w:eastAsia="zh-CN"/>
              </w:rPr>
              <w:t>1.加强对辅助器具生产、销售市场的监管，确保产品质量安全，查处不合格产品和违法经营行为。</w:t>
            </w:r>
            <w:r>
              <w:rPr>
                <w:rFonts w:hint="default"/>
                <w:lang w:val="en-US" w:eastAsia="zh-CN"/>
              </w:rPr>
              <w:br w:type="textWrapping"/>
            </w:r>
            <w:r>
              <w:rPr>
                <w:rFonts w:hint="default"/>
                <w:lang w:val="en-US" w:eastAsia="zh-CN"/>
              </w:rPr>
              <w:t>2.规范辅助器具市场价格秩序，防止价格欺诈等不正当行为。</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F1F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1.向残疾人及其家属宣传辅助器具适配政策和申请流程。</w:t>
            </w:r>
            <w:r>
              <w:rPr>
                <w:rFonts w:hint="default"/>
                <w:lang w:val="en-US" w:eastAsia="zh-CN"/>
              </w:rPr>
              <w:br w:type="textWrapping"/>
            </w:r>
            <w:r>
              <w:rPr>
                <w:rFonts w:hint="default"/>
                <w:lang w:val="en-US" w:eastAsia="zh-CN"/>
              </w:rPr>
              <w:t xml:space="preserve">2.组织村（社区）干部、网格员对辖区内残疾人进行全面排查，了解其辅助器具需求。  </w:t>
            </w:r>
            <w:r>
              <w:rPr>
                <w:rFonts w:hint="default"/>
                <w:lang w:val="en-US" w:eastAsia="zh-CN"/>
              </w:rPr>
              <w:br w:type="textWrapping"/>
            </w:r>
            <w:r>
              <w:rPr>
                <w:rFonts w:hint="default"/>
                <w:lang w:val="en-US" w:eastAsia="zh-CN"/>
              </w:rPr>
              <w:t>3.帮助残疾人申请辅助器具。</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25D3">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8DB503B">
        <w:tblPrEx>
          <w:tblCellMar>
            <w:top w:w="0" w:type="dxa"/>
            <w:left w:w="108" w:type="dxa"/>
            <w:bottom w:w="0" w:type="dxa"/>
            <w:right w:w="108" w:type="dxa"/>
          </w:tblCellMar>
        </w:tblPrEx>
        <w:trPr>
          <w:cantSplit/>
          <w:trHeight w:val="658"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D8E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17</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E983">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民政救助资金发放及监管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AD71">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县民政局、县审计局、县纪委监委机关</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FEBC">
            <w:pPr>
              <w:keepNext w:val="0"/>
              <w:keepLines w:val="0"/>
              <w:pageBreakBefore w:val="0"/>
              <w:widowControl/>
              <w:kinsoku/>
              <w:wordWrap/>
              <w:overflowPunct/>
              <w:topLinePunct w:val="0"/>
              <w:autoSpaceDE w:val="0"/>
              <w:autoSpaceDN w:val="0"/>
              <w:bidi w:val="0"/>
              <w:adjustRightInd w:val="0"/>
              <w:snapToGrid w:val="0"/>
              <w:rPr>
                <w:sz w:val="18"/>
                <w:szCs w:val="18"/>
                <w:lang w:eastAsia="zh-CN"/>
              </w:rPr>
            </w:pPr>
            <w:r>
              <w:rPr>
                <w:rFonts w:hint="default"/>
                <w:b/>
                <w:bCs/>
                <w:sz w:val="20"/>
                <w:szCs w:val="20"/>
                <w:lang w:val="en-US" w:eastAsia="zh-CN"/>
              </w:rPr>
              <w:t>县民政局：</w:t>
            </w:r>
            <w:r>
              <w:rPr>
                <w:rFonts w:hint="default"/>
                <w:sz w:val="20"/>
                <w:szCs w:val="20"/>
                <w:lang w:val="en-US" w:eastAsia="zh-CN"/>
              </w:rPr>
              <w:br w:type="textWrapping"/>
            </w:r>
            <w:r>
              <w:rPr>
                <w:rFonts w:hint="default"/>
                <w:sz w:val="20"/>
                <w:szCs w:val="20"/>
                <w:lang w:val="en-US" w:eastAsia="zh-CN"/>
              </w:rPr>
              <w:t>1.加强对社会救助等兜底保障政策落实的指导监督。</w:t>
            </w:r>
            <w:r>
              <w:rPr>
                <w:rFonts w:hint="default"/>
                <w:sz w:val="20"/>
                <w:szCs w:val="20"/>
                <w:lang w:val="en-US" w:eastAsia="zh-CN"/>
              </w:rPr>
              <w:br w:type="textWrapping"/>
            </w:r>
            <w:r>
              <w:rPr>
                <w:rFonts w:hint="default"/>
                <w:sz w:val="20"/>
                <w:szCs w:val="20"/>
                <w:lang w:val="en-US" w:eastAsia="zh-CN"/>
              </w:rPr>
              <w:t>2.监督指导乡镇审核救助对象申请，精准认定救助对象。</w:t>
            </w:r>
            <w:r>
              <w:rPr>
                <w:rFonts w:hint="default"/>
                <w:sz w:val="20"/>
                <w:szCs w:val="20"/>
                <w:lang w:val="en-US" w:eastAsia="zh-CN"/>
              </w:rPr>
              <w:br w:type="textWrapping"/>
            </w:r>
            <w:r>
              <w:rPr>
                <w:rFonts w:hint="default"/>
                <w:sz w:val="20"/>
                <w:szCs w:val="20"/>
                <w:lang w:val="en-US" w:eastAsia="zh-CN"/>
              </w:rPr>
              <w:t>3.统筹管理和分配救助资金，建立救助资金监管制度，定期开展内部审计和监督检查。</w:t>
            </w:r>
            <w:r>
              <w:rPr>
                <w:rFonts w:hint="default"/>
                <w:sz w:val="20"/>
                <w:szCs w:val="20"/>
                <w:lang w:val="en-US" w:eastAsia="zh-CN"/>
              </w:rPr>
              <w:br w:type="textWrapping"/>
            </w:r>
            <w:r>
              <w:rPr>
                <w:rFonts w:hint="default"/>
                <w:sz w:val="20"/>
                <w:szCs w:val="20"/>
                <w:lang w:val="en-US" w:eastAsia="zh-CN"/>
              </w:rPr>
              <w:t>4.推进救助信息化建设，提升救助管理效率和精准度。</w:t>
            </w:r>
            <w:r>
              <w:rPr>
                <w:rFonts w:hint="default"/>
                <w:sz w:val="20"/>
                <w:szCs w:val="20"/>
                <w:lang w:val="en-US" w:eastAsia="zh-CN"/>
              </w:rPr>
              <w:br w:type="textWrapping"/>
            </w:r>
            <w:r>
              <w:rPr>
                <w:rFonts w:hint="default"/>
                <w:sz w:val="20"/>
                <w:szCs w:val="20"/>
                <w:lang w:val="en-US" w:eastAsia="zh-CN"/>
              </w:rPr>
              <w:t xml:space="preserve">5.受理群众对救助工作的咨询、投诉和举报，及时调查处理并反馈。 </w:t>
            </w:r>
            <w:r>
              <w:rPr>
                <w:rFonts w:hint="default"/>
                <w:sz w:val="20"/>
                <w:szCs w:val="20"/>
                <w:lang w:val="en-US" w:eastAsia="zh-CN"/>
              </w:rPr>
              <w:br w:type="textWrapping"/>
            </w:r>
            <w:r>
              <w:rPr>
                <w:rFonts w:hint="default"/>
                <w:sz w:val="20"/>
                <w:szCs w:val="20"/>
                <w:lang w:val="en-US" w:eastAsia="zh-CN"/>
              </w:rPr>
              <w:t>6.负责对采取虚报、隐瞒、伪造等手段，骗取社会救助资金、物资或者服务的处置。</w:t>
            </w:r>
            <w:r>
              <w:rPr>
                <w:rFonts w:hint="default"/>
                <w:sz w:val="20"/>
                <w:szCs w:val="20"/>
                <w:lang w:val="en-US" w:eastAsia="zh-CN"/>
              </w:rPr>
              <w:br w:type="textWrapping"/>
            </w:r>
            <w:r>
              <w:rPr>
                <w:rFonts w:hint="default"/>
                <w:b/>
                <w:bCs/>
                <w:sz w:val="20"/>
                <w:szCs w:val="20"/>
                <w:lang w:val="en-US" w:eastAsia="zh-CN"/>
              </w:rPr>
              <w:t xml:space="preserve">县审计局： </w:t>
            </w:r>
            <w:r>
              <w:rPr>
                <w:rFonts w:hint="default"/>
                <w:sz w:val="20"/>
                <w:szCs w:val="20"/>
                <w:lang w:val="en-US" w:eastAsia="zh-CN"/>
              </w:rPr>
              <w:br w:type="textWrapping"/>
            </w:r>
            <w:r>
              <w:rPr>
                <w:rFonts w:hint="default"/>
                <w:sz w:val="20"/>
                <w:szCs w:val="20"/>
                <w:lang w:val="en-US" w:eastAsia="zh-CN"/>
              </w:rPr>
              <w:t>1.依法对民政救助资金的收支、管理和使用情况进行审计监督。</w:t>
            </w:r>
            <w:r>
              <w:rPr>
                <w:rFonts w:hint="default"/>
                <w:sz w:val="20"/>
                <w:szCs w:val="20"/>
                <w:lang w:val="en-US" w:eastAsia="zh-CN"/>
              </w:rPr>
              <w:br w:type="textWrapping"/>
            </w:r>
            <w:r>
              <w:rPr>
                <w:rFonts w:hint="default"/>
                <w:sz w:val="20"/>
                <w:szCs w:val="20"/>
                <w:lang w:val="en-US" w:eastAsia="zh-CN"/>
              </w:rPr>
              <w:t>2.对审计中发现的问题提出整改意见和建议，督促相关部门整改落实。</w:t>
            </w:r>
            <w:r>
              <w:rPr>
                <w:rFonts w:hint="default"/>
                <w:sz w:val="20"/>
                <w:szCs w:val="20"/>
                <w:lang w:val="en-US" w:eastAsia="zh-CN"/>
              </w:rPr>
              <w:br w:type="textWrapping"/>
            </w:r>
            <w:r>
              <w:rPr>
                <w:rFonts w:hint="default"/>
                <w:sz w:val="20"/>
                <w:szCs w:val="20"/>
                <w:lang w:val="en-US" w:eastAsia="zh-CN"/>
              </w:rPr>
              <w:t xml:space="preserve">3.定期向政府和有关部门通报审计结果，必要时向社会公布，接受社会监督。 </w:t>
            </w:r>
            <w:r>
              <w:rPr>
                <w:rFonts w:hint="default"/>
                <w:sz w:val="20"/>
                <w:szCs w:val="20"/>
                <w:lang w:val="en-US" w:eastAsia="zh-CN"/>
              </w:rPr>
              <w:br w:type="textWrapping"/>
            </w:r>
            <w:r>
              <w:rPr>
                <w:rFonts w:hint="default"/>
                <w:b/>
                <w:bCs/>
                <w:sz w:val="20"/>
                <w:szCs w:val="20"/>
                <w:lang w:val="en-US" w:eastAsia="zh-CN"/>
              </w:rPr>
              <w:t>县纪委监委机关：</w:t>
            </w:r>
            <w:r>
              <w:rPr>
                <w:rFonts w:hint="default"/>
                <w:sz w:val="20"/>
                <w:szCs w:val="20"/>
                <w:lang w:val="en-US" w:eastAsia="zh-CN"/>
              </w:rPr>
              <w:t xml:space="preserve"> </w:t>
            </w:r>
            <w:r>
              <w:rPr>
                <w:rFonts w:hint="default"/>
                <w:sz w:val="20"/>
                <w:szCs w:val="20"/>
                <w:lang w:val="en-US" w:eastAsia="zh-CN"/>
              </w:rPr>
              <w:br w:type="textWrapping"/>
            </w:r>
            <w:r>
              <w:rPr>
                <w:rFonts w:hint="default"/>
                <w:sz w:val="20"/>
                <w:szCs w:val="20"/>
                <w:lang w:val="en-US" w:eastAsia="zh-CN"/>
              </w:rPr>
              <w:t>1.对民政救助资金发放和监管工作中的公职人员履职情况进行监督。</w:t>
            </w:r>
            <w:r>
              <w:rPr>
                <w:rFonts w:hint="default"/>
                <w:sz w:val="20"/>
                <w:szCs w:val="20"/>
                <w:lang w:val="en-US" w:eastAsia="zh-CN"/>
              </w:rPr>
              <w:br w:type="textWrapping"/>
            </w:r>
            <w:r>
              <w:rPr>
                <w:rFonts w:hint="default"/>
                <w:sz w:val="20"/>
                <w:szCs w:val="20"/>
                <w:lang w:val="en-US" w:eastAsia="zh-CN"/>
              </w:rPr>
              <w:t>2.查处贪污、挪用、截留救助资金等违纪违法行为。</w:t>
            </w:r>
            <w:r>
              <w:rPr>
                <w:rFonts w:hint="default"/>
                <w:sz w:val="20"/>
                <w:szCs w:val="20"/>
                <w:lang w:val="en-US" w:eastAsia="zh-CN"/>
              </w:rPr>
              <w:br w:type="textWrapping"/>
            </w:r>
            <w:r>
              <w:rPr>
                <w:rFonts w:hint="default"/>
                <w:sz w:val="20"/>
                <w:szCs w:val="20"/>
                <w:lang w:val="en-US" w:eastAsia="zh-CN"/>
              </w:rPr>
              <w:t xml:space="preserve">3.受理群众对救助工作中违规违纪问题的举报，严肃问责相关责任人员。 </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A3B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2700"/>
                  <wp:effectExtent l="0" t="0" r="0" b="0"/>
                  <wp:wrapNone/>
                  <wp:docPr id="630" name="图片_1"/>
                  <wp:cNvGraphicFramePr/>
                  <a:graphic xmlns:a="http://schemas.openxmlformats.org/drawingml/2006/main">
                    <a:graphicData uri="http://schemas.openxmlformats.org/drawingml/2006/picture">
                      <pic:pic xmlns:pic="http://schemas.openxmlformats.org/drawingml/2006/picture">
                        <pic:nvPicPr>
                          <pic:cNvPr id="630" name="图片_1"/>
                          <pic:cNvPicPr/>
                        </pic:nvPicPr>
                        <pic:blipFill>
                          <a:blip r:embed="rId9"/>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0160"/>
                  <wp:effectExtent l="0" t="0" r="0" b="0"/>
                  <wp:wrapNone/>
                  <wp:docPr id="631" name="图片_1_SpCnt_1"/>
                  <wp:cNvGraphicFramePr/>
                  <a:graphic xmlns:a="http://schemas.openxmlformats.org/drawingml/2006/main">
                    <a:graphicData uri="http://schemas.openxmlformats.org/drawingml/2006/picture">
                      <pic:pic xmlns:pic="http://schemas.openxmlformats.org/drawingml/2006/picture">
                        <pic:nvPicPr>
                          <pic:cNvPr id="631" name="图片_1_SpCnt_1"/>
                          <pic:cNvPicPr/>
                        </pic:nvPicPr>
                        <pic:blipFill>
                          <a:blip r:embed="rId9"/>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2700"/>
                  <wp:effectExtent l="0" t="0" r="0" b="0"/>
                  <wp:wrapNone/>
                  <wp:docPr id="632" name="图片_1_SpCnt_2"/>
                  <wp:cNvGraphicFramePr/>
                  <a:graphic xmlns:a="http://schemas.openxmlformats.org/drawingml/2006/main">
                    <a:graphicData uri="http://schemas.openxmlformats.org/drawingml/2006/picture">
                      <pic:pic xmlns:pic="http://schemas.openxmlformats.org/drawingml/2006/picture">
                        <pic:nvPicPr>
                          <pic:cNvPr id="632" name="图片_1_SpCnt_2"/>
                          <pic:cNvPicPr/>
                        </pic:nvPicPr>
                        <pic:blipFill>
                          <a:blip r:embed="rId9"/>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0160"/>
                  <wp:effectExtent l="0" t="0" r="0" b="0"/>
                  <wp:wrapNone/>
                  <wp:docPr id="633" name="图片_1_SpCnt_3"/>
                  <wp:cNvGraphicFramePr/>
                  <a:graphic xmlns:a="http://schemas.openxmlformats.org/drawingml/2006/main">
                    <a:graphicData uri="http://schemas.openxmlformats.org/drawingml/2006/picture">
                      <pic:pic xmlns:pic="http://schemas.openxmlformats.org/drawingml/2006/picture">
                        <pic:nvPicPr>
                          <pic:cNvPr id="633" name="图片_1_SpCnt_3"/>
                          <pic:cNvPicPr/>
                        </pic:nvPicPr>
                        <pic:blipFill>
                          <a:blip r:embed="rId9"/>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2700"/>
                  <wp:effectExtent l="0" t="0" r="0" b="0"/>
                  <wp:wrapNone/>
                  <wp:docPr id="634" name="图片_1_SpCnt_4"/>
                  <wp:cNvGraphicFramePr/>
                  <a:graphic xmlns:a="http://schemas.openxmlformats.org/drawingml/2006/main">
                    <a:graphicData uri="http://schemas.openxmlformats.org/drawingml/2006/picture">
                      <pic:pic xmlns:pic="http://schemas.openxmlformats.org/drawingml/2006/picture">
                        <pic:nvPicPr>
                          <pic:cNvPr id="634" name="图片_1_SpCnt_4"/>
                          <pic:cNvPicPr/>
                        </pic:nvPicPr>
                        <pic:blipFill>
                          <a:blip r:embed="rId9"/>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0160"/>
                  <wp:effectExtent l="0" t="0" r="0" b="0"/>
                  <wp:wrapNone/>
                  <wp:docPr id="635" name="图片_1_SpCnt_5"/>
                  <wp:cNvGraphicFramePr/>
                  <a:graphic xmlns:a="http://schemas.openxmlformats.org/drawingml/2006/main">
                    <a:graphicData uri="http://schemas.openxmlformats.org/drawingml/2006/picture">
                      <pic:pic xmlns:pic="http://schemas.openxmlformats.org/drawingml/2006/picture">
                        <pic:nvPicPr>
                          <pic:cNvPr id="635" name="图片_1_SpCnt_5"/>
                          <pic:cNvPicPr/>
                        </pic:nvPicPr>
                        <pic:blipFill>
                          <a:blip r:embed="rId9"/>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636" name="图片_1_SpCnt_6"/>
                  <wp:cNvGraphicFramePr/>
                  <a:graphic xmlns:a="http://schemas.openxmlformats.org/drawingml/2006/main">
                    <a:graphicData uri="http://schemas.openxmlformats.org/drawingml/2006/picture">
                      <pic:pic xmlns:pic="http://schemas.openxmlformats.org/drawingml/2006/picture">
                        <pic:nvPicPr>
                          <pic:cNvPr id="636" name="图片_1_SpCnt_6"/>
                          <pic:cNvPicPr/>
                        </pic:nvPicPr>
                        <pic:blipFill>
                          <a:blip r:embed="rId10"/>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2700"/>
                  <wp:effectExtent l="0" t="0" r="0" b="0"/>
                  <wp:wrapNone/>
                  <wp:docPr id="637" name="图片_1_SpCnt_7"/>
                  <wp:cNvGraphicFramePr/>
                  <a:graphic xmlns:a="http://schemas.openxmlformats.org/drawingml/2006/main">
                    <a:graphicData uri="http://schemas.openxmlformats.org/drawingml/2006/picture">
                      <pic:pic xmlns:pic="http://schemas.openxmlformats.org/drawingml/2006/picture">
                        <pic:nvPicPr>
                          <pic:cNvPr id="637" name="图片_1_SpCnt_7"/>
                          <pic:cNvPicPr/>
                        </pic:nvPicPr>
                        <pic:blipFill>
                          <a:blip r:embed="rId9"/>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0160"/>
                  <wp:effectExtent l="0" t="0" r="0" b="0"/>
                  <wp:wrapNone/>
                  <wp:docPr id="638" name="图片_1_SpCnt_8"/>
                  <wp:cNvGraphicFramePr/>
                  <a:graphic xmlns:a="http://schemas.openxmlformats.org/drawingml/2006/main">
                    <a:graphicData uri="http://schemas.openxmlformats.org/drawingml/2006/picture">
                      <pic:pic xmlns:pic="http://schemas.openxmlformats.org/drawingml/2006/picture">
                        <pic:nvPicPr>
                          <pic:cNvPr id="638" name="图片_1_SpCnt_8"/>
                          <pic:cNvPicPr/>
                        </pic:nvPicPr>
                        <pic:blipFill>
                          <a:blip r:embed="rId9"/>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639" name="图片_1_SpCnt_9"/>
                  <wp:cNvGraphicFramePr/>
                  <a:graphic xmlns:a="http://schemas.openxmlformats.org/drawingml/2006/main">
                    <a:graphicData uri="http://schemas.openxmlformats.org/drawingml/2006/picture">
                      <pic:pic xmlns:pic="http://schemas.openxmlformats.org/drawingml/2006/picture">
                        <pic:nvPicPr>
                          <pic:cNvPr id="639" name="图片_1_SpCnt_9"/>
                          <pic:cNvPicPr/>
                        </pic:nvPicPr>
                        <pic:blipFill>
                          <a:blip r:embed="rId10"/>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2700"/>
                  <wp:effectExtent l="0" t="0" r="0" b="0"/>
                  <wp:wrapNone/>
                  <wp:docPr id="640" name="图片_1_SpCnt_10"/>
                  <wp:cNvGraphicFramePr/>
                  <a:graphic xmlns:a="http://schemas.openxmlformats.org/drawingml/2006/main">
                    <a:graphicData uri="http://schemas.openxmlformats.org/drawingml/2006/picture">
                      <pic:pic xmlns:pic="http://schemas.openxmlformats.org/drawingml/2006/picture">
                        <pic:nvPicPr>
                          <pic:cNvPr id="640" name="图片_1_SpCnt_10"/>
                          <pic:cNvPicPr/>
                        </pic:nvPicPr>
                        <pic:blipFill>
                          <a:blip r:embed="rId9"/>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641" name="图片_1_SpCnt_11"/>
                  <wp:cNvGraphicFramePr/>
                  <a:graphic xmlns:a="http://schemas.openxmlformats.org/drawingml/2006/main">
                    <a:graphicData uri="http://schemas.openxmlformats.org/drawingml/2006/picture">
                      <pic:pic xmlns:pic="http://schemas.openxmlformats.org/drawingml/2006/picture">
                        <pic:nvPicPr>
                          <pic:cNvPr id="641" name="图片_1_SpCnt_11"/>
                          <pic:cNvPicPr/>
                        </pic:nvPicPr>
                        <pic:blipFill>
                          <a:blip r:embed="rId10"/>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0160"/>
                  <wp:effectExtent l="0" t="0" r="0" b="0"/>
                  <wp:wrapNone/>
                  <wp:docPr id="642" name="图片_1_SpCnt_12"/>
                  <wp:cNvGraphicFramePr/>
                  <a:graphic xmlns:a="http://schemas.openxmlformats.org/drawingml/2006/main">
                    <a:graphicData uri="http://schemas.openxmlformats.org/drawingml/2006/picture">
                      <pic:pic xmlns:pic="http://schemas.openxmlformats.org/drawingml/2006/picture">
                        <pic:nvPicPr>
                          <pic:cNvPr id="642" name="图片_1_SpCnt_12"/>
                          <pic:cNvPicPr/>
                        </pic:nvPicPr>
                        <pic:blipFill>
                          <a:blip r:embed="rId9"/>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0160"/>
                  <wp:effectExtent l="0" t="0" r="0" b="0"/>
                  <wp:wrapNone/>
                  <wp:docPr id="643" name="图片_1_SpCnt_13"/>
                  <wp:cNvGraphicFramePr/>
                  <a:graphic xmlns:a="http://schemas.openxmlformats.org/drawingml/2006/main">
                    <a:graphicData uri="http://schemas.openxmlformats.org/drawingml/2006/picture">
                      <pic:pic xmlns:pic="http://schemas.openxmlformats.org/drawingml/2006/picture">
                        <pic:nvPicPr>
                          <pic:cNvPr id="643" name="图片_1_SpCnt_13"/>
                          <pic:cNvPicPr/>
                        </pic:nvPicPr>
                        <pic:blipFill>
                          <a:blip r:embed="rId9"/>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2700"/>
                  <wp:effectExtent l="0" t="0" r="0" b="0"/>
                  <wp:wrapNone/>
                  <wp:docPr id="644" name="图片_1_SpCnt_14"/>
                  <wp:cNvGraphicFramePr/>
                  <a:graphic xmlns:a="http://schemas.openxmlformats.org/drawingml/2006/main">
                    <a:graphicData uri="http://schemas.openxmlformats.org/drawingml/2006/picture">
                      <pic:pic xmlns:pic="http://schemas.openxmlformats.org/drawingml/2006/picture">
                        <pic:nvPicPr>
                          <pic:cNvPr id="644" name="图片_1_SpCnt_14"/>
                          <pic:cNvPicPr/>
                        </pic:nvPicPr>
                        <pic:blipFill>
                          <a:blip r:embed="rId9"/>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645" name="图片_1_SpCnt_15"/>
                  <wp:cNvGraphicFramePr/>
                  <a:graphic xmlns:a="http://schemas.openxmlformats.org/drawingml/2006/main">
                    <a:graphicData uri="http://schemas.openxmlformats.org/drawingml/2006/picture">
                      <pic:pic xmlns:pic="http://schemas.openxmlformats.org/drawingml/2006/picture">
                        <pic:nvPicPr>
                          <pic:cNvPr id="645" name="图片_1_SpCnt_15"/>
                          <pic:cNvPicPr/>
                        </pic:nvPicPr>
                        <pic:blipFill>
                          <a:blip r:embed="rId10"/>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2700"/>
                  <wp:effectExtent l="0" t="0" r="0" b="0"/>
                  <wp:wrapNone/>
                  <wp:docPr id="646" name="图片_1_SpCnt_16"/>
                  <wp:cNvGraphicFramePr/>
                  <a:graphic xmlns:a="http://schemas.openxmlformats.org/drawingml/2006/main">
                    <a:graphicData uri="http://schemas.openxmlformats.org/drawingml/2006/picture">
                      <pic:pic xmlns:pic="http://schemas.openxmlformats.org/drawingml/2006/picture">
                        <pic:nvPicPr>
                          <pic:cNvPr id="646" name="图片_1_SpCnt_16"/>
                          <pic:cNvPicPr/>
                        </pic:nvPicPr>
                        <pic:blipFill>
                          <a:blip r:embed="rId9"/>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647" name="图片_1_SpCnt_17"/>
                  <wp:cNvGraphicFramePr/>
                  <a:graphic xmlns:a="http://schemas.openxmlformats.org/drawingml/2006/main">
                    <a:graphicData uri="http://schemas.openxmlformats.org/drawingml/2006/picture">
                      <pic:pic xmlns:pic="http://schemas.openxmlformats.org/drawingml/2006/picture">
                        <pic:nvPicPr>
                          <pic:cNvPr id="647" name="图片_1_SpCnt_17"/>
                          <pic:cNvPicPr/>
                        </pic:nvPicPr>
                        <pic:blipFill>
                          <a:blip r:embed="rId10"/>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648" name="图片_1_SpCnt_18"/>
                  <wp:cNvGraphicFramePr/>
                  <a:graphic xmlns:a="http://schemas.openxmlformats.org/drawingml/2006/main">
                    <a:graphicData uri="http://schemas.openxmlformats.org/drawingml/2006/picture">
                      <pic:pic xmlns:pic="http://schemas.openxmlformats.org/drawingml/2006/picture">
                        <pic:nvPicPr>
                          <pic:cNvPr id="648" name="图片_1_SpCnt_18"/>
                          <pic:cNvPicPr/>
                        </pic:nvPicPr>
                        <pic:blipFill>
                          <a:blip r:embed="rId10"/>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0160"/>
                  <wp:effectExtent l="0" t="0" r="0" b="0"/>
                  <wp:wrapNone/>
                  <wp:docPr id="649" name="图片_1_SpCnt_19"/>
                  <wp:cNvGraphicFramePr/>
                  <a:graphic xmlns:a="http://schemas.openxmlformats.org/drawingml/2006/main">
                    <a:graphicData uri="http://schemas.openxmlformats.org/drawingml/2006/picture">
                      <pic:pic xmlns:pic="http://schemas.openxmlformats.org/drawingml/2006/picture">
                        <pic:nvPicPr>
                          <pic:cNvPr id="649" name="图片_1_SpCnt_19"/>
                          <pic:cNvPicPr/>
                        </pic:nvPicPr>
                        <pic:blipFill>
                          <a:blip r:embed="rId9"/>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0160"/>
                  <wp:effectExtent l="0" t="0" r="0" b="0"/>
                  <wp:wrapNone/>
                  <wp:docPr id="650" name="图片_1_SpCnt_20"/>
                  <wp:cNvGraphicFramePr/>
                  <a:graphic xmlns:a="http://schemas.openxmlformats.org/drawingml/2006/main">
                    <a:graphicData uri="http://schemas.openxmlformats.org/drawingml/2006/picture">
                      <pic:pic xmlns:pic="http://schemas.openxmlformats.org/drawingml/2006/picture">
                        <pic:nvPicPr>
                          <pic:cNvPr id="650" name="图片_1_SpCnt_20"/>
                          <pic:cNvPicPr/>
                        </pic:nvPicPr>
                        <pic:blipFill>
                          <a:blip r:embed="rId9"/>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2700"/>
                  <wp:effectExtent l="0" t="0" r="0" b="0"/>
                  <wp:wrapNone/>
                  <wp:docPr id="651" name="图片_1_SpCnt_21"/>
                  <wp:cNvGraphicFramePr/>
                  <a:graphic xmlns:a="http://schemas.openxmlformats.org/drawingml/2006/main">
                    <a:graphicData uri="http://schemas.openxmlformats.org/drawingml/2006/picture">
                      <pic:pic xmlns:pic="http://schemas.openxmlformats.org/drawingml/2006/picture">
                        <pic:nvPicPr>
                          <pic:cNvPr id="651" name="图片_1_SpCnt_21"/>
                          <pic:cNvPicPr/>
                        </pic:nvPicPr>
                        <pic:blipFill>
                          <a:blip r:embed="rId9"/>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652" name="图片_1_SpCnt_22"/>
                  <wp:cNvGraphicFramePr/>
                  <a:graphic xmlns:a="http://schemas.openxmlformats.org/drawingml/2006/main">
                    <a:graphicData uri="http://schemas.openxmlformats.org/drawingml/2006/picture">
                      <pic:pic xmlns:pic="http://schemas.openxmlformats.org/drawingml/2006/picture">
                        <pic:nvPicPr>
                          <pic:cNvPr id="652" name="图片_1_SpCnt_22"/>
                          <pic:cNvPicPr/>
                        </pic:nvPicPr>
                        <pic:blipFill>
                          <a:blip r:embed="rId10"/>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653" name="图片_1_SpCnt_23"/>
                  <wp:cNvGraphicFramePr/>
                  <a:graphic xmlns:a="http://schemas.openxmlformats.org/drawingml/2006/main">
                    <a:graphicData uri="http://schemas.openxmlformats.org/drawingml/2006/picture">
                      <pic:pic xmlns:pic="http://schemas.openxmlformats.org/drawingml/2006/picture">
                        <pic:nvPicPr>
                          <pic:cNvPr id="653" name="图片_1_SpCnt_23"/>
                          <pic:cNvPicPr/>
                        </pic:nvPicPr>
                        <pic:blipFill>
                          <a:blip r:embed="rId10"/>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171450</wp:posOffset>
                  </wp:positionV>
                  <wp:extent cx="21590" cy="10160"/>
                  <wp:effectExtent l="0" t="0" r="0" b="0"/>
                  <wp:wrapNone/>
                  <wp:docPr id="654" name="图片_1_SpCnt_24"/>
                  <wp:cNvGraphicFramePr/>
                  <a:graphic xmlns:a="http://schemas.openxmlformats.org/drawingml/2006/main">
                    <a:graphicData uri="http://schemas.openxmlformats.org/drawingml/2006/picture">
                      <pic:pic xmlns:pic="http://schemas.openxmlformats.org/drawingml/2006/picture">
                        <pic:nvPicPr>
                          <pic:cNvPr id="654" name="图片_1_SpCnt_24"/>
                          <pic:cNvPicPr/>
                        </pic:nvPicPr>
                        <pic:blipFill>
                          <a:blip r:embed="rId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171450</wp:posOffset>
                  </wp:positionV>
                  <wp:extent cx="21590" cy="19685"/>
                  <wp:effectExtent l="0" t="0" r="16510" b="8890"/>
                  <wp:wrapNone/>
                  <wp:docPr id="655" name="图片_1_SpCnt_25"/>
                  <wp:cNvGraphicFramePr/>
                  <a:graphic xmlns:a="http://schemas.openxmlformats.org/drawingml/2006/main">
                    <a:graphicData uri="http://schemas.openxmlformats.org/drawingml/2006/picture">
                      <pic:pic xmlns:pic="http://schemas.openxmlformats.org/drawingml/2006/picture">
                        <pic:nvPicPr>
                          <pic:cNvPr id="655" name="图片_1_SpCnt_25"/>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171450</wp:posOffset>
                  </wp:positionV>
                  <wp:extent cx="21590" cy="12700"/>
                  <wp:effectExtent l="0" t="0" r="0" b="0"/>
                  <wp:wrapNone/>
                  <wp:docPr id="656" name="图片_1_SpCnt_26"/>
                  <wp:cNvGraphicFramePr/>
                  <a:graphic xmlns:a="http://schemas.openxmlformats.org/drawingml/2006/main">
                    <a:graphicData uri="http://schemas.openxmlformats.org/drawingml/2006/picture">
                      <pic:pic xmlns:pic="http://schemas.openxmlformats.org/drawingml/2006/picture">
                        <pic:nvPicPr>
                          <pic:cNvPr id="656" name="图片_1_SpCnt_26"/>
                          <pic:cNvPicPr/>
                        </pic:nvPicPr>
                        <pic:blipFill>
                          <a:blip r:embed="rId7"/>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171450</wp:posOffset>
                  </wp:positionV>
                  <wp:extent cx="21590" cy="10160"/>
                  <wp:effectExtent l="0" t="0" r="0" b="0"/>
                  <wp:wrapNone/>
                  <wp:docPr id="657" name="图片_1_SpCnt_27"/>
                  <wp:cNvGraphicFramePr/>
                  <a:graphic xmlns:a="http://schemas.openxmlformats.org/drawingml/2006/main">
                    <a:graphicData uri="http://schemas.openxmlformats.org/drawingml/2006/picture">
                      <pic:pic xmlns:pic="http://schemas.openxmlformats.org/drawingml/2006/picture">
                        <pic:nvPicPr>
                          <pic:cNvPr id="657" name="图片_1_SpCnt_27"/>
                          <pic:cNvPicPr/>
                        </pic:nvPicPr>
                        <pic:blipFill>
                          <a:blip r:embed="rId13"/>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171450</wp:posOffset>
                  </wp:positionV>
                  <wp:extent cx="21590" cy="19685"/>
                  <wp:effectExtent l="0" t="0" r="16510" b="8890"/>
                  <wp:wrapNone/>
                  <wp:docPr id="658" name="图片_1_SpCnt_28"/>
                  <wp:cNvGraphicFramePr/>
                  <a:graphic xmlns:a="http://schemas.openxmlformats.org/drawingml/2006/main">
                    <a:graphicData uri="http://schemas.openxmlformats.org/drawingml/2006/picture">
                      <pic:pic xmlns:pic="http://schemas.openxmlformats.org/drawingml/2006/picture">
                        <pic:nvPicPr>
                          <pic:cNvPr id="658" name="图片_1_SpCnt_28"/>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171450</wp:posOffset>
                  </wp:positionV>
                  <wp:extent cx="21590" cy="12700"/>
                  <wp:effectExtent l="0" t="0" r="0" b="0"/>
                  <wp:wrapNone/>
                  <wp:docPr id="659" name="图片_1_SpCnt_29"/>
                  <wp:cNvGraphicFramePr/>
                  <a:graphic xmlns:a="http://schemas.openxmlformats.org/drawingml/2006/main">
                    <a:graphicData uri="http://schemas.openxmlformats.org/drawingml/2006/picture">
                      <pic:pic xmlns:pic="http://schemas.openxmlformats.org/drawingml/2006/picture">
                        <pic:nvPicPr>
                          <pic:cNvPr id="659" name="图片_1_SpCnt_29"/>
                          <pic:cNvPicPr/>
                        </pic:nvPicPr>
                        <pic:blipFill>
                          <a:blip r:embed="rId13"/>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171450</wp:posOffset>
                  </wp:positionV>
                  <wp:extent cx="21590" cy="12700"/>
                  <wp:effectExtent l="0" t="0" r="0" b="0"/>
                  <wp:wrapNone/>
                  <wp:docPr id="660" name="图片_1_SpCnt_30"/>
                  <wp:cNvGraphicFramePr/>
                  <a:graphic xmlns:a="http://schemas.openxmlformats.org/drawingml/2006/main">
                    <a:graphicData uri="http://schemas.openxmlformats.org/drawingml/2006/picture">
                      <pic:pic xmlns:pic="http://schemas.openxmlformats.org/drawingml/2006/picture">
                        <pic:nvPicPr>
                          <pic:cNvPr id="660" name="图片_1_SpCnt_30"/>
                          <pic:cNvPicPr/>
                        </pic:nvPicPr>
                        <pic:blipFill>
                          <a:blip r:embed="rId7"/>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171450</wp:posOffset>
                  </wp:positionV>
                  <wp:extent cx="21590" cy="10160"/>
                  <wp:effectExtent l="0" t="0" r="0" b="0"/>
                  <wp:wrapNone/>
                  <wp:docPr id="661" name="图片_1_SpCnt_31"/>
                  <wp:cNvGraphicFramePr/>
                  <a:graphic xmlns:a="http://schemas.openxmlformats.org/drawingml/2006/main">
                    <a:graphicData uri="http://schemas.openxmlformats.org/drawingml/2006/picture">
                      <pic:pic xmlns:pic="http://schemas.openxmlformats.org/drawingml/2006/picture">
                        <pic:nvPicPr>
                          <pic:cNvPr id="661" name="图片_1_SpCnt_31"/>
                          <pic:cNvPicPr/>
                        </pic:nvPicPr>
                        <pic:blipFill>
                          <a:blip r:embed="rId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171450</wp:posOffset>
                  </wp:positionV>
                  <wp:extent cx="21590" cy="12700"/>
                  <wp:effectExtent l="0" t="0" r="0" b="0"/>
                  <wp:wrapNone/>
                  <wp:docPr id="662" name="图片_1_SpCnt_32"/>
                  <wp:cNvGraphicFramePr/>
                  <a:graphic xmlns:a="http://schemas.openxmlformats.org/drawingml/2006/main">
                    <a:graphicData uri="http://schemas.openxmlformats.org/drawingml/2006/picture">
                      <pic:pic xmlns:pic="http://schemas.openxmlformats.org/drawingml/2006/picture">
                        <pic:nvPicPr>
                          <pic:cNvPr id="662" name="图片_1_SpCnt_32"/>
                          <pic:cNvPicPr/>
                        </pic:nvPicPr>
                        <pic:blipFill>
                          <a:blip r:embed="rId7"/>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171450</wp:posOffset>
                  </wp:positionV>
                  <wp:extent cx="21590" cy="10160"/>
                  <wp:effectExtent l="0" t="0" r="0" b="0"/>
                  <wp:wrapNone/>
                  <wp:docPr id="663" name="图片_1_SpCnt_33"/>
                  <wp:cNvGraphicFramePr/>
                  <a:graphic xmlns:a="http://schemas.openxmlformats.org/drawingml/2006/main">
                    <a:graphicData uri="http://schemas.openxmlformats.org/drawingml/2006/picture">
                      <pic:pic xmlns:pic="http://schemas.openxmlformats.org/drawingml/2006/picture">
                        <pic:nvPicPr>
                          <pic:cNvPr id="663" name="图片_1_SpCnt_33"/>
                          <pic:cNvPicPr/>
                        </pic:nvPicPr>
                        <pic:blipFill>
                          <a:blip r:embed="rId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171450</wp:posOffset>
                  </wp:positionV>
                  <wp:extent cx="21590" cy="19685"/>
                  <wp:effectExtent l="0" t="0" r="16510" b="8890"/>
                  <wp:wrapNone/>
                  <wp:docPr id="664" name="图片_1_SpCnt_34"/>
                  <wp:cNvGraphicFramePr/>
                  <a:graphic xmlns:a="http://schemas.openxmlformats.org/drawingml/2006/main">
                    <a:graphicData uri="http://schemas.openxmlformats.org/drawingml/2006/picture">
                      <pic:pic xmlns:pic="http://schemas.openxmlformats.org/drawingml/2006/picture">
                        <pic:nvPicPr>
                          <pic:cNvPr id="664" name="图片_1_SpCnt_34"/>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171450</wp:posOffset>
                  </wp:positionV>
                  <wp:extent cx="21590" cy="19685"/>
                  <wp:effectExtent l="0" t="0" r="16510" b="8890"/>
                  <wp:wrapNone/>
                  <wp:docPr id="665" name="图片_1_SpCnt_35"/>
                  <wp:cNvGraphicFramePr/>
                  <a:graphic xmlns:a="http://schemas.openxmlformats.org/drawingml/2006/main">
                    <a:graphicData uri="http://schemas.openxmlformats.org/drawingml/2006/picture">
                      <pic:pic xmlns:pic="http://schemas.openxmlformats.org/drawingml/2006/picture">
                        <pic:nvPicPr>
                          <pic:cNvPr id="665" name="图片_1_SpCnt_35"/>
                          <pic:cNvPicPr/>
                        </pic:nvPicPr>
                        <pic:blipFill>
                          <a:blip r:embed="rId8"/>
                          <a:stretch>
                            <a:fillRect/>
                          </a:stretch>
                        </pic:blipFill>
                        <pic:spPr>
                          <a:xfrm>
                            <a:off x="0" y="0"/>
                            <a:ext cx="21590" cy="19685"/>
                          </a:xfrm>
                          <a:prstGeom prst="rect">
                            <a:avLst/>
                          </a:prstGeom>
                          <a:noFill/>
                          <a:ln>
                            <a:noFill/>
                          </a:ln>
                        </pic:spPr>
                      </pic:pic>
                    </a:graphicData>
                  </a:graphic>
                </wp:anchor>
              </w:drawing>
            </w:r>
            <w:r>
              <w:rPr>
                <w:rFonts w:hint="default"/>
                <w:lang w:val="en-US" w:eastAsia="zh-CN"/>
              </w:rPr>
              <w:t>1.协助职能部门开展救助政策宣传，提高群众政策知晓率。</w:t>
            </w:r>
            <w:r>
              <w:rPr>
                <w:rFonts w:hint="default"/>
                <w:lang w:val="en-US" w:eastAsia="zh-CN"/>
              </w:rPr>
              <w:br w:type="textWrapping"/>
            </w:r>
            <w:r>
              <w:rPr>
                <w:rFonts w:hint="default"/>
                <w:lang w:val="en-US" w:eastAsia="zh-CN"/>
              </w:rPr>
              <w:t>2.配合做好审计、纪检监察等部门的做好监督检查工作，提供相关资料和情况说明，对发现的问题及时整改。</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FDFF">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9D1091E">
        <w:trPr>
          <w:cantSplit/>
          <w:trHeight w:val="8113"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163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22EB">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消费者权益保护</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C365">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县市场监督管理局等其他相关职能部门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725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县市场监督管理局：</w:t>
            </w:r>
            <w:r>
              <w:rPr>
                <w:rFonts w:hint="default"/>
                <w:lang w:val="en-US" w:eastAsia="zh-CN"/>
              </w:rPr>
              <w:br w:type="textWrapping"/>
            </w:r>
            <w:r>
              <w:rPr>
                <w:rFonts w:hint="default"/>
                <w:lang w:val="en-US" w:eastAsia="zh-CN"/>
              </w:rPr>
              <w:t>1.开展监督，预防危害消费者人身、财产安全行为的发生，及时制止危害消费者人身、财产安全的行为。</w:t>
            </w:r>
            <w:r>
              <w:rPr>
                <w:rFonts w:hint="default"/>
                <w:lang w:val="en-US" w:eastAsia="zh-CN"/>
              </w:rPr>
              <w:br w:type="textWrapping"/>
            </w:r>
            <w:r>
              <w:rPr>
                <w:rFonts w:hint="default"/>
                <w:lang w:val="en-US" w:eastAsia="zh-CN"/>
              </w:rPr>
              <w:t>2.受理消费者的投诉举报，应当听取消费者和消费者协会等组织对经营者交易行为、商品和服务质量问题的意见，及时调查处理。</w:t>
            </w:r>
            <w:r>
              <w:rPr>
                <w:rFonts w:hint="default"/>
                <w:lang w:val="en-US" w:eastAsia="zh-CN"/>
              </w:rPr>
              <w:br w:type="textWrapping"/>
            </w:r>
            <w:r>
              <w:rPr>
                <w:rFonts w:hint="default"/>
                <w:lang w:val="en-US" w:eastAsia="zh-CN"/>
              </w:rPr>
              <w:t>3.定期或者不定期对经营者提供的商品和服务进行抽查检验，并向社会公布抽查检验结果。</w:t>
            </w:r>
            <w:r>
              <w:rPr>
                <w:rFonts w:hint="default"/>
                <w:lang w:val="en-US" w:eastAsia="zh-CN"/>
              </w:rPr>
              <w:br w:type="textWrapping"/>
            </w:r>
            <w:r>
              <w:rPr>
                <w:rFonts w:hint="default"/>
                <w:lang w:val="en-US" w:eastAsia="zh-CN"/>
              </w:rPr>
              <w:t>4.依法查处经营者在提供商品和服务中侵害消费者合法权益的违法犯罪行为。</w:t>
            </w:r>
            <w:r>
              <w:rPr>
                <w:rFonts w:hint="default"/>
                <w:lang w:val="en-US" w:eastAsia="zh-CN"/>
              </w:rPr>
              <w:br w:type="textWrapping"/>
            </w:r>
            <w:r>
              <w:rPr>
                <w:rFonts w:hint="default"/>
                <w:b/>
                <w:bCs/>
                <w:lang w:val="en-US" w:eastAsia="zh-CN"/>
              </w:rPr>
              <w:t>县住房和城乡建设局、县农业农村局、县卫生健康和工作委员会等职能部门按照分工履行职责。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9307">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1.加强消费者权益保护法律法规宣传教育。</w:t>
            </w:r>
            <w:r>
              <w:rPr>
                <w:rFonts w:hint="default"/>
                <w:lang w:val="en-US" w:eastAsia="zh-CN"/>
              </w:rPr>
              <w:br w:type="textWrapping"/>
            </w:r>
            <w:r>
              <w:rPr>
                <w:rFonts w:hint="default"/>
                <w:lang w:val="en-US" w:eastAsia="zh-CN"/>
              </w:rPr>
              <w:t>2.及时上报日常工作中发现的产品质量问题、不正当竞争、价格违法等危害消费者权益的线索。</w:t>
            </w:r>
            <w:r>
              <w:rPr>
                <w:rFonts w:hint="default"/>
                <w:lang w:val="en-US" w:eastAsia="zh-CN"/>
              </w:rPr>
              <w:br w:type="textWrapping"/>
            </w:r>
            <w:r>
              <w:rPr>
                <w:rFonts w:hint="default"/>
                <w:lang w:val="en-US" w:eastAsia="zh-CN"/>
              </w:rPr>
              <w:t>3.配合县市场监督管理局处理消费纠纷，化解矛盾。</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8D37">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7FE67C2">
        <w:tblPrEx>
          <w:tblCellMar>
            <w:top w:w="0" w:type="dxa"/>
            <w:left w:w="108" w:type="dxa"/>
            <w:bottom w:w="0" w:type="dxa"/>
            <w:right w:w="108" w:type="dxa"/>
          </w:tblCellMar>
        </w:tblPrEx>
        <w:trPr>
          <w:cantSplit/>
          <w:trHeight w:val="5016"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655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19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81AC">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食品安全监督管理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5E4B">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县市场监督管理局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A77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县市场监督管理局：</w:t>
            </w:r>
            <w:r>
              <w:rPr>
                <w:rFonts w:hint="default"/>
                <w:lang w:val="en-US" w:eastAsia="zh-CN"/>
              </w:rPr>
              <w:br w:type="textWrapping"/>
            </w:r>
            <w:r>
              <w:rPr>
                <w:rFonts w:hint="default"/>
                <w:lang w:val="en-US" w:eastAsia="zh-CN"/>
              </w:rPr>
              <w:t>1.负责食品安全监督管理。</w:t>
            </w:r>
            <w:r>
              <w:rPr>
                <w:rFonts w:hint="default"/>
                <w:lang w:val="en-US" w:eastAsia="zh-CN"/>
              </w:rPr>
              <w:br w:type="textWrapping"/>
            </w:r>
            <w:r>
              <w:rPr>
                <w:rFonts w:hint="default"/>
                <w:lang w:val="en-US" w:eastAsia="zh-CN"/>
              </w:rPr>
              <w:t>2.依法承担食品安全监督管理综合协调。</w:t>
            </w:r>
            <w:r>
              <w:rPr>
                <w:rFonts w:hint="default"/>
                <w:lang w:val="en-US" w:eastAsia="zh-CN"/>
              </w:rPr>
              <w:br w:type="textWrapping"/>
            </w:r>
            <w:r>
              <w:rPr>
                <w:rFonts w:hint="default"/>
                <w:lang w:val="en-US" w:eastAsia="zh-CN"/>
              </w:rPr>
              <w:t>3.推动食品安全应急体系和隐患排查治理机制建设，组织指导重大食品安全事件应急处置和调查处理工作。</w:t>
            </w:r>
            <w:r>
              <w:rPr>
                <w:rFonts w:hint="default"/>
                <w:lang w:val="en-US" w:eastAsia="zh-CN"/>
              </w:rPr>
              <w:br w:type="textWrapping"/>
            </w:r>
            <w:r>
              <w:rPr>
                <w:rFonts w:hint="default"/>
                <w:lang w:val="en-US" w:eastAsia="zh-CN"/>
              </w:rPr>
              <w:t>4.建立覆盖食品生产、流通、消费全过程的监督检查制度和隐患排查治理机制并组织实施，推动建立食品生产经营者落实主体责任的机制，健全食品安全追溯体系。</w:t>
            </w:r>
            <w:r>
              <w:rPr>
                <w:rFonts w:hint="default"/>
                <w:lang w:val="en-US" w:eastAsia="zh-CN"/>
              </w:rPr>
              <w:br w:type="textWrapping"/>
            </w:r>
            <w:r>
              <w:rPr>
                <w:rFonts w:hint="default"/>
                <w:lang w:val="en-US" w:eastAsia="zh-CN"/>
              </w:rPr>
              <w:t>5.组织开展食品安全监督抽检、核查处置和风险预警交流工作。</w:t>
            </w:r>
            <w:r>
              <w:rPr>
                <w:rFonts w:hint="default"/>
                <w:lang w:val="en-US" w:eastAsia="zh-CN"/>
              </w:rPr>
              <w:br w:type="textWrapping"/>
            </w:r>
            <w:r>
              <w:rPr>
                <w:rFonts w:hint="default"/>
                <w:lang w:val="en-US" w:eastAsia="zh-CN"/>
              </w:rPr>
              <w:t>6.开展食品安全应急处置培训</w:t>
            </w:r>
            <w:r>
              <w:rPr>
                <w:rFonts w:hint="default"/>
                <w:lang w:val="en-US" w:eastAsia="zh-CN"/>
              </w:rPr>
              <w:br w:type="textWrapping"/>
            </w:r>
            <w:r>
              <w:rPr>
                <w:rFonts w:hint="default"/>
                <w:b/>
                <w:bCs/>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2E9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1.协助市场监督管理部门做好食品小作坊、小餐饮、小食杂店和食品小摊贩的监督管理工作，定期收集、汇总相关信息，发现违法违规行为，及时制止并向有关监督管理部门报告。</w:t>
            </w:r>
            <w:r>
              <w:rPr>
                <w:rFonts w:hint="default"/>
                <w:lang w:val="en-US" w:eastAsia="zh-CN"/>
              </w:rPr>
              <w:br w:type="textWrapping"/>
            </w:r>
            <w:r>
              <w:rPr>
                <w:rFonts w:hint="default"/>
                <w:lang w:val="en-US" w:eastAsia="zh-CN"/>
              </w:rPr>
              <w:t>2.接到食品安全预警或发现食品安全事故后，及时向市场监管和卫生健康等部门报告，配合做好现场处置工作。</w:t>
            </w:r>
            <w:r>
              <w:rPr>
                <w:rFonts w:hint="default"/>
                <w:lang w:val="en-US" w:eastAsia="zh-CN"/>
              </w:rPr>
              <w:br w:type="textWrapping"/>
            </w:r>
            <w:r>
              <w:rPr>
                <w:rFonts w:hint="default"/>
                <w:lang w:val="en-US" w:eastAsia="zh-CN"/>
              </w:rPr>
              <w:t>3.配合开展食品安全应急处置培训。</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A113">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A0834A4">
        <w:tblPrEx>
          <w:tblCellMar>
            <w:top w:w="0" w:type="dxa"/>
            <w:left w:w="108" w:type="dxa"/>
            <w:bottom w:w="0" w:type="dxa"/>
            <w:right w:w="108" w:type="dxa"/>
          </w:tblCellMar>
        </w:tblPrEx>
        <w:trPr>
          <w:cantSplit/>
          <w:trHeight w:val="2833"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B93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20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EB13">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农贸市场管理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5D12">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县商务局、县市场监督管理局等其他相关职能部门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875F">
            <w:pPr>
              <w:keepNext w:val="0"/>
              <w:keepLines w:val="0"/>
              <w:pageBreakBefore w:val="0"/>
              <w:widowControl/>
              <w:kinsoku/>
              <w:wordWrap/>
              <w:overflowPunct/>
              <w:topLinePunct w:val="0"/>
              <w:autoSpaceDE w:val="0"/>
              <w:autoSpaceDN w:val="0"/>
              <w:bidi w:val="0"/>
              <w:adjustRightInd w:val="0"/>
              <w:snapToGrid w:val="0"/>
              <w:rPr>
                <w:sz w:val="20"/>
                <w:szCs w:val="20"/>
                <w:lang w:eastAsia="zh-CN"/>
              </w:rPr>
            </w:pPr>
            <w:r>
              <w:rPr>
                <w:rFonts w:hint="default"/>
                <w:b/>
                <w:bCs/>
                <w:sz w:val="21"/>
                <w:szCs w:val="21"/>
                <w:lang w:val="en-US" w:eastAsia="zh-CN"/>
              </w:rPr>
              <w:t>县商务局：</w:t>
            </w:r>
            <w:r>
              <w:rPr>
                <w:rFonts w:hint="default"/>
                <w:sz w:val="21"/>
                <w:szCs w:val="21"/>
                <w:lang w:val="en-US" w:eastAsia="zh-CN"/>
              </w:rPr>
              <w:br w:type="textWrapping"/>
            </w:r>
            <w:r>
              <w:rPr>
                <w:rFonts w:hint="default"/>
                <w:sz w:val="21"/>
                <w:szCs w:val="21"/>
                <w:lang w:val="en-US" w:eastAsia="zh-CN"/>
              </w:rPr>
              <w:t>1.根据农贸市场建设专项规划和建设规范指导农贸市场建设和改造，提升农贸市场建设质量和水平。</w:t>
            </w:r>
            <w:r>
              <w:rPr>
                <w:rFonts w:hint="default"/>
                <w:sz w:val="21"/>
                <w:szCs w:val="21"/>
                <w:lang w:val="en-US" w:eastAsia="zh-CN"/>
              </w:rPr>
              <w:br w:type="textWrapping"/>
            </w:r>
            <w:r>
              <w:rPr>
                <w:rFonts w:hint="default"/>
                <w:sz w:val="21"/>
                <w:szCs w:val="21"/>
                <w:lang w:val="en-US" w:eastAsia="zh-CN"/>
              </w:rPr>
              <w:t>2.负责农贸市场管理工作的组织协调，履行农贸市场规划、验收、升级改造等职责。</w:t>
            </w:r>
            <w:r>
              <w:rPr>
                <w:rFonts w:hint="default"/>
                <w:sz w:val="21"/>
                <w:szCs w:val="21"/>
                <w:lang w:val="en-US" w:eastAsia="zh-CN"/>
              </w:rPr>
              <w:br w:type="textWrapping"/>
            </w:r>
            <w:r>
              <w:rPr>
                <w:rFonts w:hint="default"/>
                <w:sz w:val="21"/>
                <w:szCs w:val="21"/>
                <w:lang w:val="en-US" w:eastAsia="zh-CN"/>
              </w:rPr>
              <w:t>县市场监督管理局：</w:t>
            </w:r>
            <w:r>
              <w:rPr>
                <w:rFonts w:hint="default"/>
                <w:sz w:val="21"/>
                <w:szCs w:val="21"/>
                <w:lang w:val="en-US" w:eastAsia="zh-CN"/>
              </w:rPr>
              <w:br w:type="textWrapping"/>
            </w:r>
            <w:r>
              <w:rPr>
                <w:rFonts w:hint="default"/>
                <w:sz w:val="21"/>
                <w:szCs w:val="21"/>
                <w:lang w:val="en-US" w:eastAsia="zh-CN"/>
              </w:rPr>
              <w:t>负责对食用农产品市场销售质量安全的进行监督管理，受理消费者投诉和举报。</w:t>
            </w:r>
            <w:r>
              <w:rPr>
                <w:rFonts w:hint="default"/>
                <w:sz w:val="21"/>
                <w:szCs w:val="21"/>
                <w:lang w:val="en-US" w:eastAsia="zh-CN"/>
              </w:rPr>
              <w:br w:type="textWrapping"/>
            </w:r>
            <w:r>
              <w:rPr>
                <w:rFonts w:hint="default"/>
                <w:b/>
                <w:bCs/>
                <w:sz w:val="21"/>
                <w:szCs w:val="21"/>
                <w:lang w:val="en-US" w:eastAsia="zh-CN"/>
              </w:rPr>
              <w:t>其他职能部门按照分工履行相关职责。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A76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1.督促农贸市场开办者落实经营管理责任。</w:t>
            </w:r>
            <w:r>
              <w:rPr>
                <w:rFonts w:hint="default"/>
                <w:lang w:val="en-US" w:eastAsia="zh-CN"/>
              </w:rPr>
              <w:br w:type="textWrapping"/>
            </w:r>
            <w:r>
              <w:rPr>
                <w:rFonts w:hint="default"/>
                <w:lang w:val="en-US" w:eastAsia="zh-CN"/>
              </w:rPr>
              <w:t>2.协助有关部门做好农贸市场管理工作，配合上级部门对农贸市场环境卫生、经营秩序、食品安全等情况进行巡查，发现问题及时上报并督促整改。</w:t>
            </w:r>
            <w:r>
              <w:rPr>
                <w:rFonts w:hint="default"/>
                <w:lang w:val="en-US" w:eastAsia="zh-CN"/>
              </w:rPr>
              <w:br w:type="textWrapping"/>
            </w:r>
            <w:r>
              <w:rPr>
                <w:rFonts w:hint="default"/>
                <w:lang w:val="en-US" w:eastAsia="zh-CN"/>
              </w:rPr>
              <w:t>3.提出设置临时农贸市场的建议，报县商务局。</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BDF9">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F9E6C56">
        <w:tblPrEx>
          <w:tblCellMar>
            <w:top w:w="0" w:type="dxa"/>
            <w:left w:w="108" w:type="dxa"/>
            <w:bottom w:w="0" w:type="dxa"/>
            <w:right w:w="108" w:type="dxa"/>
          </w:tblCellMar>
        </w:tblPrEx>
        <w:trPr>
          <w:cantSplit/>
          <w:trHeight w:val="658" w:hRule="atLeast"/>
          <w:jc w:val="center"/>
        </w:trPr>
        <w:tc>
          <w:tcPr>
            <w:tcW w:w="13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6AE04A">
            <w:pPr>
              <w:jc w:val="both"/>
              <w:textAlignment w:val="center"/>
              <w:rPr>
                <w:rFonts w:hint="default" w:ascii="Times New Roman" w:hAnsi="方正公文黑体" w:eastAsia="方正公文黑体" w:cs="Times New Roman"/>
                <w:snapToGrid w:val="0"/>
                <w:color w:val="auto"/>
                <w:kern w:val="0"/>
                <w:sz w:val="24"/>
                <w:szCs w:val="24"/>
                <w:u w:val="none"/>
                <w:lang w:val="en-US" w:eastAsia="zh-CN" w:bidi="ar"/>
              </w:rPr>
            </w:pPr>
            <w:r>
              <w:rPr>
                <w:rStyle w:val="18"/>
                <w:rFonts w:hint="eastAsia" w:hAnsi="方正公文黑体" w:eastAsia="方正公文黑体"/>
                <w:color w:val="auto"/>
                <w:lang w:val="en-US" w:eastAsia="zh-CN" w:bidi="ar"/>
              </w:rPr>
              <w:t>四</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平安法治</w:t>
            </w:r>
          </w:p>
        </w:tc>
      </w:tr>
      <w:tr w14:paraId="0CAF5DE7">
        <w:trPr>
          <w:cantSplit/>
          <w:trHeight w:val="7256"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BBA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21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595E">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流动人口管理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F6F2">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县公安局、县住房和城乡建设局等其他相关职能部门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778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县公安局：</w:t>
            </w:r>
            <w:r>
              <w:rPr>
                <w:rFonts w:hint="default"/>
                <w:lang w:val="en-US" w:eastAsia="zh-CN"/>
              </w:rPr>
              <w:br w:type="textWrapping"/>
            </w:r>
            <w:r>
              <w:rPr>
                <w:rFonts w:hint="default"/>
                <w:lang w:val="en-US" w:eastAsia="zh-CN"/>
              </w:rPr>
              <w:t>1.负责流动人口登记、居住证件办理与管理。</w:t>
            </w:r>
            <w:r>
              <w:rPr>
                <w:rFonts w:hint="default"/>
                <w:lang w:val="en-US" w:eastAsia="zh-CN"/>
              </w:rPr>
              <w:br w:type="textWrapping"/>
            </w:r>
            <w:r>
              <w:rPr>
                <w:rFonts w:hint="default"/>
                <w:lang w:val="en-US" w:eastAsia="zh-CN"/>
              </w:rPr>
              <w:t>2.开展治安清查，排查流动人口中的违法犯罪线索，打击违法犯罪活动。</w:t>
            </w:r>
            <w:r>
              <w:rPr>
                <w:rFonts w:hint="default"/>
                <w:lang w:val="en-US" w:eastAsia="zh-CN"/>
              </w:rPr>
              <w:br w:type="textWrapping"/>
            </w:r>
            <w:r>
              <w:rPr>
                <w:rFonts w:hint="default"/>
                <w:lang w:val="en-US" w:eastAsia="zh-CN"/>
              </w:rPr>
              <w:t>3.维护流动人口聚居区治安秩序，处理涉及流动人口的治安案件。</w:t>
            </w:r>
            <w:r>
              <w:rPr>
                <w:rFonts w:hint="default"/>
                <w:lang w:val="en-US" w:eastAsia="zh-CN"/>
              </w:rPr>
              <w:br w:type="textWrapping"/>
            </w:r>
            <w:r>
              <w:rPr>
                <w:rFonts w:hint="default"/>
                <w:b/>
                <w:bCs/>
                <w:lang w:val="en-US" w:eastAsia="zh-CN"/>
              </w:rPr>
              <w:t>县住房和城乡建设局：</w:t>
            </w:r>
            <w:r>
              <w:rPr>
                <w:rFonts w:hint="default"/>
                <w:lang w:val="en-US" w:eastAsia="zh-CN"/>
              </w:rPr>
              <w:br w:type="textWrapping"/>
            </w:r>
            <w:r>
              <w:rPr>
                <w:rFonts w:hint="default"/>
                <w:lang w:val="en-US" w:eastAsia="zh-CN"/>
              </w:rPr>
              <w:t>1.督促房屋出租者和中介机构落实流动人口登记报告制度。</w:t>
            </w:r>
            <w:r>
              <w:rPr>
                <w:rFonts w:hint="default"/>
                <w:lang w:val="en-US" w:eastAsia="zh-CN"/>
              </w:rPr>
              <w:br w:type="textWrapping"/>
            </w:r>
            <w:r>
              <w:rPr>
                <w:rFonts w:hint="default"/>
                <w:lang w:val="en-US" w:eastAsia="zh-CN"/>
              </w:rPr>
              <w:t>2.加强对流动人口集中居住的出租房屋、建筑工地等场所的安全管理。</w:t>
            </w:r>
            <w:r>
              <w:rPr>
                <w:rFonts w:hint="default"/>
                <w:lang w:val="en-US" w:eastAsia="zh-CN"/>
              </w:rPr>
              <w:br w:type="textWrapping"/>
            </w:r>
            <w:r>
              <w:rPr>
                <w:rFonts w:hint="default"/>
                <w:lang w:val="en-US" w:eastAsia="zh-CN"/>
              </w:rPr>
              <w:t>3.规范房屋租赁市场，查处违规租赁行为。</w:t>
            </w:r>
            <w:r>
              <w:rPr>
                <w:rFonts w:hint="default"/>
                <w:lang w:val="en-US" w:eastAsia="zh-CN"/>
              </w:rPr>
              <w:br w:type="textWrapping"/>
            </w:r>
            <w:r>
              <w:rPr>
                <w:rFonts w:hint="default"/>
                <w:b/>
                <w:bCs/>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F2D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1.协助公安部门开展流动人口信息采集工作。</w:t>
            </w:r>
            <w:r>
              <w:rPr>
                <w:rFonts w:hint="default"/>
                <w:lang w:val="en-US" w:eastAsia="zh-CN"/>
              </w:rPr>
              <w:br w:type="textWrapping"/>
            </w:r>
            <w:r>
              <w:rPr>
                <w:rFonts w:hint="default"/>
                <w:lang w:val="en-US" w:eastAsia="zh-CN"/>
              </w:rPr>
              <w:t>2.开展政策宣传，引导流动人口接受卫生健康、教育、就业等相关服务。</w:t>
            </w:r>
            <w:r>
              <w:rPr>
                <w:rFonts w:hint="default"/>
                <w:lang w:val="en-US" w:eastAsia="zh-CN"/>
              </w:rPr>
              <w:br w:type="textWrapping"/>
            </w:r>
            <w:r>
              <w:rPr>
                <w:rFonts w:hint="default"/>
                <w:lang w:val="en-US" w:eastAsia="zh-CN"/>
              </w:rPr>
              <w:t>3.帮助流动人口了解居住证办理、子女入学等办事流程，提供必要的指导和帮助。</w:t>
            </w:r>
            <w:r>
              <w:rPr>
                <w:rFonts w:hint="default"/>
                <w:lang w:val="en-US" w:eastAsia="zh-CN"/>
              </w:rPr>
              <w:br w:type="textWrapping"/>
            </w:r>
            <w:r>
              <w:rPr>
                <w:rFonts w:hint="default"/>
                <w:lang w:val="en-US" w:eastAsia="zh-CN"/>
              </w:rPr>
              <w:t>4.及时发现并处理流动人口与本地群众之间以及流动人口内部的矛盾纠纷，对于涉及多部门的复杂纠纷，协助相关职能部门进行调查处理。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C9D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9890951">
        <w:tblPrEx>
          <w:tblCellMar>
            <w:top w:w="0" w:type="dxa"/>
            <w:left w:w="108" w:type="dxa"/>
            <w:bottom w:w="0" w:type="dxa"/>
            <w:right w:w="108" w:type="dxa"/>
          </w:tblCellMar>
        </w:tblPrEx>
        <w:trPr>
          <w:cantSplit/>
          <w:trHeight w:val="7064"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3A7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22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BFA5">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出租房屋管理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4642">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县公安局、县住房和城乡建设局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4364">
            <w:pPr>
              <w:keepNext w:val="0"/>
              <w:keepLines w:val="0"/>
              <w:pageBreakBefore w:val="0"/>
              <w:widowControl/>
              <w:kinsoku/>
              <w:wordWrap/>
              <w:overflowPunct/>
              <w:topLinePunct w:val="0"/>
              <w:autoSpaceDE w:val="0"/>
              <w:autoSpaceDN w:val="0"/>
              <w:bidi w:val="0"/>
              <w:adjustRightInd w:val="0"/>
              <w:snapToGrid w:val="0"/>
              <w:rPr>
                <w:sz w:val="16"/>
                <w:szCs w:val="16"/>
                <w:lang w:eastAsia="zh-CN"/>
              </w:rPr>
            </w:pPr>
            <w:r>
              <w:rPr>
                <w:rFonts w:hint="default"/>
                <w:b/>
                <w:bCs/>
                <w:sz w:val="21"/>
                <w:szCs w:val="21"/>
                <w:lang w:val="en-US" w:eastAsia="zh-CN"/>
              </w:rPr>
              <w:t>县公安局：</w:t>
            </w:r>
            <w:r>
              <w:rPr>
                <w:rFonts w:hint="default"/>
                <w:sz w:val="21"/>
                <w:szCs w:val="21"/>
                <w:lang w:val="en-US" w:eastAsia="zh-CN"/>
              </w:rPr>
              <w:br w:type="textWrapping"/>
            </w:r>
            <w:r>
              <w:rPr>
                <w:rFonts w:hint="default"/>
                <w:sz w:val="21"/>
                <w:szCs w:val="21"/>
                <w:lang w:val="en-US" w:eastAsia="zh-CN"/>
              </w:rPr>
              <w:t>1.负责对租赁房屋实行治安管理，建立登记、安全检查等管理制度。</w:t>
            </w:r>
            <w:r>
              <w:rPr>
                <w:rFonts w:hint="default"/>
                <w:sz w:val="21"/>
                <w:szCs w:val="21"/>
                <w:lang w:val="en-US" w:eastAsia="zh-CN"/>
              </w:rPr>
              <w:br w:type="textWrapping"/>
            </w:r>
            <w:r>
              <w:rPr>
                <w:rFonts w:hint="default"/>
                <w:sz w:val="21"/>
                <w:szCs w:val="21"/>
                <w:lang w:val="en-US" w:eastAsia="zh-CN"/>
              </w:rPr>
              <w:t>2.指导、监督基层派出所对出租房屋进行治安检查，查处涉及出租房屋和流动人口的各类违法犯罪行为。</w:t>
            </w:r>
            <w:r>
              <w:rPr>
                <w:rFonts w:hint="default"/>
                <w:sz w:val="21"/>
                <w:szCs w:val="21"/>
                <w:lang w:val="en-US" w:eastAsia="zh-CN"/>
              </w:rPr>
              <w:br w:type="textWrapping"/>
            </w:r>
            <w:r>
              <w:rPr>
                <w:rFonts w:hint="default"/>
                <w:sz w:val="21"/>
                <w:szCs w:val="21"/>
                <w:lang w:val="en-US" w:eastAsia="zh-CN"/>
              </w:rPr>
              <w:t>3.建设和维护流动人口与出租房屋信息管理系统，实现信息共享与动态更新。</w:t>
            </w:r>
            <w:r>
              <w:rPr>
                <w:rFonts w:hint="default"/>
                <w:sz w:val="21"/>
                <w:szCs w:val="21"/>
                <w:lang w:val="en-US" w:eastAsia="zh-CN"/>
              </w:rPr>
              <w:br w:type="textWrapping"/>
            </w:r>
            <w:r>
              <w:rPr>
                <w:rFonts w:hint="default"/>
                <w:b/>
                <w:bCs/>
                <w:sz w:val="21"/>
                <w:szCs w:val="21"/>
                <w:lang w:val="en-US" w:eastAsia="zh-CN"/>
              </w:rPr>
              <w:t>县住房和城乡建设局：</w:t>
            </w:r>
            <w:r>
              <w:rPr>
                <w:rFonts w:hint="default"/>
                <w:sz w:val="21"/>
                <w:szCs w:val="21"/>
                <w:lang w:val="en-US" w:eastAsia="zh-CN"/>
              </w:rPr>
              <w:br w:type="textWrapping"/>
            </w:r>
            <w:r>
              <w:rPr>
                <w:rFonts w:hint="default"/>
                <w:sz w:val="21"/>
                <w:szCs w:val="21"/>
                <w:lang w:val="en-US" w:eastAsia="zh-CN"/>
              </w:rPr>
              <w:t>1.负责对房屋租赁市场进行监管，规范房屋租赁行为，制定房屋租赁政策和合同示范文本。</w:t>
            </w:r>
            <w:r>
              <w:rPr>
                <w:rFonts w:hint="default"/>
                <w:sz w:val="21"/>
                <w:szCs w:val="21"/>
                <w:lang w:val="en-US" w:eastAsia="zh-CN"/>
              </w:rPr>
              <w:br w:type="textWrapping"/>
            </w:r>
            <w:r>
              <w:rPr>
                <w:rFonts w:hint="default"/>
                <w:sz w:val="21"/>
                <w:szCs w:val="21"/>
                <w:lang w:val="en-US" w:eastAsia="zh-CN"/>
              </w:rPr>
              <w:t>2.加强对房地产中介机构的管理，督促其依法依规开展房屋租赁业务。</w:t>
            </w:r>
            <w:r>
              <w:rPr>
                <w:rFonts w:hint="default"/>
                <w:sz w:val="21"/>
                <w:szCs w:val="21"/>
                <w:lang w:val="en-US" w:eastAsia="zh-CN"/>
              </w:rPr>
              <w:br w:type="textWrapping"/>
            </w:r>
            <w:r>
              <w:rPr>
                <w:rFonts w:hint="default"/>
                <w:sz w:val="21"/>
                <w:szCs w:val="21"/>
                <w:lang w:val="en-US" w:eastAsia="zh-CN"/>
              </w:rPr>
              <w:t>3.开展房屋租赁市场专项整治，查处违规租赁行为，保障租赁双方合法权益。</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927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1.协助公安机关采集出租房屋信息，督促出租人、承租人及时进行登记备案</w:t>
            </w:r>
            <w:r>
              <w:rPr>
                <w:rFonts w:hint="default"/>
                <w:lang w:val="en-US" w:eastAsia="zh-CN"/>
              </w:rPr>
              <w:br w:type="textWrapping"/>
            </w:r>
            <w:r>
              <w:rPr>
                <w:rFonts w:hint="default"/>
                <w:lang w:val="en-US" w:eastAsia="zh-CN"/>
              </w:rPr>
              <w:t>2.对辖区内出租房屋进行巡查，发现问题及时上报相关职能部门，并协助督促整改。</w:t>
            </w:r>
            <w:r>
              <w:rPr>
                <w:rFonts w:hint="default"/>
                <w:lang w:val="en-US" w:eastAsia="zh-CN"/>
              </w:rPr>
              <w:br w:type="textWrapping"/>
            </w:r>
            <w:r>
              <w:rPr>
                <w:rFonts w:hint="default"/>
                <w:lang w:val="en-US" w:eastAsia="zh-CN"/>
              </w:rPr>
              <w:t>3.及时调解因出租房屋引发的邻里纠纷、租赁纠纷等，维护社区和谐稳定，对于难以调解的复杂纠纷，及时移交相关部门处理，并做好后续协调工作。</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7D3C">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0EEA6EA">
        <w:tblPrEx>
          <w:tblCellMar>
            <w:top w:w="0" w:type="dxa"/>
            <w:left w:w="108" w:type="dxa"/>
            <w:bottom w:w="0" w:type="dxa"/>
            <w:right w:w="108" w:type="dxa"/>
          </w:tblCellMar>
        </w:tblPrEx>
        <w:trPr>
          <w:cantSplit/>
          <w:trHeight w:val="807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2B5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方正公文黑体" w:cs="Times New Roman"/>
                <w:color w:val="auto"/>
                <w:lang w:val="en-US" w:eastAsia="zh-CN" w:bidi="ar"/>
              </w:rPr>
              <w:t>23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E71E">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社区矫正</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96CE">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县司法局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68C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县司法局：</w:t>
            </w:r>
            <w:r>
              <w:rPr>
                <w:rFonts w:hint="default"/>
                <w:lang w:val="en-US" w:eastAsia="zh-CN"/>
              </w:rPr>
              <w:br w:type="textWrapping"/>
            </w:r>
            <w:r>
              <w:rPr>
                <w:rFonts w:hint="default"/>
                <w:lang w:val="en-US" w:eastAsia="zh-CN"/>
              </w:rPr>
              <w:t>1.接受委托进行调查评估，提出评估意见。</w:t>
            </w:r>
            <w:r>
              <w:rPr>
                <w:rFonts w:hint="default"/>
                <w:lang w:val="en-US" w:eastAsia="zh-CN"/>
              </w:rPr>
              <w:br w:type="textWrapping"/>
            </w:r>
            <w:r>
              <w:rPr>
                <w:rFonts w:hint="default"/>
                <w:lang w:val="en-US" w:eastAsia="zh-CN"/>
              </w:rPr>
              <w:t>2.接收社区矫正对象，核对法律文书、核实身份、办理接收登记，建立档案。</w:t>
            </w:r>
            <w:r>
              <w:rPr>
                <w:rFonts w:hint="default"/>
                <w:lang w:val="en-US" w:eastAsia="zh-CN"/>
              </w:rPr>
              <w:br w:type="textWrapping"/>
            </w:r>
            <w:r>
              <w:rPr>
                <w:rFonts w:hint="default"/>
                <w:lang w:val="en-US" w:eastAsia="zh-CN"/>
              </w:rPr>
              <w:t>3.组织入矫和解矫宣告，办理入矫和解矫手续。</w:t>
            </w:r>
            <w:r>
              <w:rPr>
                <w:rFonts w:hint="default"/>
                <w:lang w:val="en-US" w:eastAsia="zh-CN"/>
              </w:rPr>
              <w:br w:type="textWrapping"/>
            </w:r>
            <w:r>
              <w:rPr>
                <w:rFonts w:hint="default"/>
                <w:lang w:val="en-US" w:eastAsia="zh-CN"/>
              </w:rPr>
              <w:t>4.建立矫正小组，组织矫正小组开展工作，制定和落实矫正方案。</w:t>
            </w:r>
            <w:r>
              <w:rPr>
                <w:rFonts w:hint="default"/>
                <w:lang w:val="en-US" w:eastAsia="zh-CN"/>
              </w:rPr>
              <w:br w:type="textWrapping"/>
            </w:r>
            <w:r>
              <w:rPr>
                <w:rFonts w:hint="default"/>
                <w:lang w:val="en-US" w:eastAsia="zh-CN"/>
              </w:rPr>
              <w:t>5.对社区矫正对象进行监督管理，实施考核奖惩。</w:t>
            </w:r>
            <w:r>
              <w:rPr>
                <w:rFonts w:hint="default"/>
                <w:lang w:val="en-US" w:eastAsia="zh-CN"/>
              </w:rPr>
              <w:br w:type="textWrapping"/>
            </w:r>
            <w:r>
              <w:rPr>
                <w:rFonts w:hint="default"/>
                <w:lang w:val="en-US" w:eastAsia="zh-CN"/>
              </w:rPr>
              <w:t>6.了解掌握社区矫正对象的活动情况和行为表现，审批会客、外出、变更执行地等事项。</w:t>
            </w:r>
            <w:r>
              <w:rPr>
                <w:rFonts w:hint="default"/>
                <w:lang w:val="en-US" w:eastAsia="zh-CN"/>
              </w:rPr>
              <w:br w:type="textWrapping"/>
            </w:r>
            <w:r>
              <w:rPr>
                <w:rFonts w:hint="default"/>
                <w:lang w:val="en-US" w:eastAsia="zh-CN"/>
              </w:rPr>
              <w:t>7.组织查找失去联系的社区矫正对象，查找后依情形作出处理。</w:t>
            </w:r>
            <w:r>
              <w:rPr>
                <w:rFonts w:hint="default"/>
                <w:lang w:val="en-US" w:eastAsia="zh-CN"/>
              </w:rPr>
              <w:br w:type="textWrapping"/>
            </w:r>
            <w:r>
              <w:rPr>
                <w:rFonts w:hint="default"/>
                <w:lang w:val="en-US" w:eastAsia="zh-CN"/>
              </w:rPr>
              <w:t>8.对社区矫正对象进行教育帮扶，开展法治道德等教育，协调有关方面开展职业技能培训、就业指导，组织公益活动等事项。</w:t>
            </w:r>
            <w:r>
              <w:rPr>
                <w:rFonts w:hint="default"/>
                <w:lang w:val="en-US" w:eastAsia="zh-CN"/>
              </w:rPr>
              <w:br w:type="textWrapping"/>
            </w:r>
            <w:r>
              <w:rPr>
                <w:rFonts w:hint="default"/>
                <w:lang w:val="en-US" w:eastAsia="zh-CN"/>
              </w:rPr>
              <w:t>9.向有关机关通报社区矫正对象情况，送达法律文书。</w:t>
            </w:r>
            <w:r>
              <w:rPr>
                <w:rFonts w:hint="default"/>
                <w:lang w:val="en-US" w:eastAsia="zh-CN"/>
              </w:rPr>
              <w:br w:type="textWrapping"/>
            </w:r>
            <w:r>
              <w:rPr>
                <w:rFonts w:hint="default"/>
                <w:lang w:val="en-US" w:eastAsia="zh-CN"/>
              </w:rPr>
              <w:t>10.对社区矫正工作人员开展管理、监督、培训，落实职业保障。</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14F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 xml:space="preserve">1.协助开展社区矫正对象监督管理，了解掌握社区矫正对象的日常工作生活情况和行为表现，配合做好调查评估、入矫解矫宣告工作。                                       </w:t>
            </w:r>
            <w:r>
              <w:rPr>
                <w:rFonts w:hint="default"/>
                <w:lang w:val="en-US" w:eastAsia="zh-CN"/>
              </w:rPr>
              <w:br w:type="textWrapping"/>
            </w:r>
            <w:r>
              <w:rPr>
                <w:rFonts w:hint="default"/>
                <w:lang w:val="en-US" w:eastAsia="zh-CN"/>
              </w:rPr>
              <w:t>2.为社区矫正对象提供社会救助、就业等帮扶。</w:t>
            </w:r>
            <w:r>
              <w:rPr>
                <w:rFonts w:hint="default"/>
                <w:lang w:val="en-US" w:eastAsia="zh-CN"/>
              </w:rPr>
              <w:br w:type="textWrapping"/>
            </w:r>
            <w:r>
              <w:rPr>
                <w:rFonts w:hint="default"/>
                <w:lang w:val="en-US" w:eastAsia="zh-CN"/>
              </w:rPr>
              <w:t>3.对社区矫正对象生活中遇到的矛盾纠纷，及时介入调解，避免矛盾激化。</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BB45">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28BE51B">
        <w:tblPrEx>
          <w:tblCellMar>
            <w:top w:w="0" w:type="dxa"/>
            <w:left w:w="108" w:type="dxa"/>
            <w:bottom w:w="0" w:type="dxa"/>
            <w:right w:w="108" w:type="dxa"/>
          </w:tblCellMar>
        </w:tblPrEx>
        <w:trPr>
          <w:cantSplit/>
          <w:trHeight w:val="8107"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69B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24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B039">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本地户籍人员在外地发生的信访矛盾化解</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C3E7">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县委信访局、县司法局等县直对口部门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911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 xml:space="preserve">县委信访局： </w:t>
            </w:r>
            <w:r>
              <w:rPr>
                <w:rFonts w:hint="default"/>
                <w:lang w:val="en-US" w:eastAsia="zh-CN"/>
              </w:rPr>
              <w:br w:type="textWrapping"/>
            </w:r>
            <w:r>
              <w:rPr>
                <w:rFonts w:hint="default"/>
                <w:lang w:val="en-US" w:eastAsia="zh-CN"/>
              </w:rPr>
              <w:t>1.统筹协调非户籍所在地信访矛盾化解工作。</w:t>
            </w:r>
            <w:r>
              <w:rPr>
                <w:rFonts w:hint="default"/>
                <w:lang w:val="en-US" w:eastAsia="zh-CN"/>
              </w:rPr>
              <w:br w:type="textWrapping"/>
            </w:r>
            <w:r>
              <w:rPr>
                <w:rFonts w:hint="default"/>
                <w:lang w:val="en-US" w:eastAsia="zh-CN"/>
              </w:rPr>
              <w:t>2.受理、交办、转送相关信访事项，督促职能部门和属地单位依法处理。</w:t>
            </w:r>
            <w:r>
              <w:rPr>
                <w:rFonts w:hint="default"/>
                <w:lang w:val="en-US" w:eastAsia="zh-CN"/>
              </w:rPr>
              <w:br w:type="textWrapping"/>
            </w:r>
            <w:r>
              <w:rPr>
                <w:rFonts w:hint="default"/>
                <w:lang w:val="en-US" w:eastAsia="zh-CN"/>
              </w:rPr>
              <w:t xml:space="preserve">3.组织召开信访联席会议，研究解决重大、复杂信访矛盾。 </w:t>
            </w:r>
            <w:r>
              <w:rPr>
                <w:rFonts w:hint="default"/>
                <w:lang w:val="en-US" w:eastAsia="zh-CN"/>
              </w:rPr>
              <w:br w:type="textWrapping"/>
            </w:r>
            <w:r>
              <w:rPr>
                <w:rFonts w:hint="default"/>
                <w:b/>
                <w:bCs/>
                <w:lang w:val="en-US" w:eastAsia="zh-CN"/>
              </w:rPr>
              <w:t>县司法局：</w:t>
            </w:r>
            <w:r>
              <w:rPr>
                <w:rFonts w:hint="default"/>
                <w:lang w:val="en-US" w:eastAsia="zh-CN"/>
              </w:rPr>
              <w:t xml:space="preserve"> </w:t>
            </w:r>
            <w:r>
              <w:rPr>
                <w:rFonts w:hint="default"/>
                <w:lang w:val="en-US" w:eastAsia="zh-CN"/>
              </w:rPr>
              <w:br w:type="textWrapping"/>
            </w:r>
            <w:r>
              <w:rPr>
                <w:rFonts w:hint="default"/>
                <w:lang w:val="en-US" w:eastAsia="zh-CN"/>
              </w:rPr>
              <w:t>1.为信访群众提供法律咨询服务，引导通过法律途径解决矛盾纠纷。</w:t>
            </w:r>
            <w:r>
              <w:rPr>
                <w:rFonts w:hint="default"/>
                <w:lang w:val="en-US" w:eastAsia="zh-CN"/>
              </w:rPr>
              <w:br w:type="textWrapping"/>
            </w:r>
            <w:r>
              <w:rPr>
                <w:rFonts w:hint="default"/>
                <w:lang w:val="en-US" w:eastAsia="zh-CN"/>
              </w:rPr>
              <w:t>2.依法开展人民调解工作，协调专业调解力量介入调解矛盾。</w:t>
            </w:r>
            <w:r>
              <w:rPr>
                <w:rFonts w:hint="default"/>
                <w:lang w:val="en-US" w:eastAsia="zh-CN"/>
              </w:rPr>
              <w:br w:type="textWrapping"/>
            </w:r>
            <w:r>
              <w:rPr>
                <w:rFonts w:hint="default"/>
                <w:lang w:val="en-US" w:eastAsia="zh-CN"/>
              </w:rPr>
              <w:t xml:space="preserve">3.对信访矛盾涉及的法律问题进行分析研判，提出法律意见。 </w:t>
            </w:r>
            <w:r>
              <w:rPr>
                <w:rFonts w:hint="default"/>
                <w:lang w:val="en-US" w:eastAsia="zh-CN"/>
              </w:rPr>
              <w:br w:type="textWrapping"/>
            </w:r>
            <w:r>
              <w:rPr>
                <w:rFonts w:hint="default"/>
                <w:b/>
                <w:bCs/>
                <w:lang w:val="en-US" w:eastAsia="zh-CN"/>
              </w:rPr>
              <w:t>县直对口部门：</w:t>
            </w:r>
            <w:r>
              <w:rPr>
                <w:rFonts w:hint="default"/>
                <w:lang w:val="en-US" w:eastAsia="zh-CN"/>
              </w:rPr>
              <w:t xml:space="preserve"> </w:t>
            </w:r>
            <w:r>
              <w:rPr>
                <w:rFonts w:hint="default"/>
                <w:lang w:val="en-US" w:eastAsia="zh-CN"/>
              </w:rPr>
              <w:br w:type="textWrapping"/>
            </w:r>
            <w:r>
              <w:rPr>
                <w:rFonts w:hint="default"/>
                <w:lang w:val="en-US" w:eastAsia="zh-CN"/>
              </w:rPr>
              <w:t>1.对涉及本部门职责的信访事项，主动调查核实情况，依法依规提出解决方案。</w:t>
            </w:r>
            <w:r>
              <w:rPr>
                <w:rFonts w:hint="default"/>
                <w:lang w:val="en-US" w:eastAsia="zh-CN"/>
              </w:rPr>
              <w:br w:type="textWrapping"/>
            </w:r>
            <w:r>
              <w:rPr>
                <w:rFonts w:hint="default"/>
                <w:lang w:val="en-US" w:eastAsia="zh-CN"/>
              </w:rPr>
              <w:t xml:space="preserve">2.加强与信访发生地部门沟通协作，共同推动矛盾化解，依法维护信访人员合法权益。 </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A0B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1.宣讲法律法规和政策，利用地缘、亲缘优势，安抚本地户籍上访人员情绪，引导其通过合法途径反映诉求。</w:t>
            </w:r>
            <w:r>
              <w:rPr>
                <w:rFonts w:hint="default"/>
                <w:lang w:val="en-US" w:eastAsia="zh-CN"/>
              </w:rPr>
              <w:br w:type="textWrapping"/>
            </w:r>
            <w:r>
              <w:rPr>
                <w:rFonts w:hint="default"/>
                <w:lang w:val="en-US" w:eastAsia="zh-CN"/>
              </w:rPr>
              <w:t>2.协调相关部门、矛盾发生地开展信访矛盾调查，推动矛盾就地化解。</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6F4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0F08799">
        <w:trPr>
          <w:cantSplit/>
          <w:trHeight w:val="806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859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25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5455">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解决司法案件执行难问题</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84BE">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县人民法院、县公安局等其他相关职能部门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E89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县人民法院：</w:t>
            </w:r>
            <w:r>
              <w:rPr>
                <w:rFonts w:hint="default"/>
                <w:lang w:val="en-US" w:eastAsia="zh-CN"/>
              </w:rPr>
              <w:br w:type="textWrapping"/>
            </w:r>
            <w:r>
              <w:rPr>
                <w:rFonts w:hint="default"/>
                <w:lang w:val="en-US" w:eastAsia="zh-CN"/>
              </w:rPr>
              <w:t>1.主导“执源治理、终本出清”工作，优化执行流程，提升执行效率。</w:t>
            </w:r>
            <w:r>
              <w:rPr>
                <w:rFonts w:hint="default"/>
                <w:lang w:val="en-US" w:eastAsia="zh-CN"/>
              </w:rPr>
              <w:br w:type="textWrapping"/>
            </w:r>
            <w:r>
              <w:rPr>
                <w:rFonts w:hint="default"/>
                <w:lang w:val="en-US" w:eastAsia="zh-CN"/>
              </w:rPr>
              <w:t>2.加强执行案件管理，严格规范终本案件程序。</w:t>
            </w:r>
            <w:r>
              <w:rPr>
                <w:rFonts w:hint="default"/>
                <w:lang w:val="en-US" w:eastAsia="zh-CN"/>
              </w:rPr>
              <w:br w:type="textWrapping"/>
            </w:r>
            <w:r>
              <w:rPr>
                <w:rFonts w:hint="default"/>
                <w:lang w:val="en-US" w:eastAsia="zh-CN"/>
              </w:rPr>
              <w:t>3.建立执行信息共享平台，及时更新案件信息。</w:t>
            </w:r>
            <w:r>
              <w:rPr>
                <w:rFonts w:hint="default"/>
                <w:lang w:val="en-US" w:eastAsia="zh-CN"/>
              </w:rPr>
              <w:br w:type="textWrapping"/>
            </w:r>
            <w:r>
              <w:rPr>
                <w:rFonts w:hint="default"/>
                <w:lang w:val="en-US" w:eastAsia="zh-CN"/>
              </w:rPr>
              <w:t>4.与公安机关建立完善查找被执行人协作联动机制，协作查找被执行人下落、协作查扣被执行人车辆、限制被执行人出境。</w:t>
            </w:r>
            <w:r>
              <w:rPr>
                <w:rFonts w:hint="default"/>
                <w:lang w:val="en-US" w:eastAsia="zh-CN"/>
              </w:rPr>
              <w:br w:type="textWrapping"/>
            </w:r>
            <w:r>
              <w:rPr>
                <w:rFonts w:hint="default"/>
                <w:b/>
                <w:bCs/>
                <w:lang w:val="en-US" w:eastAsia="zh-CN"/>
              </w:rPr>
              <w:t>县公安局：</w:t>
            </w:r>
            <w:r>
              <w:rPr>
                <w:rFonts w:hint="default"/>
                <w:lang w:val="en-US" w:eastAsia="zh-CN"/>
              </w:rPr>
              <w:br w:type="textWrapping"/>
            </w:r>
            <w:r>
              <w:rPr>
                <w:rFonts w:hint="default"/>
                <w:lang w:val="en-US" w:eastAsia="zh-CN"/>
              </w:rPr>
              <w:t>1.对人民法院决定拘留、逮捕或者人民检察院批准逮捕的被执行人以及协助执行人，依法及时收拘。</w:t>
            </w:r>
            <w:r>
              <w:rPr>
                <w:rFonts w:hint="default"/>
                <w:lang w:val="en-US" w:eastAsia="zh-CN"/>
              </w:rPr>
              <w:br w:type="textWrapping"/>
            </w:r>
            <w:r>
              <w:rPr>
                <w:rFonts w:hint="default"/>
                <w:lang w:val="en-US" w:eastAsia="zh-CN"/>
              </w:rPr>
              <w:t>2.对暴力抗拒执行的，及时出警、妥善处置。</w:t>
            </w:r>
            <w:r>
              <w:rPr>
                <w:rFonts w:hint="default"/>
                <w:lang w:val="en-US" w:eastAsia="zh-CN"/>
              </w:rPr>
              <w:br w:type="textWrapping"/>
            </w:r>
            <w:r>
              <w:rPr>
                <w:rFonts w:hint="default"/>
                <w:b/>
                <w:bCs/>
                <w:lang w:val="en-US" w:eastAsia="zh-CN"/>
              </w:rPr>
              <w:t>其他相关职能部门加强协调配合，统一立案标准，建立常态化打击拒执犯罪工作机制。</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9BD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1.宣传司法案件执行工作相关法律法规。</w:t>
            </w:r>
            <w:r>
              <w:rPr>
                <w:rFonts w:hint="default"/>
                <w:lang w:val="en-US" w:eastAsia="zh-CN"/>
              </w:rPr>
              <w:br w:type="textWrapping"/>
            </w:r>
            <w:r>
              <w:rPr>
                <w:rFonts w:hint="default"/>
                <w:lang w:val="en-US" w:eastAsia="zh-CN"/>
              </w:rPr>
              <w:t>2.对县人民法院提供需执行人员进行前期调查摸底，向法院提供被执行人在当地的社会关系、居住地址、经济状况等相关情况，协助法院做好当事人的思想疏导工作。</w:t>
            </w:r>
            <w:r>
              <w:rPr>
                <w:rFonts w:hint="default"/>
                <w:lang w:val="en-US" w:eastAsia="zh-CN"/>
              </w:rPr>
              <w:br w:type="textWrapping"/>
            </w:r>
            <w:r>
              <w:rPr>
                <w:rFonts w:hint="default"/>
                <w:lang w:val="en-US" w:eastAsia="zh-CN"/>
              </w:rPr>
              <w:t>3.在法院开展执行工作时，配合维护执行现场秩序，提前做好预防和稳控工作。</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2E6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4BF98B9">
        <w:tblPrEx>
          <w:tblCellMar>
            <w:top w:w="0" w:type="dxa"/>
            <w:left w:w="108" w:type="dxa"/>
            <w:bottom w:w="0" w:type="dxa"/>
            <w:right w:w="108" w:type="dxa"/>
          </w:tblCellMar>
        </w:tblPrEx>
        <w:trPr>
          <w:cantSplit/>
          <w:trHeight w:val="7981"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680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26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FF94">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反电信网络诈骗</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E524">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县委政法委、县公安局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268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县委政法委：</w:t>
            </w:r>
            <w:r>
              <w:rPr>
                <w:rFonts w:hint="default"/>
                <w:lang w:val="en-US" w:eastAsia="zh-CN"/>
              </w:rPr>
              <w:br w:type="textWrapping"/>
            </w:r>
            <w:r>
              <w:rPr>
                <w:rFonts w:hint="default"/>
                <w:lang w:val="en-US" w:eastAsia="zh-CN"/>
              </w:rPr>
              <w:t>1.常态化推动反电信网络诈骗工作。</w:t>
            </w:r>
            <w:r>
              <w:rPr>
                <w:rFonts w:hint="default"/>
                <w:lang w:val="en-US" w:eastAsia="zh-CN"/>
              </w:rPr>
              <w:br w:type="textWrapping"/>
            </w:r>
            <w:r>
              <w:rPr>
                <w:rFonts w:hint="default"/>
                <w:lang w:val="en-US" w:eastAsia="zh-CN"/>
              </w:rPr>
              <w:t>2.加强统筹协调，强化部门间沟通联络，对打击整治电信网络新型违法犯罪中遇到的急大难问题进行研究部署和处置。</w:t>
            </w:r>
            <w:r>
              <w:rPr>
                <w:rFonts w:hint="default"/>
                <w:lang w:val="en-US" w:eastAsia="zh-CN"/>
              </w:rPr>
              <w:br w:type="textWrapping"/>
            </w:r>
            <w:r>
              <w:rPr>
                <w:rFonts w:hint="default"/>
                <w:b/>
                <w:bCs/>
                <w:lang w:val="en-US" w:eastAsia="zh-CN"/>
              </w:rPr>
              <w:t>县公安局：</w:t>
            </w:r>
            <w:r>
              <w:rPr>
                <w:rFonts w:hint="default"/>
                <w:lang w:val="en-US" w:eastAsia="zh-CN"/>
              </w:rPr>
              <w:br w:type="textWrapping"/>
            </w:r>
            <w:r>
              <w:rPr>
                <w:rFonts w:hint="default"/>
                <w:lang w:val="en-US" w:eastAsia="zh-CN"/>
              </w:rPr>
              <w:t>1.负责开展防范、打击电信网络诈骗工作。</w:t>
            </w:r>
            <w:r>
              <w:rPr>
                <w:rFonts w:hint="default"/>
                <w:lang w:val="en-US" w:eastAsia="zh-CN"/>
              </w:rPr>
              <w:br w:type="textWrapping"/>
            </w:r>
            <w:r>
              <w:rPr>
                <w:rFonts w:hint="default"/>
                <w:lang w:val="en-US" w:eastAsia="zh-CN"/>
              </w:rPr>
              <w:t>2.承担宣传防范任务，通过提高公众的防范意识和识别能力，减少诈骗案件的发生。</w:t>
            </w:r>
            <w:r>
              <w:rPr>
                <w:rFonts w:hint="default"/>
                <w:lang w:val="en-US" w:eastAsia="zh-CN"/>
              </w:rPr>
              <w:br w:type="textWrapping"/>
            </w:r>
            <w:r>
              <w:rPr>
                <w:rFonts w:hint="default"/>
                <w:lang w:val="en-US" w:eastAsia="zh-CN"/>
              </w:rPr>
              <w:t>3.利用技术手段对电信诈骗进行监测和预警，及时发现并阻止诈骗行为。</w:t>
            </w:r>
            <w:r>
              <w:rPr>
                <w:rFonts w:hint="default"/>
                <w:lang w:val="en-US" w:eastAsia="zh-CN"/>
              </w:rPr>
              <w:br w:type="textWrapping"/>
            </w:r>
            <w:r>
              <w:rPr>
                <w:rFonts w:hint="default"/>
                <w:lang w:val="en-US" w:eastAsia="zh-CN"/>
              </w:rPr>
              <w:t>4.推广“国家反诈中心”APP。</w:t>
            </w:r>
            <w:r>
              <w:rPr>
                <w:rFonts w:hint="default"/>
                <w:lang w:val="en-US" w:eastAsia="zh-CN"/>
              </w:rPr>
              <w:br w:type="textWrapping"/>
            </w:r>
            <w:r>
              <w:rPr>
                <w:rFonts w:hint="default"/>
                <w:lang w:val="en-US" w:eastAsia="zh-CN"/>
              </w:rPr>
              <w:t>5.牵头负责案件侦查、线索追踪，抓捕犯罪嫌疑人。</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2AC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1.开展反电信网络诈骗宣传工作，向群众广泛宣电信网络诈骗的常见类型、作案手段和防范方法，动员使用“国家反诈中心”APP等信息化手段进行防范。</w:t>
            </w:r>
            <w:r>
              <w:rPr>
                <w:rFonts w:hint="default"/>
                <w:lang w:val="en-US" w:eastAsia="zh-CN"/>
              </w:rPr>
              <w:br w:type="textWrapping"/>
            </w:r>
            <w:r>
              <w:rPr>
                <w:rFonts w:hint="default"/>
                <w:lang w:val="en-US" w:eastAsia="zh-CN"/>
              </w:rPr>
              <w:t>2.协助县公安局劝返、亲情感化滞留境外人员。</w:t>
            </w:r>
            <w:r>
              <w:rPr>
                <w:rFonts w:hint="default"/>
                <w:lang w:val="en-US" w:eastAsia="zh-CN"/>
              </w:rPr>
              <w:br w:type="textWrapping"/>
            </w:r>
            <w:r>
              <w:rPr>
                <w:rFonts w:hint="default"/>
                <w:lang w:val="en-US" w:eastAsia="zh-CN"/>
              </w:rPr>
              <w:t>3.发现异常的电信网络设备、频繁更换人员的可疑经营场所等涉诈线索，及时上报给公安机关。</w:t>
            </w:r>
            <w:r>
              <w:rPr>
                <w:rFonts w:hint="default"/>
                <w:lang w:val="en-US" w:eastAsia="zh-CN"/>
              </w:rPr>
              <w:br w:type="textWrapping"/>
            </w:r>
            <w:r>
              <w:rPr>
                <w:rFonts w:hint="default"/>
                <w:lang w:val="en-US" w:eastAsia="zh-CN"/>
              </w:rPr>
              <w:t>4.当公安机关通知有群众可能遭受电信网络诈骗时，配合民警寻找当事人并劝阻，防止其上当受骗，协助做好后续处理工作。</w:t>
            </w:r>
            <w:r>
              <w:rPr>
                <w:rFonts w:hint="default"/>
                <w:lang w:val="en-US" w:eastAsia="zh-CN"/>
              </w:rPr>
              <w:br w:type="textWrapping"/>
            </w:r>
            <w:r>
              <w:rPr>
                <w:rFonts w:hint="default"/>
                <w:lang w:val="en-US" w:eastAsia="zh-CN"/>
              </w:rPr>
              <w:t>5.对有电信网络诈骗前科或可能参与电信网络诈骗活动的重点人员进行关注和管控，掌握其动态，配合公安机关做好教育转化和防范工作。</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5945">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63A84EB">
        <w:tblPrEx>
          <w:tblCellMar>
            <w:top w:w="0" w:type="dxa"/>
            <w:left w:w="108" w:type="dxa"/>
            <w:bottom w:w="0" w:type="dxa"/>
            <w:right w:w="108" w:type="dxa"/>
          </w:tblCellMar>
        </w:tblPrEx>
        <w:trPr>
          <w:cantSplit/>
          <w:trHeight w:val="8136"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4DE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27</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B528">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反恐工作</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B187">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县公安局、市国家安全局等其他相关职能部门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9D9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县公安局：</w:t>
            </w:r>
            <w:r>
              <w:rPr>
                <w:rFonts w:hint="default"/>
                <w:lang w:val="en-US" w:eastAsia="zh-CN"/>
              </w:rPr>
              <w:t xml:space="preserve"> </w:t>
            </w:r>
            <w:r>
              <w:rPr>
                <w:rFonts w:hint="default"/>
                <w:lang w:val="en-US" w:eastAsia="zh-CN"/>
              </w:rPr>
              <w:br w:type="textWrapping"/>
            </w:r>
            <w:r>
              <w:rPr>
                <w:rFonts w:hint="default"/>
                <w:lang w:val="en-US" w:eastAsia="zh-CN"/>
              </w:rPr>
              <w:t>1.负责制定反恐应急预案，组织开展反恐演练。</w:t>
            </w:r>
            <w:r>
              <w:rPr>
                <w:rFonts w:hint="default"/>
                <w:lang w:val="en-US" w:eastAsia="zh-CN"/>
              </w:rPr>
              <w:br w:type="textWrapping"/>
            </w:r>
            <w:r>
              <w:rPr>
                <w:rFonts w:hint="default"/>
                <w:lang w:val="en-US" w:eastAsia="zh-CN"/>
              </w:rPr>
              <w:t>2.收集、分析、研判涉恐情报信息，及时发现涉恐线索。</w:t>
            </w:r>
            <w:r>
              <w:rPr>
                <w:rFonts w:hint="default"/>
                <w:lang w:val="en-US" w:eastAsia="zh-CN"/>
              </w:rPr>
              <w:br w:type="textWrapping"/>
            </w:r>
            <w:r>
              <w:rPr>
                <w:rFonts w:hint="default"/>
                <w:lang w:val="en-US" w:eastAsia="zh-CN"/>
              </w:rPr>
              <w:t>3.对涉恐嫌疑人员和物品进行调查、管控。</w:t>
            </w:r>
            <w:r>
              <w:rPr>
                <w:rFonts w:hint="default"/>
                <w:lang w:val="en-US" w:eastAsia="zh-CN"/>
              </w:rPr>
              <w:br w:type="textWrapping"/>
            </w:r>
            <w:r>
              <w:rPr>
                <w:rFonts w:hint="default"/>
                <w:lang w:val="en-US" w:eastAsia="zh-CN"/>
              </w:rPr>
              <w:t>3.组织警力开展反恐巡逻防控，在重点区域和时段加强武装值守。</w:t>
            </w:r>
            <w:r>
              <w:rPr>
                <w:rFonts w:hint="default"/>
                <w:lang w:val="en-US" w:eastAsia="zh-CN"/>
              </w:rPr>
              <w:br w:type="textWrapping"/>
            </w:r>
            <w:r>
              <w:rPr>
                <w:rFonts w:hint="default"/>
                <w:lang w:val="en-US" w:eastAsia="zh-CN"/>
              </w:rPr>
              <w:t xml:space="preserve">4.依法打击恐怖活动和涉恐违法犯罪行为，追捕恐怖活动嫌疑人。 </w:t>
            </w:r>
            <w:r>
              <w:rPr>
                <w:rFonts w:hint="default"/>
                <w:lang w:val="en-US" w:eastAsia="zh-CN"/>
              </w:rPr>
              <w:br w:type="textWrapping"/>
            </w:r>
            <w:r>
              <w:rPr>
                <w:rFonts w:hint="default"/>
                <w:b/>
                <w:bCs/>
                <w:lang w:val="en-US" w:eastAsia="zh-CN"/>
              </w:rPr>
              <w:t xml:space="preserve">市国家安全局： </w:t>
            </w:r>
            <w:r>
              <w:rPr>
                <w:rFonts w:hint="default"/>
                <w:lang w:val="en-US" w:eastAsia="zh-CN"/>
              </w:rPr>
              <w:br w:type="textWrapping"/>
            </w:r>
            <w:r>
              <w:rPr>
                <w:rFonts w:hint="default"/>
                <w:lang w:val="en-US" w:eastAsia="zh-CN"/>
              </w:rPr>
              <w:t>1.聚焦境外涉恐势力渗透防范，开展情报收集与分析。</w:t>
            </w:r>
            <w:r>
              <w:rPr>
                <w:rFonts w:hint="default"/>
                <w:lang w:val="en-US" w:eastAsia="zh-CN"/>
              </w:rPr>
              <w:br w:type="textWrapping"/>
            </w:r>
            <w:r>
              <w:rPr>
                <w:rFonts w:hint="default"/>
                <w:lang w:val="en-US" w:eastAsia="zh-CN"/>
              </w:rPr>
              <w:t>2.对涉及国家安全的涉恐活动进行调查处置，阻断外部恐怖主义势力对本地区的影响。</w:t>
            </w:r>
            <w:r>
              <w:rPr>
                <w:rFonts w:hint="default"/>
                <w:lang w:val="en-US" w:eastAsia="zh-CN"/>
              </w:rPr>
              <w:br w:type="textWrapping"/>
            </w:r>
            <w:r>
              <w:rPr>
                <w:rFonts w:hint="default"/>
                <w:lang w:val="en-US" w:eastAsia="zh-CN"/>
              </w:rPr>
              <w:t xml:space="preserve">3.与公安等部门协作，共同防范和打击境内外恐怖势力勾连活动，维护国家主权和安全。 </w:t>
            </w:r>
            <w:r>
              <w:rPr>
                <w:rFonts w:hint="default"/>
                <w:lang w:val="en-US" w:eastAsia="zh-CN"/>
              </w:rPr>
              <w:br w:type="textWrapping"/>
            </w:r>
            <w:r>
              <w:rPr>
                <w:rFonts w:hint="default"/>
                <w:b/>
                <w:bCs/>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E9F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1.加强反恐怖主义法律法规宣传，提高群众反恐意识和自我保护能力。</w:t>
            </w:r>
            <w:r>
              <w:rPr>
                <w:rFonts w:hint="default"/>
                <w:lang w:val="en-US" w:eastAsia="zh-CN"/>
              </w:rPr>
              <w:br w:type="textWrapping"/>
            </w:r>
            <w:r>
              <w:rPr>
                <w:rFonts w:hint="default"/>
                <w:lang w:val="en-US" w:eastAsia="zh-CN"/>
              </w:rPr>
              <w:t>2.组织网格员、村干部对辖区内人员流动、重点场所、异常活动等情况进行排查，收集涉恐线索并及时上报相关部门。</w:t>
            </w:r>
            <w:r>
              <w:rPr>
                <w:rFonts w:hint="default"/>
                <w:lang w:val="en-US" w:eastAsia="zh-CN"/>
              </w:rPr>
              <w:br w:type="textWrapping"/>
            </w:r>
            <w:r>
              <w:rPr>
                <w:rFonts w:hint="default"/>
                <w:lang w:val="en-US" w:eastAsia="zh-CN"/>
              </w:rPr>
              <w:t>3.制定反恐应急预案并定期演练。</w:t>
            </w:r>
            <w:r>
              <w:rPr>
                <w:rFonts w:hint="default"/>
                <w:lang w:val="en-US" w:eastAsia="zh-CN"/>
              </w:rPr>
              <w:br w:type="textWrapping"/>
            </w:r>
            <w:r>
              <w:rPr>
                <w:rFonts w:hint="default"/>
                <w:lang w:val="en-US" w:eastAsia="zh-CN"/>
              </w:rPr>
              <w:t>4.涉恐事件发生时，协助相关部门开展现场秩序维护、人员疏散、伤员转运等工作。</w:t>
            </w:r>
            <w:r>
              <w:rPr>
                <w:rFonts w:hint="default"/>
                <w:lang w:val="en-US" w:eastAsia="zh-CN"/>
              </w:rPr>
              <w:br w:type="textWrapping"/>
            </w:r>
            <w:r>
              <w:rPr>
                <w:rFonts w:hint="default"/>
                <w:lang w:val="en-US" w:eastAsia="zh-CN"/>
              </w:rPr>
              <w:t>6.做好受影响群众的安抚和生活保障工作。</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9A4E">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AFB6282">
        <w:tblPrEx>
          <w:tblCellMar>
            <w:top w:w="0" w:type="dxa"/>
            <w:left w:w="108" w:type="dxa"/>
            <w:bottom w:w="0" w:type="dxa"/>
            <w:right w:w="108" w:type="dxa"/>
          </w:tblCellMar>
        </w:tblPrEx>
        <w:trPr>
          <w:cantSplit/>
          <w:trHeight w:val="8178"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8CE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28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3DBC">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打击传销活动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0DEC">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县市场监督管理局、县委政法委、县公安局、县商务局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81F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县市场监督管理局：</w:t>
            </w:r>
            <w:r>
              <w:rPr>
                <w:rFonts w:hint="default"/>
                <w:lang w:val="en-US" w:eastAsia="zh-CN"/>
              </w:rPr>
              <w:br w:type="textWrapping"/>
            </w:r>
            <w:r>
              <w:rPr>
                <w:rFonts w:hint="default"/>
                <w:lang w:val="en-US" w:eastAsia="zh-CN"/>
              </w:rPr>
              <w:t>1.做好打击传销宣传教育工作。</w:t>
            </w:r>
            <w:r>
              <w:rPr>
                <w:rFonts w:hint="default"/>
                <w:lang w:val="en-US" w:eastAsia="zh-CN"/>
              </w:rPr>
              <w:br w:type="textWrapping"/>
            </w:r>
            <w:r>
              <w:rPr>
                <w:rFonts w:hint="default"/>
                <w:lang w:val="en-US" w:eastAsia="zh-CN"/>
              </w:rPr>
              <w:t>2.依法查处涉嫌传销和违规直销的行政违法行为。</w:t>
            </w:r>
            <w:r>
              <w:rPr>
                <w:rFonts w:hint="default"/>
                <w:lang w:val="en-US" w:eastAsia="zh-CN"/>
              </w:rPr>
              <w:br w:type="textWrapping"/>
            </w:r>
            <w:r>
              <w:rPr>
                <w:rFonts w:hint="default"/>
                <w:lang w:val="en-US" w:eastAsia="zh-CN"/>
              </w:rPr>
              <w:t>3.建立打击传销行刑衔接机制和联合办案机制。</w:t>
            </w:r>
            <w:r>
              <w:rPr>
                <w:rFonts w:hint="default"/>
                <w:lang w:val="en-US" w:eastAsia="zh-CN"/>
              </w:rPr>
              <w:br w:type="textWrapping"/>
            </w:r>
            <w:r>
              <w:rPr>
                <w:rFonts w:hint="default"/>
                <w:b/>
                <w:bCs/>
                <w:lang w:val="en-US" w:eastAsia="zh-CN"/>
              </w:rPr>
              <w:t>县委政法委：</w:t>
            </w:r>
            <w:r>
              <w:rPr>
                <w:rFonts w:hint="default"/>
                <w:lang w:val="en-US" w:eastAsia="zh-CN"/>
              </w:rPr>
              <w:br w:type="textWrapping"/>
            </w:r>
            <w:r>
              <w:rPr>
                <w:rFonts w:hint="default"/>
                <w:lang w:val="en-US" w:eastAsia="zh-CN"/>
              </w:rPr>
              <w:t>1.把传销违法犯罪纳入社会治安重点地县排查整治工作内容。</w:t>
            </w:r>
            <w:r>
              <w:rPr>
                <w:rFonts w:hint="default"/>
                <w:lang w:val="en-US" w:eastAsia="zh-CN"/>
              </w:rPr>
              <w:br w:type="textWrapping"/>
            </w:r>
            <w:r>
              <w:rPr>
                <w:rFonts w:hint="default"/>
                <w:lang w:val="en-US" w:eastAsia="zh-CN"/>
              </w:rPr>
              <w:t>2.将暴力传销列入常态化扫黑除恶斗争范围。</w:t>
            </w:r>
            <w:r>
              <w:rPr>
                <w:rFonts w:hint="default"/>
                <w:lang w:val="en-US" w:eastAsia="zh-CN"/>
              </w:rPr>
              <w:br w:type="textWrapping"/>
            </w:r>
            <w:r>
              <w:rPr>
                <w:rFonts w:hint="default"/>
                <w:b/>
                <w:bCs/>
                <w:lang w:val="en-US" w:eastAsia="zh-CN"/>
              </w:rPr>
              <w:t>县公安局：</w:t>
            </w:r>
            <w:r>
              <w:rPr>
                <w:rFonts w:hint="default"/>
                <w:lang w:val="en-US" w:eastAsia="zh-CN"/>
              </w:rPr>
              <w:br w:type="textWrapping"/>
            </w:r>
            <w:r>
              <w:rPr>
                <w:rFonts w:hint="default"/>
                <w:lang w:val="en-US" w:eastAsia="zh-CN"/>
              </w:rPr>
              <w:t>1.负责办理组织、领导传销活动刑事案件，依法惩治组织、领导传销活动犯罪行为，及时发布传销警示提示。</w:t>
            </w:r>
            <w:r>
              <w:rPr>
                <w:rFonts w:hint="default"/>
                <w:lang w:val="en-US" w:eastAsia="zh-CN"/>
              </w:rPr>
              <w:br w:type="textWrapping"/>
            </w:r>
            <w:r>
              <w:rPr>
                <w:rFonts w:hint="default"/>
                <w:lang w:val="en-US" w:eastAsia="zh-CN"/>
              </w:rPr>
              <w:t>2.督促指导村（居）民委员会将禁止传销活动列为村（居）民自治内容，做好对群众的宣传教育。</w:t>
            </w:r>
            <w:r>
              <w:rPr>
                <w:rFonts w:hint="default"/>
                <w:lang w:val="en-US" w:eastAsia="zh-CN"/>
              </w:rPr>
              <w:br w:type="textWrapping"/>
            </w:r>
            <w:r>
              <w:rPr>
                <w:rFonts w:hint="default"/>
                <w:b/>
                <w:bCs/>
                <w:lang w:val="en-US" w:eastAsia="zh-CN"/>
              </w:rPr>
              <w:t>县商务局：</w:t>
            </w:r>
            <w:r>
              <w:rPr>
                <w:rFonts w:hint="default"/>
                <w:lang w:val="en-US" w:eastAsia="zh-CN"/>
              </w:rPr>
              <w:br w:type="textWrapping"/>
            </w:r>
            <w:r>
              <w:rPr>
                <w:rFonts w:hint="default"/>
                <w:lang w:val="en-US" w:eastAsia="zh-CN"/>
              </w:rPr>
              <w:t>1.配合市场监管部门加强对直销企业、直销员以及直销活动的日常监管，共同维护好直销市场秩序。</w:t>
            </w:r>
            <w:r>
              <w:rPr>
                <w:rFonts w:hint="default"/>
                <w:lang w:val="en-US" w:eastAsia="zh-CN"/>
              </w:rPr>
              <w:br w:type="textWrapping"/>
            </w:r>
            <w:r>
              <w:rPr>
                <w:rFonts w:hint="default"/>
                <w:lang w:val="en-US" w:eastAsia="zh-CN"/>
              </w:rPr>
              <w:t>2.配合市场监管、公安等部门查处传销行为。</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04C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1.做好打击传销活动宣传。</w:t>
            </w:r>
            <w:r>
              <w:rPr>
                <w:rFonts w:hint="default"/>
                <w:lang w:val="en-US" w:eastAsia="zh-CN"/>
              </w:rPr>
              <w:br w:type="textWrapping"/>
            </w:r>
            <w:r>
              <w:rPr>
                <w:rFonts w:hint="default"/>
                <w:lang w:val="en-US" w:eastAsia="zh-CN"/>
              </w:rPr>
              <w:t>2.对出租屋、废弃厂房、闲置场所等易成为传销窝点的地方进行排查，发现疑似传销活动迹象及时上报。</w:t>
            </w:r>
            <w:r>
              <w:rPr>
                <w:rFonts w:hint="default"/>
                <w:lang w:val="en-US" w:eastAsia="zh-CN"/>
              </w:rPr>
              <w:br w:type="textWrapping"/>
            </w:r>
            <w:r>
              <w:rPr>
                <w:rFonts w:hint="default"/>
                <w:lang w:val="en-US" w:eastAsia="zh-CN"/>
              </w:rPr>
              <w:t>3.有关部门查处传销行为时，配合维护现场秩序，提供必要的人力支持。</w:t>
            </w:r>
            <w:r>
              <w:rPr>
                <w:rFonts w:hint="default"/>
                <w:lang w:val="en-US" w:eastAsia="zh-CN"/>
              </w:rPr>
              <w:br w:type="textWrapping"/>
            </w:r>
            <w:r>
              <w:rPr>
                <w:rFonts w:hint="default"/>
                <w:lang w:val="en-US" w:eastAsia="zh-CN"/>
              </w:rPr>
              <w:t>4.对受传销影响的群众进行安抚和帮扶。</w:t>
            </w:r>
            <w:r>
              <w:rPr>
                <w:rFonts w:hint="default"/>
                <w:lang w:val="en-US" w:eastAsia="zh-CN"/>
              </w:rPr>
              <w:br w:type="textWrapping"/>
            </w:r>
            <w:r>
              <w:rPr>
                <w:rFonts w:hint="default"/>
                <w:lang w:val="en-US" w:eastAsia="zh-CN"/>
              </w:rPr>
              <w:t>5.配合相关部门对涉传人员进行教育转化，帮助其回归正常生活。</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592D">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FBD569A">
        <w:trPr>
          <w:cantSplit/>
          <w:trHeight w:val="8226"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BCE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29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B642">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非法集资的防范和处置</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6265">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县委政法委、县委信访局、县政府办公室、县公安局、县市场监督管理局、国家金融监督管理总局浮梁监管支局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9B94">
            <w:pPr>
              <w:keepNext w:val="0"/>
              <w:keepLines w:val="0"/>
              <w:pageBreakBefore w:val="0"/>
              <w:widowControl/>
              <w:kinsoku/>
              <w:wordWrap/>
              <w:overflowPunct/>
              <w:topLinePunct w:val="0"/>
              <w:autoSpaceDE w:val="0"/>
              <w:autoSpaceDN w:val="0"/>
              <w:bidi w:val="0"/>
              <w:adjustRightInd w:val="0"/>
              <w:snapToGrid w:val="0"/>
              <w:rPr>
                <w:sz w:val="15"/>
                <w:szCs w:val="15"/>
                <w:lang w:eastAsia="zh-CN"/>
              </w:rPr>
            </w:pPr>
            <w:r>
              <w:rPr>
                <w:rFonts w:hint="default"/>
                <w:b/>
                <w:bCs/>
                <w:sz w:val="16"/>
                <w:szCs w:val="16"/>
                <w:lang w:val="en-US" w:eastAsia="zh-CN"/>
              </w:rPr>
              <w:t>县委政法委：</w:t>
            </w:r>
            <w:r>
              <w:rPr>
                <w:rFonts w:hint="default"/>
                <w:sz w:val="16"/>
                <w:szCs w:val="16"/>
                <w:lang w:val="en-US" w:eastAsia="zh-CN"/>
              </w:rPr>
              <w:br w:type="textWrapping"/>
            </w:r>
            <w:r>
              <w:rPr>
                <w:rFonts w:hint="default"/>
                <w:sz w:val="16"/>
                <w:szCs w:val="16"/>
                <w:lang w:val="en-US" w:eastAsia="zh-CN"/>
              </w:rPr>
              <w:t>1.统筹指导相关部门开展非法集资风险排查和预警工作。</w:t>
            </w:r>
            <w:r>
              <w:rPr>
                <w:rFonts w:hint="default"/>
                <w:sz w:val="16"/>
                <w:szCs w:val="16"/>
                <w:lang w:val="en-US" w:eastAsia="zh-CN"/>
              </w:rPr>
              <w:br w:type="textWrapping"/>
            </w:r>
            <w:r>
              <w:rPr>
                <w:rFonts w:hint="default"/>
                <w:sz w:val="16"/>
                <w:szCs w:val="16"/>
                <w:lang w:val="en-US" w:eastAsia="zh-CN"/>
              </w:rPr>
              <w:t>2.协调相关单位做好因非法集资引发社会稳定工作和矛盾纠纷化解工作。</w:t>
            </w:r>
            <w:r>
              <w:rPr>
                <w:rFonts w:hint="default"/>
                <w:sz w:val="16"/>
                <w:szCs w:val="16"/>
                <w:lang w:val="en-US" w:eastAsia="zh-CN"/>
              </w:rPr>
              <w:br w:type="textWrapping"/>
            </w:r>
            <w:r>
              <w:rPr>
                <w:rFonts w:hint="default"/>
                <w:b/>
                <w:bCs/>
                <w:sz w:val="16"/>
                <w:szCs w:val="16"/>
                <w:lang w:val="en-US" w:eastAsia="zh-CN"/>
              </w:rPr>
              <w:t>县委信访局：</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1.受理非法集资引发的信访事项，协调相关部门妥善处理。</w:t>
            </w:r>
            <w:r>
              <w:rPr>
                <w:rFonts w:hint="default"/>
                <w:sz w:val="16"/>
                <w:szCs w:val="16"/>
                <w:lang w:val="en-US" w:eastAsia="zh-CN"/>
              </w:rPr>
              <w:br w:type="textWrapping"/>
            </w:r>
            <w:r>
              <w:rPr>
                <w:rFonts w:hint="default"/>
                <w:sz w:val="16"/>
                <w:szCs w:val="16"/>
                <w:lang w:val="en-US" w:eastAsia="zh-CN"/>
              </w:rPr>
              <w:t>2.及时掌握信访动态，向相关部门通报情况，协助做好矛盾化解和稳控工作，维护社会稳定。</w:t>
            </w:r>
            <w:r>
              <w:rPr>
                <w:rFonts w:hint="default"/>
                <w:sz w:val="16"/>
                <w:szCs w:val="16"/>
                <w:lang w:val="en-US" w:eastAsia="zh-CN"/>
              </w:rPr>
              <w:br w:type="textWrapping"/>
            </w:r>
            <w:r>
              <w:rPr>
                <w:rFonts w:hint="default"/>
                <w:sz w:val="16"/>
                <w:szCs w:val="16"/>
                <w:lang w:val="en-US" w:eastAsia="zh-CN"/>
              </w:rPr>
              <w:t xml:space="preserve">县政府办公室： </w:t>
            </w:r>
            <w:r>
              <w:rPr>
                <w:rFonts w:hint="default"/>
                <w:sz w:val="16"/>
                <w:szCs w:val="16"/>
                <w:lang w:val="en-US" w:eastAsia="zh-CN"/>
              </w:rPr>
              <w:br w:type="textWrapping"/>
            </w:r>
            <w:r>
              <w:rPr>
                <w:rFonts w:hint="default"/>
                <w:sz w:val="16"/>
                <w:szCs w:val="16"/>
                <w:lang w:val="en-US" w:eastAsia="zh-CN"/>
              </w:rPr>
              <w:t>牵头全区防范和处置非法集资工作，统筹做好全区防范非法集资宣传教育工作。</w:t>
            </w:r>
            <w:r>
              <w:rPr>
                <w:rFonts w:hint="default"/>
                <w:sz w:val="16"/>
                <w:szCs w:val="16"/>
                <w:lang w:val="en-US" w:eastAsia="zh-CN"/>
              </w:rPr>
              <w:br w:type="textWrapping"/>
            </w:r>
            <w:r>
              <w:rPr>
                <w:rFonts w:hint="default"/>
                <w:b/>
                <w:bCs/>
                <w:sz w:val="16"/>
                <w:szCs w:val="16"/>
                <w:lang w:val="en-US" w:eastAsia="zh-CN"/>
              </w:rPr>
              <w:t>县公安局：</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1.依法打击非法集资犯罪活动，受理案件并开展侦查，抓捕犯罪嫌疑人。</w:t>
            </w:r>
            <w:r>
              <w:rPr>
                <w:rFonts w:hint="default"/>
                <w:sz w:val="16"/>
                <w:szCs w:val="16"/>
                <w:lang w:val="en-US" w:eastAsia="zh-CN"/>
              </w:rPr>
              <w:br w:type="textWrapping"/>
            </w:r>
            <w:r>
              <w:rPr>
                <w:rFonts w:hint="default"/>
                <w:sz w:val="16"/>
                <w:szCs w:val="16"/>
                <w:lang w:val="en-US" w:eastAsia="zh-CN"/>
              </w:rPr>
              <w:t>2.对跨区域案件，加强与其他地区公安机关协作。</w:t>
            </w:r>
            <w:r>
              <w:rPr>
                <w:rFonts w:hint="default"/>
                <w:sz w:val="16"/>
                <w:szCs w:val="16"/>
                <w:lang w:val="en-US" w:eastAsia="zh-CN"/>
              </w:rPr>
              <w:br w:type="textWrapping"/>
            </w:r>
            <w:r>
              <w:rPr>
                <w:rFonts w:hint="default"/>
                <w:sz w:val="16"/>
                <w:szCs w:val="16"/>
                <w:lang w:val="en-US" w:eastAsia="zh-CN"/>
              </w:rPr>
              <w:t>3.协助相关部门维护处置现场秩序，防范因非法集资引发的群体性事件。</w:t>
            </w:r>
            <w:r>
              <w:rPr>
                <w:rFonts w:hint="default"/>
                <w:sz w:val="16"/>
                <w:szCs w:val="16"/>
                <w:lang w:val="en-US" w:eastAsia="zh-CN"/>
              </w:rPr>
              <w:br w:type="textWrapping"/>
            </w:r>
            <w:r>
              <w:rPr>
                <w:rFonts w:hint="default"/>
                <w:sz w:val="16"/>
                <w:szCs w:val="16"/>
                <w:lang w:val="en-US" w:eastAsia="zh-CN"/>
              </w:rPr>
              <w:t xml:space="preserve">4.及时向社会通报典型案例，震慑违法犯罪分子。 </w:t>
            </w:r>
            <w:r>
              <w:rPr>
                <w:rFonts w:hint="default"/>
                <w:sz w:val="16"/>
                <w:szCs w:val="16"/>
                <w:lang w:val="en-US" w:eastAsia="zh-CN"/>
              </w:rPr>
              <w:br w:type="textWrapping"/>
            </w:r>
            <w:r>
              <w:rPr>
                <w:rFonts w:hint="default"/>
                <w:b/>
                <w:bCs/>
                <w:sz w:val="16"/>
                <w:szCs w:val="16"/>
                <w:lang w:val="en-US" w:eastAsia="zh-CN"/>
              </w:rPr>
              <w:t>县市场监督管理局：</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1.加强对市场主体登记注册的审核，对名称、经营范围中涉及金融业务的企业严格把关。</w:t>
            </w:r>
            <w:r>
              <w:rPr>
                <w:rFonts w:hint="default"/>
                <w:sz w:val="16"/>
                <w:szCs w:val="16"/>
                <w:lang w:val="en-US" w:eastAsia="zh-CN"/>
              </w:rPr>
              <w:br w:type="textWrapping"/>
            </w:r>
            <w:r>
              <w:rPr>
                <w:rFonts w:hint="default"/>
                <w:sz w:val="16"/>
                <w:szCs w:val="16"/>
                <w:lang w:val="en-US" w:eastAsia="zh-CN"/>
              </w:rPr>
              <w:t>2.依法查处非法集资主体的无照经营行为和虚假广告宣传行为。</w:t>
            </w:r>
            <w:r>
              <w:rPr>
                <w:rFonts w:hint="default"/>
                <w:sz w:val="16"/>
                <w:szCs w:val="16"/>
                <w:lang w:val="en-US" w:eastAsia="zh-CN"/>
              </w:rPr>
              <w:br w:type="textWrapping"/>
            </w:r>
            <w:r>
              <w:rPr>
                <w:rFonts w:hint="default"/>
                <w:sz w:val="16"/>
                <w:szCs w:val="16"/>
                <w:lang w:val="en-US" w:eastAsia="zh-CN"/>
              </w:rPr>
              <w:t xml:space="preserve">3.配合相关部门对涉嫌非法集资企业进行调查，提供企业注册登记等信息。 </w:t>
            </w:r>
            <w:r>
              <w:rPr>
                <w:rFonts w:hint="default"/>
                <w:sz w:val="16"/>
                <w:szCs w:val="16"/>
                <w:lang w:val="en-US" w:eastAsia="zh-CN"/>
              </w:rPr>
              <w:br w:type="textWrapping"/>
            </w:r>
            <w:r>
              <w:rPr>
                <w:rFonts w:hint="default"/>
                <w:b/>
                <w:bCs/>
                <w:sz w:val="16"/>
                <w:szCs w:val="16"/>
                <w:lang w:val="en-US" w:eastAsia="zh-CN"/>
              </w:rPr>
              <w:t>国家金融监督管理总局浮梁监管支局：</w:t>
            </w:r>
            <w:r>
              <w:rPr>
                <w:rFonts w:hint="default"/>
                <w:sz w:val="16"/>
                <w:szCs w:val="16"/>
                <w:lang w:val="en-US" w:eastAsia="zh-CN"/>
              </w:rPr>
              <w:br w:type="textWrapping"/>
            </w:r>
            <w:r>
              <w:rPr>
                <w:rFonts w:hint="default"/>
                <w:sz w:val="16"/>
                <w:szCs w:val="16"/>
                <w:lang w:val="en-US" w:eastAsia="zh-CN"/>
              </w:rPr>
              <w:t>1.督促银行机构做好资金异动监测预警工作，及时发现非法集资线索。</w:t>
            </w:r>
            <w:r>
              <w:rPr>
                <w:rFonts w:hint="default"/>
                <w:sz w:val="16"/>
                <w:szCs w:val="16"/>
                <w:lang w:val="en-US" w:eastAsia="zh-CN"/>
              </w:rPr>
              <w:br w:type="textWrapping"/>
            </w:r>
            <w:r>
              <w:rPr>
                <w:rFonts w:hint="default"/>
                <w:sz w:val="16"/>
                <w:szCs w:val="16"/>
                <w:lang w:val="en-US" w:eastAsia="zh-CN"/>
              </w:rPr>
              <w:t>2.督促指导银行机构配合相关部门对涉嫌非法集资的账户进行查询、冻结。</w:t>
            </w:r>
            <w:r>
              <w:rPr>
                <w:rFonts w:hint="default"/>
                <w:sz w:val="16"/>
                <w:szCs w:val="16"/>
                <w:lang w:val="en-US" w:eastAsia="zh-CN"/>
              </w:rPr>
              <w:br w:type="textWrapping"/>
            </w:r>
            <w:r>
              <w:rPr>
                <w:rFonts w:hint="default"/>
                <w:sz w:val="16"/>
                <w:szCs w:val="16"/>
                <w:lang w:val="en-US" w:eastAsia="zh-CN"/>
              </w:rPr>
              <w:t>3.对银行、保险等金融机构进行监管，督促其加强内部管理，防止被非法集资活动利用。</w:t>
            </w:r>
            <w:r>
              <w:rPr>
                <w:rFonts w:hint="default"/>
                <w:sz w:val="16"/>
                <w:szCs w:val="16"/>
                <w:lang w:val="en-US" w:eastAsia="zh-CN"/>
              </w:rPr>
              <w:br w:type="textWrapping"/>
            </w:r>
            <w:r>
              <w:rPr>
                <w:rFonts w:hint="default"/>
                <w:sz w:val="16"/>
                <w:szCs w:val="16"/>
                <w:lang w:val="en-US" w:eastAsia="zh-CN"/>
              </w:rPr>
              <w:t>4.协助相关部门排查金融机构及其从业人员参与非法集资的行为。</w:t>
            </w:r>
            <w:r>
              <w:rPr>
                <w:rFonts w:hint="default"/>
                <w:sz w:val="16"/>
                <w:szCs w:val="16"/>
                <w:lang w:val="en-US" w:eastAsia="zh-CN"/>
              </w:rPr>
              <w:br w:type="textWrapping"/>
            </w:r>
            <w:r>
              <w:rPr>
                <w:rFonts w:hint="default"/>
                <w:sz w:val="16"/>
                <w:szCs w:val="16"/>
                <w:lang w:val="en-US" w:eastAsia="zh-CN"/>
              </w:rPr>
              <w:t xml:space="preserve">5.提供专业意见，参与非法集资案件处置和风险化解。  </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60C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1.组织开展防范非法集资宣传教育，提高群众风险意识。</w:t>
            </w:r>
            <w:r>
              <w:rPr>
                <w:rFonts w:hint="default"/>
                <w:lang w:val="en-US" w:eastAsia="zh-CN"/>
              </w:rPr>
              <w:br w:type="textWrapping"/>
            </w:r>
            <w:r>
              <w:rPr>
                <w:rFonts w:hint="default"/>
                <w:lang w:val="en-US" w:eastAsia="zh-CN"/>
              </w:rPr>
              <w:t>2.对投资理财、养老服务等易发生非法集资领域开展摸排，发现异常经营和涉嫌非法集资线索及时向相关部门报告。</w:t>
            </w:r>
            <w:r>
              <w:rPr>
                <w:rFonts w:hint="default"/>
                <w:lang w:val="en-US" w:eastAsia="zh-CN"/>
              </w:rPr>
              <w:br w:type="textWrapping"/>
            </w:r>
            <w:r>
              <w:rPr>
                <w:rFonts w:hint="default"/>
                <w:lang w:val="en-US" w:eastAsia="zh-CN"/>
              </w:rPr>
              <w:t>3.做好财产受损群众情绪安抚和思想疏导工作，引导其通过合法途径反映诉求。</w:t>
            </w:r>
            <w:r>
              <w:rPr>
                <w:rFonts w:hint="default"/>
                <w:lang w:val="en-US" w:eastAsia="zh-CN"/>
              </w:rPr>
              <w:br w:type="textWrapping"/>
            </w:r>
            <w:r>
              <w:rPr>
                <w:rFonts w:hint="default"/>
                <w:lang w:val="en-US" w:eastAsia="zh-CN"/>
              </w:rPr>
              <w:t>4.在相关部门处置非法集资案件时，协助维护现场秩序，配合做好信访维稳工作，防止发生群体性事件。</w:t>
            </w:r>
            <w:r>
              <w:rPr>
                <w:rFonts w:hint="default"/>
                <w:lang w:val="en-US" w:eastAsia="zh-CN"/>
              </w:rPr>
              <w:br w:type="textWrapping"/>
            </w:r>
            <w:r>
              <w:rPr>
                <w:rFonts w:hint="default"/>
                <w:lang w:val="en-US" w:eastAsia="zh-CN"/>
              </w:rPr>
              <w:t>5.协助落实对非法集资重点人员的稳控措施。</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B19A">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58E79D5">
        <w:tblPrEx>
          <w:tblCellMar>
            <w:top w:w="0" w:type="dxa"/>
            <w:left w:w="108" w:type="dxa"/>
            <w:bottom w:w="0" w:type="dxa"/>
            <w:right w:w="108" w:type="dxa"/>
          </w:tblCellMar>
        </w:tblPrEx>
        <w:trPr>
          <w:cantSplit/>
          <w:trHeight w:val="658"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3C3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30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D51A">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大型活动和重要时期公共安全维护</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B152">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县公安局、县应急管理局、县卫生健康委员会、县住房和城乡建设局、县消防救援大队等其他相关职能部门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0F8">
            <w:pPr>
              <w:keepNext w:val="0"/>
              <w:keepLines w:val="0"/>
              <w:pageBreakBefore w:val="0"/>
              <w:widowControl/>
              <w:kinsoku/>
              <w:wordWrap/>
              <w:overflowPunct/>
              <w:topLinePunct w:val="0"/>
              <w:autoSpaceDE w:val="0"/>
              <w:autoSpaceDN w:val="0"/>
              <w:bidi w:val="0"/>
              <w:adjustRightInd w:val="0"/>
              <w:snapToGrid w:val="0"/>
              <w:rPr>
                <w:sz w:val="15"/>
                <w:szCs w:val="15"/>
                <w:lang w:eastAsia="zh-CN"/>
              </w:rPr>
            </w:pPr>
            <w:r>
              <w:rPr>
                <w:rFonts w:hint="default"/>
                <w:b/>
                <w:bCs/>
                <w:sz w:val="16"/>
                <w:szCs w:val="16"/>
                <w:lang w:val="en-US" w:eastAsia="zh-CN"/>
              </w:rPr>
              <w:t>县应急管理局：</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1.指导活动主办方制定应急预案，指导开展应急演练。</w:t>
            </w:r>
            <w:r>
              <w:rPr>
                <w:rFonts w:hint="default"/>
                <w:sz w:val="16"/>
                <w:szCs w:val="16"/>
                <w:lang w:val="en-US" w:eastAsia="zh-CN"/>
              </w:rPr>
              <w:br w:type="textWrapping"/>
            </w:r>
            <w:r>
              <w:rPr>
                <w:rFonts w:hint="default"/>
                <w:sz w:val="16"/>
                <w:szCs w:val="16"/>
                <w:lang w:val="en-US" w:eastAsia="zh-CN"/>
              </w:rPr>
              <w:t>2.制定活动和重要时期的安全预案及楼宇安保方案，组织人员排查楼宇数量，开展环境安全风险评估，督促整改安全隐患。</w:t>
            </w:r>
            <w:r>
              <w:rPr>
                <w:rFonts w:hint="default"/>
                <w:sz w:val="16"/>
                <w:szCs w:val="16"/>
                <w:lang w:val="en-US" w:eastAsia="zh-CN"/>
              </w:rPr>
              <w:br w:type="textWrapping"/>
            </w:r>
            <w:r>
              <w:rPr>
                <w:rFonts w:hint="default"/>
                <w:sz w:val="16"/>
                <w:szCs w:val="16"/>
                <w:lang w:val="en-US" w:eastAsia="zh-CN"/>
              </w:rPr>
              <w:t>3.协调各类应急救援力量，组织志愿者做好活动现场秩序维护及安保工作，做好突发事件应急准备。</w:t>
            </w:r>
            <w:r>
              <w:rPr>
                <w:rFonts w:hint="default"/>
                <w:sz w:val="16"/>
                <w:szCs w:val="16"/>
                <w:lang w:val="en-US" w:eastAsia="zh-CN"/>
              </w:rPr>
              <w:br w:type="textWrapping"/>
            </w:r>
            <w:r>
              <w:rPr>
                <w:rFonts w:hint="default"/>
                <w:b/>
                <w:bCs/>
                <w:sz w:val="16"/>
                <w:szCs w:val="16"/>
                <w:lang w:val="en-US" w:eastAsia="zh-CN"/>
              </w:rPr>
              <w:t xml:space="preserve">县公安局： </w:t>
            </w:r>
            <w:r>
              <w:rPr>
                <w:rFonts w:hint="default"/>
                <w:sz w:val="16"/>
                <w:szCs w:val="16"/>
                <w:lang w:val="en-US" w:eastAsia="zh-CN"/>
              </w:rPr>
              <w:br w:type="textWrapping"/>
            </w:r>
            <w:r>
              <w:rPr>
                <w:rFonts w:hint="default"/>
                <w:sz w:val="16"/>
                <w:szCs w:val="16"/>
                <w:lang w:val="en-US" w:eastAsia="zh-CN"/>
              </w:rPr>
              <w:t>1.对县级以上直接举办的大型群众性活动，按要求制订或会同制订安全保卫工作方案和应急预案，部署警力维持现场秩序。</w:t>
            </w:r>
            <w:r>
              <w:rPr>
                <w:rFonts w:hint="default"/>
                <w:sz w:val="16"/>
                <w:szCs w:val="16"/>
                <w:lang w:val="en-US" w:eastAsia="zh-CN"/>
              </w:rPr>
              <w:br w:type="textWrapping"/>
            </w:r>
            <w:r>
              <w:rPr>
                <w:rFonts w:hint="default"/>
                <w:sz w:val="16"/>
                <w:szCs w:val="16"/>
                <w:lang w:val="en-US" w:eastAsia="zh-CN"/>
              </w:rPr>
              <w:t>2.提前对活动现场进行实地勘察，结合情况制定活动安保方案及应急预案。</w:t>
            </w:r>
            <w:r>
              <w:rPr>
                <w:rFonts w:hint="default"/>
                <w:sz w:val="16"/>
                <w:szCs w:val="16"/>
                <w:lang w:val="en-US" w:eastAsia="zh-CN"/>
              </w:rPr>
              <w:br w:type="textWrapping"/>
            </w:r>
            <w:r>
              <w:rPr>
                <w:rFonts w:hint="default"/>
                <w:sz w:val="16"/>
                <w:szCs w:val="16"/>
                <w:lang w:val="en-US" w:eastAsia="zh-CN"/>
              </w:rPr>
              <w:t>3.组织相关部门对活动现场及周边区域开展全面的风险评估和隐患排查，对排查出的问题，建立清单，督促相关单位限期整改，及时消除各类安全隐患。</w:t>
            </w:r>
            <w:r>
              <w:rPr>
                <w:rFonts w:hint="default"/>
                <w:sz w:val="16"/>
                <w:szCs w:val="16"/>
                <w:lang w:val="en-US" w:eastAsia="zh-CN"/>
              </w:rPr>
              <w:br w:type="textWrapping"/>
            </w:r>
            <w:r>
              <w:rPr>
                <w:rFonts w:hint="default"/>
                <w:sz w:val="16"/>
                <w:szCs w:val="16"/>
                <w:lang w:val="en-US" w:eastAsia="zh-CN"/>
              </w:rPr>
              <w:t>4.做好活动前期的宣传工作，及时发布道路管控信息，提醒市民合理安排出行时间和路线，遵守现场秩序，注意自身安全。</w:t>
            </w:r>
            <w:r>
              <w:rPr>
                <w:rFonts w:hint="default"/>
                <w:sz w:val="16"/>
                <w:szCs w:val="16"/>
                <w:lang w:val="en-US" w:eastAsia="zh-CN"/>
              </w:rPr>
              <w:br w:type="textWrapping"/>
            </w:r>
            <w:r>
              <w:rPr>
                <w:rFonts w:hint="default"/>
                <w:sz w:val="16"/>
                <w:szCs w:val="16"/>
                <w:lang w:val="en-US" w:eastAsia="zh-CN"/>
              </w:rPr>
              <w:t xml:space="preserve">5.负责交通管制与疏导，设置应急车辆专用应急通道，保障活动期间交通顺畅。 </w:t>
            </w:r>
            <w:r>
              <w:rPr>
                <w:rFonts w:hint="default"/>
                <w:sz w:val="16"/>
                <w:szCs w:val="16"/>
                <w:lang w:val="en-US" w:eastAsia="zh-CN"/>
              </w:rPr>
              <w:br w:type="textWrapping"/>
            </w:r>
            <w:r>
              <w:rPr>
                <w:rFonts w:hint="default"/>
                <w:sz w:val="16"/>
                <w:szCs w:val="16"/>
                <w:lang w:val="en-US" w:eastAsia="zh-CN"/>
              </w:rPr>
              <w:t>6.负责重要时期安保工作。</w:t>
            </w:r>
            <w:r>
              <w:rPr>
                <w:rFonts w:hint="default"/>
                <w:sz w:val="16"/>
                <w:szCs w:val="16"/>
                <w:lang w:val="en-US" w:eastAsia="zh-CN"/>
              </w:rPr>
              <w:br w:type="textWrapping"/>
            </w:r>
            <w:r>
              <w:rPr>
                <w:rFonts w:hint="default"/>
                <w:b/>
                <w:bCs/>
                <w:sz w:val="16"/>
                <w:szCs w:val="16"/>
                <w:lang w:val="en-US" w:eastAsia="zh-CN"/>
              </w:rPr>
              <w:t>县消防救援大队：</w:t>
            </w:r>
            <w:r>
              <w:rPr>
                <w:rFonts w:hint="default"/>
                <w:sz w:val="16"/>
                <w:szCs w:val="16"/>
                <w:lang w:val="en-US" w:eastAsia="zh-CN"/>
              </w:rPr>
              <w:br w:type="textWrapping"/>
            </w:r>
            <w:r>
              <w:rPr>
                <w:rFonts w:hint="default"/>
                <w:sz w:val="16"/>
                <w:szCs w:val="16"/>
                <w:lang w:val="en-US" w:eastAsia="zh-CN"/>
              </w:rPr>
              <w:t>1.制定应急预案，调派消防车等特种车辆前往现场。</w:t>
            </w:r>
            <w:r>
              <w:rPr>
                <w:rFonts w:hint="default"/>
                <w:sz w:val="16"/>
                <w:szCs w:val="16"/>
                <w:lang w:val="en-US" w:eastAsia="zh-CN"/>
              </w:rPr>
              <w:br w:type="textWrapping"/>
            </w:r>
            <w:r>
              <w:rPr>
                <w:rFonts w:hint="default"/>
                <w:sz w:val="16"/>
                <w:szCs w:val="16"/>
                <w:lang w:val="en-US" w:eastAsia="zh-CN"/>
              </w:rPr>
              <w:t>2.保证消防员随时待命，实时监控现场情况，如遇突发情况确保第一时间赶到现场。</w:t>
            </w:r>
            <w:r>
              <w:rPr>
                <w:rFonts w:hint="default"/>
                <w:sz w:val="16"/>
                <w:szCs w:val="16"/>
                <w:lang w:val="en-US" w:eastAsia="zh-CN"/>
              </w:rPr>
              <w:br w:type="textWrapping"/>
            </w:r>
            <w:r>
              <w:rPr>
                <w:rFonts w:hint="default"/>
                <w:b/>
                <w:bCs/>
                <w:sz w:val="16"/>
                <w:szCs w:val="16"/>
                <w:lang w:val="en-US" w:eastAsia="zh-CN"/>
              </w:rPr>
              <w:t>县卫生健康委员会：</w:t>
            </w:r>
            <w:r>
              <w:rPr>
                <w:rFonts w:hint="default"/>
                <w:sz w:val="16"/>
                <w:szCs w:val="16"/>
                <w:lang w:val="en-US" w:eastAsia="zh-CN"/>
              </w:rPr>
              <w:br w:type="textWrapping"/>
            </w:r>
            <w:r>
              <w:rPr>
                <w:rFonts w:hint="default"/>
                <w:sz w:val="16"/>
                <w:szCs w:val="16"/>
                <w:lang w:val="en-US" w:eastAsia="zh-CN"/>
              </w:rPr>
              <w:t>1.设置固定医疗点和流动医疗巡查点，及时发现并处理突发医疗状况。</w:t>
            </w:r>
            <w:r>
              <w:rPr>
                <w:rFonts w:hint="default"/>
                <w:sz w:val="16"/>
                <w:szCs w:val="16"/>
                <w:lang w:val="en-US" w:eastAsia="zh-CN"/>
              </w:rPr>
              <w:br w:type="textWrapping"/>
            </w:r>
            <w:r>
              <w:rPr>
                <w:rFonts w:hint="default"/>
                <w:sz w:val="16"/>
                <w:szCs w:val="16"/>
                <w:lang w:val="en-US" w:eastAsia="zh-CN"/>
              </w:rPr>
              <w:t>2.协调救护车应急转运。</w:t>
            </w:r>
            <w:r>
              <w:rPr>
                <w:rFonts w:hint="default"/>
                <w:sz w:val="16"/>
                <w:szCs w:val="16"/>
                <w:lang w:val="en-US" w:eastAsia="zh-CN"/>
              </w:rPr>
              <w:br w:type="textWrapping"/>
            </w:r>
            <w:r>
              <w:rPr>
                <w:rFonts w:hint="default"/>
                <w:sz w:val="16"/>
                <w:szCs w:val="16"/>
                <w:lang w:val="en-US" w:eastAsia="zh-CN"/>
              </w:rPr>
              <w:t>3.提前规划救护车的停放位置和转运路线。</w:t>
            </w:r>
            <w:r>
              <w:rPr>
                <w:rFonts w:hint="default"/>
                <w:sz w:val="16"/>
                <w:szCs w:val="16"/>
                <w:lang w:val="en-US" w:eastAsia="zh-CN"/>
              </w:rPr>
              <w:br w:type="textWrapping"/>
            </w:r>
            <w:r>
              <w:rPr>
                <w:rFonts w:hint="default"/>
                <w:b/>
                <w:bCs/>
                <w:sz w:val="16"/>
                <w:szCs w:val="16"/>
                <w:lang w:val="en-US" w:eastAsia="zh-CN"/>
              </w:rPr>
              <w:t>县住房和城乡建设局：</w:t>
            </w:r>
            <w:r>
              <w:rPr>
                <w:rFonts w:hint="default"/>
                <w:sz w:val="16"/>
                <w:szCs w:val="16"/>
                <w:lang w:val="en-US" w:eastAsia="zh-CN"/>
              </w:rPr>
              <w:br w:type="textWrapping"/>
            </w:r>
            <w:r>
              <w:rPr>
                <w:rFonts w:hint="default"/>
                <w:sz w:val="16"/>
                <w:szCs w:val="16"/>
                <w:lang w:val="en-US" w:eastAsia="zh-CN"/>
              </w:rPr>
              <w:t>及时通知大型活动周边小区的物业企业，准备科学措施，保障小区人员安全。</w:t>
            </w:r>
            <w:r>
              <w:rPr>
                <w:rFonts w:hint="default"/>
                <w:sz w:val="16"/>
                <w:szCs w:val="16"/>
                <w:lang w:val="en-US" w:eastAsia="zh-CN"/>
              </w:rPr>
              <w:br w:type="textWrapping"/>
            </w:r>
            <w:r>
              <w:rPr>
                <w:rFonts w:hint="default"/>
                <w:b/>
                <w:bCs/>
                <w:sz w:val="16"/>
                <w:szCs w:val="16"/>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180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1.向群众宣传活动的安全注意事项，如交通管制时间、路段与停车指引，引导群众合理选择出行方式，倡导绿色出行。</w:t>
            </w:r>
            <w:r>
              <w:rPr>
                <w:rFonts w:hint="default"/>
                <w:lang w:val="en-US" w:eastAsia="zh-CN"/>
              </w:rPr>
              <w:br w:type="textWrapping"/>
            </w:r>
            <w:r>
              <w:rPr>
                <w:rFonts w:hint="default"/>
                <w:lang w:val="en-US" w:eastAsia="zh-CN"/>
              </w:rPr>
              <w:t>2.组织工作人员维护活动秩序，在指定区域内做好安保值守工作。</w:t>
            </w:r>
            <w:r>
              <w:rPr>
                <w:rFonts w:hint="default"/>
                <w:lang w:val="en-US" w:eastAsia="zh-CN"/>
              </w:rPr>
              <w:br w:type="textWrapping"/>
            </w:r>
            <w:r>
              <w:rPr>
                <w:rFonts w:hint="default"/>
                <w:lang w:val="en-US" w:eastAsia="zh-CN"/>
              </w:rPr>
              <w:t>3.按照活动预案安排，及时做好突发事件应对处置。</w:t>
            </w:r>
            <w:r>
              <w:rPr>
                <w:rFonts w:hint="default"/>
                <w:lang w:val="en-US" w:eastAsia="zh-CN"/>
              </w:rPr>
              <w:br w:type="textWrapping"/>
            </w:r>
            <w:r>
              <w:rPr>
                <w:rFonts w:hint="default"/>
                <w:lang w:val="en-US" w:eastAsia="zh-CN"/>
              </w:rPr>
              <w:t>4.做好大型活动和重要时期环境整治。</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0F8F">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028B40B">
        <w:tblPrEx>
          <w:tblCellMar>
            <w:top w:w="0" w:type="dxa"/>
            <w:left w:w="108" w:type="dxa"/>
            <w:bottom w:w="0" w:type="dxa"/>
            <w:right w:w="108" w:type="dxa"/>
          </w:tblCellMar>
        </w:tblPrEx>
        <w:trPr>
          <w:cantSplit/>
          <w:trHeight w:val="82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88B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31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4863">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校园周边治安综合治理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8106">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县委政法委、县公安局、县教育体育局、县市场监管局等其他相关职能部门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AE7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县委政法委：</w:t>
            </w:r>
            <w:r>
              <w:rPr>
                <w:rFonts w:hint="default"/>
                <w:lang w:val="en-US" w:eastAsia="zh-CN"/>
              </w:rPr>
              <w:br w:type="textWrapping"/>
            </w:r>
            <w:r>
              <w:rPr>
                <w:rFonts w:hint="default"/>
                <w:lang w:val="en-US" w:eastAsia="zh-CN"/>
              </w:rPr>
              <w:t>统筹做好平安校园建设工作，协调各单位做好校园周边治安综合治理工作。</w:t>
            </w:r>
            <w:r>
              <w:rPr>
                <w:rFonts w:hint="default"/>
                <w:lang w:val="en-US" w:eastAsia="zh-CN"/>
              </w:rPr>
              <w:br w:type="textWrapping"/>
            </w:r>
            <w:r>
              <w:rPr>
                <w:rFonts w:hint="default"/>
                <w:b/>
                <w:bCs/>
                <w:lang w:val="en-US" w:eastAsia="zh-CN"/>
              </w:rPr>
              <w:t>县公安局：</w:t>
            </w:r>
            <w:r>
              <w:rPr>
                <w:rFonts w:hint="default"/>
                <w:lang w:val="en-US" w:eastAsia="zh-CN"/>
              </w:rPr>
              <w:br w:type="textWrapping"/>
            </w:r>
            <w:r>
              <w:rPr>
                <w:rFonts w:hint="default"/>
                <w:lang w:val="en-US" w:eastAsia="zh-CN"/>
              </w:rPr>
              <w:t>1.维护校园周边的治安秩序，在上学、放学等重点时段加强巡逻防控，及时处置各类治安案件。</w:t>
            </w:r>
            <w:r>
              <w:rPr>
                <w:rFonts w:hint="default"/>
                <w:lang w:val="en-US" w:eastAsia="zh-CN"/>
              </w:rPr>
              <w:br w:type="textWrapping"/>
            </w:r>
            <w:r>
              <w:rPr>
                <w:rFonts w:hint="default"/>
                <w:lang w:val="en-US" w:eastAsia="zh-CN"/>
              </w:rPr>
              <w:t>2.落实对校园及周边各类重点人员动态管控措施。</w:t>
            </w:r>
            <w:r>
              <w:rPr>
                <w:rFonts w:hint="default"/>
                <w:lang w:val="en-US" w:eastAsia="zh-CN"/>
              </w:rPr>
              <w:br w:type="textWrapping"/>
            </w:r>
            <w:r>
              <w:rPr>
                <w:rFonts w:hint="default"/>
                <w:lang w:val="en-US" w:eastAsia="zh-CN"/>
              </w:rPr>
              <w:t>3.整治校园周边的交通秩序，设置合理的交通标识，指挥疏导交通，查处超速、违规停车等交通违法行为，保障师生出行安全。</w:t>
            </w:r>
            <w:r>
              <w:rPr>
                <w:rFonts w:hint="default"/>
                <w:lang w:val="en-US" w:eastAsia="zh-CN"/>
              </w:rPr>
              <w:br w:type="textWrapping"/>
            </w:r>
            <w:r>
              <w:rPr>
                <w:rFonts w:hint="default"/>
                <w:b/>
                <w:bCs/>
                <w:lang w:val="en-US" w:eastAsia="zh-CN"/>
              </w:rPr>
              <w:t>县教育体育局：</w:t>
            </w:r>
            <w:r>
              <w:rPr>
                <w:rFonts w:hint="default"/>
                <w:lang w:val="en-US" w:eastAsia="zh-CN"/>
              </w:rPr>
              <w:br w:type="textWrapping"/>
            </w:r>
            <w:r>
              <w:rPr>
                <w:rFonts w:hint="default"/>
                <w:lang w:val="en-US" w:eastAsia="zh-CN"/>
              </w:rPr>
              <w:t>1.组织、指导学校、幼儿园制定和完善校园周边治安综合治理的制度措施和应急处置预案。</w:t>
            </w:r>
            <w:r>
              <w:rPr>
                <w:rFonts w:hint="default"/>
                <w:lang w:val="en-US" w:eastAsia="zh-CN"/>
              </w:rPr>
              <w:br w:type="textWrapping"/>
            </w:r>
            <w:r>
              <w:rPr>
                <w:rFonts w:hint="default"/>
                <w:lang w:val="en-US" w:eastAsia="zh-CN"/>
              </w:rPr>
              <w:t>2.组织、指导学校、幼儿园加强校园周边安全人防、物防和技防建设。</w:t>
            </w:r>
            <w:r>
              <w:rPr>
                <w:rFonts w:hint="default"/>
                <w:lang w:val="en-US" w:eastAsia="zh-CN"/>
              </w:rPr>
              <w:br w:type="textWrapping"/>
            </w:r>
            <w:r>
              <w:rPr>
                <w:rFonts w:hint="default"/>
                <w:lang w:val="en-US" w:eastAsia="zh-CN"/>
              </w:rPr>
              <w:t>3.积极开展对学生的安全教育，增强学生安全防范意识。</w:t>
            </w:r>
            <w:r>
              <w:rPr>
                <w:rFonts w:hint="default"/>
                <w:lang w:val="en-US" w:eastAsia="zh-CN"/>
              </w:rPr>
              <w:br w:type="textWrapping"/>
            </w:r>
            <w:r>
              <w:rPr>
                <w:rFonts w:hint="default"/>
                <w:b/>
                <w:bCs/>
                <w:lang w:val="en-US" w:eastAsia="zh-CN"/>
              </w:rPr>
              <w:t>县市场监管局：</w:t>
            </w:r>
            <w:r>
              <w:rPr>
                <w:rFonts w:hint="default"/>
                <w:lang w:val="en-US" w:eastAsia="zh-CN"/>
              </w:rPr>
              <w:br w:type="textWrapping"/>
            </w:r>
            <w:r>
              <w:rPr>
                <w:rFonts w:hint="default"/>
                <w:lang w:val="en-US" w:eastAsia="zh-CN"/>
              </w:rPr>
              <w:t>定期对校园周边地区餐饮、食品安全状况进行监督、检查。</w:t>
            </w:r>
            <w:r>
              <w:rPr>
                <w:rFonts w:hint="default"/>
                <w:lang w:val="en-US" w:eastAsia="zh-CN"/>
              </w:rPr>
              <w:br w:type="textWrapping"/>
            </w:r>
            <w:r>
              <w:rPr>
                <w:rFonts w:hint="default"/>
                <w:b/>
                <w:bCs/>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8BB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1.加强校园周边治安综合治理宣传工作。</w:t>
            </w:r>
            <w:r>
              <w:rPr>
                <w:rFonts w:hint="default"/>
                <w:lang w:val="en-US" w:eastAsia="zh-CN"/>
              </w:rPr>
              <w:br w:type="textWrapping"/>
            </w:r>
            <w:r>
              <w:rPr>
                <w:rFonts w:hint="default"/>
                <w:lang w:val="en-US" w:eastAsia="zh-CN"/>
              </w:rPr>
              <w:t>2.开展校园周边安全隐患的排查，重点关注流动摊贩、治安死角、交通隐患等，发现问题及时上报。</w:t>
            </w:r>
            <w:r>
              <w:rPr>
                <w:rFonts w:hint="default"/>
                <w:lang w:val="en-US" w:eastAsia="zh-CN"/>
              </w:rPr>
              <w:br w:type="textWrapping"/>
            </w:r>
            <w:r>
              <w:rPr>
                <w:rFonts w:hint="default"/>
                <w:lang w:val="en-US" w:eastAsia="zh-CN"/>
              </w:rPr>
              <w:t>3.调解校园周边因经营活动、邻里关系等引发的矛盾纠纷。</w:t>
            </w:r>
            <w:r>
              <w:rPr>
                <w:rFonts w:hint="default"/>
                <w:lang w:val="en-US" w:eastAsia="zh-CN"/>
              </w:rPr>
              <w:br w:type="textWrapping"/>
            </w:r>
            <w:r>
              <w:rPr>
                <w:rFonts w:hint="default"/>
                <w:lang w:val="en-US" w:eastAsia="zh-CN"/>
              </w:rPr>
              <w:t>4.上下学高峰期，协助公安机关和学校维护校园周边交通秩序和治安秩序，安排志愿者开展不文明行为劝导，保障师生安全出行。</w:t>
            </w:r>
            <w:r>
              <w:rPr>
                <w:rFonts w:hint="default"/>
                <w:lang w:val="en-US" w:eastAsia="zh-CN"/>
              </w:rPr>
              <w:br w:type="textWrapping"/>
            </w:r>
            <w:r>
              <w:rPr>
                <w:rFonts w:hint="default"/>
                <w:lang w:val="en-US" w:eastAsia="zh-CN"/>
              </w:rPr>
              <w:t>5.协助上级部门做好校园周边治安突发事件应对工作，疏散人群，转移伤病人员。</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7667">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57B7220">
        <w:tblPrEx>
          <w:tblCellMar>
            <w:top w:w="0" w:type="dxa"/>
            <w:left w:w="108" w:type="dxa"/>
            <w:bottom w:w="0" w:type="dxa"/>
            <w:right w:w="108" w:type="dxa"/>
          </w:tblCellMar>
        </w:tblPrEx>
        <w:trPr>
          <w:cantSplit/>
          <w:trHeight w:val="3083"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7C1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32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371A">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公共安全视频监控设备建设管理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9019">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县委政法委、县公安局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94E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县委政法委：</w:t>
            </w:r>
            <w:r>
              <w:rPr>
                <w:rFonts w:hint="default"/>
                <w:lang w:val="en-US" w:eastAsia="zh-CN"/>
              </w:rPr>
              <w:br w:type="textWrapping"/>
            </w:r>
            <w:r>
              <w:rPr>
                <w:rFonts w:hint="default"/>
                <w:lang w:val="en-US" w:eastAsia="zh-CN"/>
              </w:rPr>
              <w:t>加强社会治理大数据平台信息化建设，推进社会治理大数据平台与公共安全视频监控设备建设。</w:t>
            </w:r>
            <w:r>
              <w:rPr>
                <w:rFonts w:hint="default"/>
                <w:lang w:val="en-US" w:eastAsia="zh-CN"/>
              </w:rPr>
              <w:br w:type="textWrapping"/>
            </w:r>
            <w:r>
              <w:rPr>
                <w:rFonts w:hint="default"/>
                <w:b/>
                <w:bCs/>
                <w:lang w:val="en-US" w:eastAsia="zh-CN"/>
              </w:rPr>
              <w:t>县公安局：</w:t>
            </w:r>
            <w:r>
              <w:rPr>
                <w:rFonts w:hint="default"/>
                <w:lang w:val="en-US" w:eastAsia="zh-CN"/>
              </w:rPr>
              <w:br w:type="textWrapping"/>
            </w:r>
            <w:r>
              <w:rPr>
                <w:rFonts w:hint="default"/>
                <w:lang w:val="en-US" w:eastAsia="zh-CN"/>
              </w:rPr>
              <w:t>1.统筹规划公共安全视频监控建设布局。</w:t>
            </w:r>
            <w:r>
              <w:rPr>
                <w:rFonts w:hint="default"/>
                <w:lang w:val="en-US" w:eastAsia="zh-CN"/>
              </w:rPr>
              <w:br w:type="textWrapping"/>
            </w:r>
            <w:r>
              <w:rPr>
                <w:rFonts w:hint="default"/>
                <w:lang w:val="en-US" w:eastAsia="zh-CN"/>
              </w:rPr>
              <w:t>2.负责视频监控系统的日常运维管理，保障设备正常运行。</w:t>
            </w:r>
            <w:r>
              <w:rPr>
                <w:rFonts w:hint="default"/>
                <w:lang w:val="en-US" w:eastAsia="zh-CN"/>
              </w:rPr>
              <w:br w:type="textWrapping"/>
            </w:r>
            <w:r>
              <w:rPr>
                <w:rFonts w:hint="default"/>
                <w:lang w:val="en-US" w:eastAsia="zh-CN"/>
              </w:rPr>
              <w:t>3.依法依规使用监控数据，用于案件侦查、治安防控等警务工作。</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7C9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1.了解群众对公共安全视频监控设备的需求和意见，并反馈给县公安局等相关部门。</w:t>
            </w:r>
            <w:r>
              <w:rPr>
                <w:rFonts w:hint="default"/>
                <w:lang w:val="en-US" w:eastAsia="zh-CN"/>
              </w:rPr>
              <w:br w:type="textWrapping"/>
            </w:r>
            <w:r>
              <w:rPr>
                <w:rFonts w:hint="default"/>
                <w:lang w:val="en-US" w:eastAsia="zh-CN"/>
              </w:rPr>
              <w:t>2.日常巡查中发现视频设备损坏等情况，及时上报县公安局。</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3813">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2C64457">
        <w:trPr>
          <w:cantSplit/>
          <w:trHeight w:val="493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E94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33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FF8D">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高空抛物、坠物整治</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9658">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县公安局、县住房和城乡建设局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3E0F">
            <w:pPr>
              <w:keepNext w:val="0"/>
              <w:keepLines w:val="0"/>
              <w:pageBreakBefore w:val="0"/>
              <w:widowControl/>
              <w:kinsoku/>
              <w:wordWrap/>
              <w:overflowPunct/>
              <w:topLinePunct w:val="0"/>
              <w:autoSpaceDE w:val="0"/>
              <w:autoSpaceDN w:val="0"/>
              <w:bidi w:val="0"/>
              <w:adjustRightInd w:val="0"/>
              <w:snapToGrid w:val="0"/>
              <w:rPr>
                <w:sz w:val="21"/>
                <w:szCs w:val="21"/>
                <w:lang w:eastAsia="zh-CN"/>
              </w:rPr>
            </w:pPr>
            <w:r>
              <w:rPr>
                <w:rFonts w:hint="default"/>
                <w:b/>
                <w:bCs/>
                <w:sz w:val="21"/>
                <w:szCs w:val="21"/>
                <w:lang w:val="en-US" w:eastAsia="zh-CN"/>
              </w:rPr>
              <w:t>县公安局：</w:t>
            </w:r>
            <w:r>
              <w:rPr>
                <w:rFonts w:hint="default"/>
                <w:sz w:val="21"/>
                <w:szCs w:val="21"/>
                <w:lang w:val="en-US" w:eastAsia="zh-CN"/>
              </w:rPr>
              <w:br w:type="textWrapping"/>
            </w:r>
            <w:r>
              <w:rPr>
                <w:rFonts w:hint="default"/>
                <w:sz w:val="21"/>
                <w:szCs w:val="21"/>
                <w:lang w:val="en-US" w:eastAsia="zh-CN"/>
              </w:rPr>
              <w:t>1.出警调查高空抛物、坠物情形，利用技术手段等方式查找责任人，固定抛物、坠物证据。</w:t>
            </w:r>
            <w:r>
              <w:rPr>
                <w:rFonts w:hint="default"/>
                <w:sz w:val="21"/>
                <w:szCs w:val="21"/>
                <w:lang w:val="en-US" w:eastAsia="zh-CN"/>
              </w:rPr>
              <w:br w:type="textWrapping"/>
            </w:r>
            <w:r>
              <w:rPr>
                <w:rFonts w:hint="default"/>
                <w:sz w:val="21"/>
                <w:szCs w:val="21"/>
                <w:lang w:val="en-US" w:eastAsia="zh-CN"/>
              </w:rPr>
              <w:t>2.对高空抛物、坠物案件依法立案侦查，追究行为人法律责任。</w:t>
            </w:r>
            <w:r>
              <w:rPr>
                <w:rFonts w:hint="default"/>
                <w:sz w:val="21"/>
                <w:szCs w:val="21"/>
                <w:lang w:val="en-US" w:eastAsia="zh-CN"/>
              </w:rPr>
              <w:br w:type="textWrapping"/>
            </w:r>
            <w:r>
              <w:rPr>
                <w:rFonts w:hint="default"/>
                <w:b/>
                <w:bCs/>
                <w:sz w:val="21"/>
                <w:szCs w:val="21"/>
                <w:lang w:val="en-US" w:eastAsia="zh-CN"/>
              </w:rPr>
              <w:t>县住房和城乡建设局：</w:t>
            </w:r>
            <w:r>
              <w:rPr>
                <w:rFonts w:hint="default"/>
                <w:sz w:val="21"/>
                <w:szCs w:val="21"/>
                <w:lang w:val="en-US" w:eastAsia="zh-CN"/>
              </w:rPr>
              <w:br w:type="textWrapping"/>
            </w:r>
            <w:r>
              <w:rPr>
                <w:rFonts w:hint="default"/>
                <w:sz w:val="21"/>
                <w:szCs w:val="21"/>
                <w:lang w:val="en-US" w:eastAsia="zh-CN"/>
              </w:rPr>
              <w:t>1.监督物业服务企业采取必要的安全保障措施。</w:t>
            </w:r>
            <w:r>
              <w:rPr>
                <w:rFonts w:hint="default"/>
                <w:sz w:val="21"/>
                <w:szCs w:val="21"/>
                <w:lang w:val="en-US" w:eastAsia="zh-CN"/>
              </w:rPr>
              <w:br w:type="textWrapping"/>
            </w:r>
            <w:r>
              <w:rPr>
                <w:rFonts w:hint="default"/>
                <w:sz w:val="21"/>
                <w:szCs w:val="21"/>
                <w:lang w:val="en-US" w:eastAsia="zh-CN"/>
              </w:rPr>
              <w:t>2.制定建筑物外立面安全隐患排查标准。</w:t>
            </w:r>
            <w:r>
              <w:rPr>
                <w:rFonts w:hint="default"/>
                <w:sz w:val="21"/>
                <w:szCs w:val="21"/>
                <w:lang w:val="en-US" w:eastAsia="zh-CN"/>
              </w:rPr>
              <w:br w:type="textWrapping"/>
            </w:r>
            <w:r>
              <w:rPr>
                <w:rFonts w:hint="default"/>
                <w:sz w:val="21"/>
                <w:szCs w:val="21"/>
                <w:lang w:val="en-US" w:eastAsia="zh-CN"/>
              </w:rPr>
              <w:t>3.督促物业企业加强小区管理，履行防范高空抛物、坠物的责任；对物业服务企业管理不到位的，责令整改，并持续跟进整改进度。</w:t>
            </w:r>
            <w:r>
              <w:rPr>
                <w:rFonts w:hint="default"/>
                <w:sz w:val="21"/>
                <w:szCs w:val="21"/>
                <w:lang w:val="en-US" w:eastAsia="zh-CN"/>
              </w:rPr>
              <w:br w:type="textWrapping"/>
            </w:r>
            <w:r>
              <w:rPr>
                <w:rFonts w:hint="default"/>
                <w:b/>
                <w:bCs/>
                <w:sz w:val="21"/>
                <w:szCs w:val="21"/>
                <w:lang w:val="en-US" w:eastAsia="zh-CN"/>
              </w:rPr>
              <w:t>其他部门按照职责履行相关职责。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CE92">
            <w:pPr>
              <w:keepNext w:val="0"/>
              <w:keepLines w:val="0"/>
              <w:pageBreakBefore w:val="0"/>
              <w:widowControl/>
              <w:kinsoku/>
              <w:wordWrap/>
              <w:overflowPunct/>
              <w:topLinePunct w:val="0"/>
              <w:autoSpaceDE w:val="0"/>
              <w:autoSpaceDN w:val="0"/>
              <w:bidi w:val="0"/>
              <w:adjustRightInd w:val="0"/>
              <w:snapToGrid w:val="0"/>
              <w:rPr>
                <w:sz w:val="18"/>
                <w:szCs w:val="18"/>
                <w:lang w:eastAsia="zh-CN"/>
              </w:rPr>
            </w:pPr>
            <w:r>
              <w:rPr>
                <w:rFonts w:hint="default"/>
                <w:sz w:val="18"/>
                <w:szCs w:val="18"/>
                <w:lang w:val="en-US" w:eastAsia="zh-CN"/>
              </w:rPr>
              <w:t>1.宣传高空抛物、坠物的危害性和法律责任。</w:t>
            </w:r>
            <w:r>
              <w:rPr>
                <w:rFonts w:hint="default"/>
                <w:sz w:val="18"/>
                <w:szCs w:val="18"/>
                <w:lang w:val="en-US" w:eastAsia="zh-CN"/>
              </w:rPr>
              <w:br w:type="textWrapping"/>
            </w:r>
            <w:r>
              <w:rPr>
                <w:rFonts w:hint="default"/>
                <w:sz w:val="18"/>
                <w:szCs w:val="18"/>
                <w:lang w:val="en-US" w:eastAsia="zh-CN"/>
              </w:rPr>
              <w:t>2.组织工作人员对建筑物的外墙、窗户、阳台等易坠落物品的部位进行排查。</w:t>
            </w:r>
            <w:r>
              <w:rPr>
                <w:rFonts w:hint="default"/>
                <w:sz w:val="18"/>
                <w:szCs w:val="18"/>
                <w:lang w:val="en-US" w:eastAsia="zh-CN"/>
              </w:rPr>
              <w:br w:type="textWrapping"/>
            </w:r>
            <w:r>
              <w:rPr>
                <w:rFonts w:hint="default"/>
                <w:sz w:val="18"/>
                <w:szCs w:val="18"/>
                <w:lang w:val="en-US" w:eastAsia="zh-CN"/>
              </w:rPr>
              <w:t>3.日常巡查中及时发现和制止高空抛物、坠物行为；有人员伤亡的，要及时通知医院、公安等单位，在职能部门赶到之前，维护现场秩序，防止二次伤害。</w:t>
            </w:r>
            <w:r>
              <w:rPr>
                <w:rFonts w:hint="default"/>
                <w:sz w:val="18"/>
                <w:szCs w:val="18"/>
                <w:lang w:val="en-US" w:eastAsia="zh-CN"/>
              </w:rPr>
              <w:br w:type="textWrapping"/>
            </w:r>
            <w:r>
              <w:rPr>
                <w:rFonts w:hint="default"/>
                <w:sz w:val="18"/>
                <w:szCs w:val="18"/>
                <w:lang w:val="en-US" w:eastAsia="zh-CN"/>
              </w:rPr>
              <w:t>4.调解因高空抛物、坠物引发的矛盾纠纷。</w:t>
            </w:r>
            <w:r>
              <w:rPr>
                <w:rFonts w:hint="default"/>
                <w:sz w:val="18"/>
                <w:szCs w:val="18"/>
                <w:lang w:val="en-US" w:eastAsia="zh-CN"/>
              </w:rPr>
              <w:br w:type="textWrapping"/>
            </w:r>
            <w:r>
              <w:rPr>
                <w:rFonts w:hint="default"/>
                <w:sz w:val="18"/>
                <w:szCs w:val="18"/>
                <w:lang w:val="en-US" w:eastAsia="zh-CN"/>
              </w:rPr>
              <w:t>5.配合公安等部门，做好高空抛物、坠物引发的突发事件的应急处置工作。</w:t>
            </w:r>
            <w:r>
              <w:rPr>
                <w:rFonts w:hint="default"/>
                <w:sz w:val="18"/>
                <w:szCs w:val="18"/>
                <w:lang w:val="en-US" w:eastAsia="zh-CN"/>
              </w:rPr>
              <w:br w:type="textWrapping"/>
            </w:r>
            <w:r>
              <w:rPr>
                <w:rFonts w:hint="default"/>
                <w:sz w:val="18"/>
                <w:szCs w:val="18"/>
                <w:lang w:val="en-US" w:eastAsia="zh-CN"/>
              </w:rPr>
              <w:t>6.对高空抛物、坠物造成的公共区域环境破坏组织清理。</w:t>
            </w:r>
            <w:r>
              <w:rPr>
                <w:rFonts w:hint="default"/>
                <w:sz w:val="18"/>
                <w:szCs w:val="18"/>
                <w:lang w:val="en-US" w:eastAsia="zh-CN"/>
              </w:rPr>
              <w:br w:type="textWrapping"/>
            </w:r>
            <w:r>
              <w:rPr>
                <w:rFonts w:hint="default"/>
                <w:sz w:val="18"/>
                <w:szCs w:val="18"/>
                <w:lang w:val="en-US" w:eastAsia="zh-CN"/>
              </w:rPr>
              <w:t>7查处违规悬挂、堆放物品等违法行为。</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405E">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E187577">
        <w:tblPrEx>
          <w:tblCellMar>
            <w:top w:w="0" w:type="dxa"/>
            <w:left w:w="108" w:type="dxa"/>
            <w:bottom w:w="0" w:type="dxa"/>
            <w:right w:w="108" w:type="dxa"/>
          </w:tblCellMar>
        </w:tblPrEx>
        <w:trPr>
          <w:cantSplit/>
          <w:trHeight w:val="658"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4B1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34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1FAF">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铁路护路工作</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04CC">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县委政法委、县公安局、县交通运输局、县城市管理局、县自然资源和规划局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0754">
            <w:pPr>
              <w:keepNext w:val="0"/>
              <w:keepLines w:val="0"/>
              <w:pageBreakBefore w:val="0"/>
              <w:widowControl/>
              <w:kinsoku/>
              <w:wordWrap/>
              <w:overflowPunct/>
              <w:topLinePunct w:val="0"/>
              <w:autoSpaceDE w:val="0"/>
              <w:autoSpaceDN w:val="0"/>
              <w:bidi w:val="0"/>
              <w:adjustRightInd w:val="0"/>
              <w:snapToGrid w:val="0"/>
              <w:rPr>
                <w:sz w:val="20"/>
                <w:szCs w:val="20"/>
                <w:lang w:eastAsia="zh-CN"/>
              </w:rPr>
            </w:pPr>
            <w:r>
              <w:rPr>
                <w:rFonts w:hint="default"/>
                <w:b/>
                <w:bCs/>
                <w:sz w:val="21"/>
                <w:szCs w:val="21"/>
                <w:lang w:val="en-US" w:eastAsia="zh-CN"/>
              </w:rPr>
              <w:t>县委政法委:</w:t>
            </w:r>
            <w:r>
              <w:rPr>
                <w:rFonts w:hint="default"/>
                <w:sz w:val="21"/>
                <w:szCs w:val="21"/>
                <w:lang w:val="en-US" w:eastAsia="zh-CN"/>
              </w:rPr>
              <w:br w:type="textWrapping"/>
            </w:r>
            <w:r>
              <w:rPr>
                <w:rFonts w:hint="default"/>
                <w:sz w:val="21"/>
                <w:szCs w:val="21"/>
                <w:lang w:val="en-US" w:eastAsia="zh-CN"/>
              </w:rPr>
              <w:t>1.发挥牵头抓总、统筹协调等作用，将维护铁路联防安全稳定工作纳入落实维护社会稳定责任制和平安建设重要内容。</w:t>
            </w:r>
            <w:r>
              <w:rPr>
                <w:rFonts w:hint="default"/>
                <w:sz w:val="21"/>
                <w:szCs w:val="21"/>
                <w:lang w:val="en-US" w:eastAsia="zh-CN"/>
              </w:rPr>
              <w:br w:type="textWrapping"/>
            </w:r>
            <w:r>
              <w:rPr>
                <w:rFonts w:hint="default"/>
                <w:sz w:val="21"/>
                <w:szCs w:val="21"/>
                <w:lang w:val="en-US" w:eastAsia="zh-CN"/>
              </w:rPr>
              <w:t>2.协调推动铁路沿线安全隐患问题综合治理，督促指导铁路护路联防安全稳定工作各项措施落实，推动有关部门认真履行职能。</w:t>
            </w:r>
            <w:r>
              <w:rPr>
                <w:rFonts w:hint="default"/>
                <w:sz w:val="21"/>
                <w:szCs w:val="21"/>
                <w:lang w:val="en-US" w:eastAsia="zh-CN"/>
              </w:rPr>
              <w:br w:type="textWrapping"/>
            </w:r>
            <w:r>
              <w:rPr>
                <w:rFonts w:hint="default"/>
                <w:b/>
                <w:bCs/>
                <w:sz w:val="21"/>
                <w:szCs w:val="21"/>
                <w:lang w:val="en-US" w:eastAsia="zh-CN"/>
              </w:rPr>
              <w:t>县公安局、铁路公安机关：</w:t>
            </w:r>
            <w:r>
              <w:rPr>
                <w:rFonts w:hint="default"/>
                <w:sz w:val="21"/>
                <w:szCs w:val="21"/>
                <w:lang w:val="en-US" w:eastAsia="zh-CN"/>
              </w:rPr>
              <w:br w:type="textWrapping"/>
            </w:r>
            <w:r>
              <w:rPr>
                <w:rFonts w:hint="default"/>
                <w:sz w:val="21"/>
                <w:szCs w:val="21"/>
                <w:lang w:val="en-US" w:eastAsia="zh-CN"/>
              </w:rPr>
              <w:t>共同维护车站、列车等场所和铁路沿线的治安秩序。其中，车站和列车内的治安秩序，由铁路公安机关负责维护；铁路沿线的治安秩序，由地方公安机关和铁路公安机关共同负责维护。</w:t>
            </w:r>
            <w:r>
              <w:rPr>
                <w:rFonts w:hint="default"/>
                <w:sz w:val="21"/>
                <w:szCs w:val="21"/>
                <w:lang w:val="en-US" w:eastAsia="zh-CN"/>
              </w:rPr>
              <w:br w:type="textWrapping"/>
            </w:r>
            <w:r>
              <w:rPr>
                <w:rFonts w:hint="default"/>
                <w:b/>
                <w:bCs/>
                <w:sz w:val="21"/>
                <w:szCs w:val="21"/>
                <w:lang w:val="en-US" w:eastAsia="zh-CN"/>
              </w:rPr>
              <w:t>县交通运输局：</w:t>
            </w:r>
            <w:r>
              <w:rPr>
                <w:rFonts w:hint="default"/>
                <w:sz w:val="21"/>
                <w:szCs w:val="21"/>
                <w:lang w:val="en-US" w:eastAsia="zh-CN"/>
              </w:rPr>
              <w:br w:type="textWrapping"/>
            </w:r>
            <w:r>
              <w:rPr>
                <w:rFonts w:hint="default"/>
                <w:sz w:val="21"/>
                <w:szCs w:val="21"/>
                <w:lang w:val="en-US" w:eastAsia="zh-CN"/>
              </w:rPr>
              <w:t>负责跨越铁路线路的公路桥梁和并行铁路的公路以及相关安全防护设施设备、警示标志的监督管理工作。</w:t>
            </w:r>
            <w:r>
              <w:rPr>
                <w:rFonts w:hint="default"/>
                <w:sz w:val="21"/>
                <w:szCs w:val="21"/>
                <w:lang w:val="en-US" w:eastAsia="zh-CN"/>
              </w:rPr>
              <w:br w:type="textWrapping"/>
            </w:r>
            <w:r>
              <w:rPr>
                <w:rFonts w:hint="default"/>
                <w:b/>
                <w:bCs/>
                <w:sz w:val="21"/>
                <w:szCs w:val="21"/>
                <w:lang w:val="en-US" w:eastAsia="zh-CN"/>
              </w:rPr>
              <w:t>县城市管理局：</w:t>
            </w:r>
            <w:r>
              <w:rPr>
                <w:rFonts w:hint="default"/>
                <w:sz w:val="21"/>
                <w:szCs w:val="21"/>
                <w:lang w:val="en-US" w:eastAsia="zh-CN"/>
              </w:rPr>
              <w:br w:type="textWrapping"/>
            </w:r>
            <w:r>
              <w:rPr>
                <w:rFonts w:hint="default"/>
                <w:sz w:val="21"/>
                <w:szCs w:val="21"/>
                <w:lang w:val="en-US" w:eastAsia="zh-CN"/>
              </w:rPr>
              <w:t>负责对城市建成区内铁路沿线户外广告设施设置的监督管理，督促户外广告设施产权人或者管理人定期维修、加固或者拆除户外广告设施，保障户外广告设施符合铁路运输安全要求。</w:t>
            </w:r>
            <w:r>
              <w:rPr>
                <w:rFonts w:hint="default"/>
                <w:sz w:val="21"/>
                <w:szCs w:val="21"/>
                <w:lang w:val="en-US" w:eastAsia="zh-CN"/>
              </w:rPr>
              <w:br w:type="textWrapping"/>
            </w:r>
            <w:r>
              <w:rPr>
                <w:rFonts w:hint="default"/>
                <w:b/>
                <w:bCs/>
                <w:sz w:val="21"/>
                <w:szCs w:val="21"/>
                <w:lang w:val="en-US" w:eastAsia="zh-CN"/>
              </w:rPr>
              <w:t>县自然资源和规划局：</w:t>
            </w:r>
            <w:r>
              <w:rPr>
                <w:rFonts w:hint="default"/>
                <w:sz w:val="21"/>
                <w:szCs w:val="21"/>
                <w:lang w:val="en-US" w:eastAsia="zh-CN"/>
              </w:rPr>
              <w:br w:type="textWrapping"/>
            </w:r>
            <w:r>
              <w:rPr>
                <w:rFonts w:hint="default"/>
                <w:sz w:val="21"/>
                <w:szCs w:val="21"/>
                <w:lang w:val="en-US" w:eastAsia="zh-CN"/>
              </w:rPr>
              <w:t>负责铁路沿线规划管理。</w:t>
            </w:r>
            <w:r>
              <w:rPr>
                <w:rFonts w:hint="default"/>
                <w:sz w:val="21"/>
                <w:szCs w:val="21"/>
                <w:lang w:val="en-US" w:eastAsia="zh-CN"/>
              </w:rPr>
              <w:br w:type="textWrapping"/>
            </w:r>
            <w:r>
              <w:rPr>
                <w:rFonts w:hint="default"/>
                <w:b/>
                <w:bCs/>
                <w:sz w:val="21"/>
                <w:szCs w:val="21"/>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94D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1.开展铁路护路宣传，组织动员铁路沿线村（居）民落实爱路护路责任。</w:t>
            </w:r>
            <w:r>
              <w:rPr>
                <w:rFonts w:hint="default"/>
                <w:lang w:val="en-US" w:eastAsia="zh-CN"/>
              </w:rPr>
              <w:br w:type="textWrapping"/>
            </w:r>
            <w:r>
              <w:rPr>
                <w:rFonts w:hint="default"/>
                <w:lang w:val="en-US" w:eastAsia="zh-CN"/>
              </w:rPr>
              <w:t>2.开展铁路沿线护路巡查，加强铁路沿线突出治安问题和安全隐患排查，及时发现并上报铁路设施损坏、被破坏等情况。</w:t>
            </w:r>
            <w:r>
              <w:rPr>
                <w:rFonts w:hint="default"/>
                <w:lang w:val="en-US" w:eastAsia="zh-CN"/>
              </w:rPr>
              <w:br w:type="textWrapping"/>
            </w:r>
            <w:r>
              <w:rPr>
                <w:rFonts w:hint="default"/>
                <w:lang w:val="en-US" w:eastAsia="zh-CN"/>
              </w:rPr>
              <w:t>3.开展重要时间节点铁路护路保安全专项活动。</w:t>
            </w:r>
            <w:r>
              <w:rPr>
                <w:rFonts w:hint="default"/>
                <w:lang w:val="en-US" w:eastAsia="zh-CN"/>
              </w:rPr>
              <w:br w:type="textWrapping"/>
            </w:r>
            <w:r>
              <w:rPr>
                <w:rFonts w:hint="default"/>
                <w:lang w:val="en-US" w:eastAsia="zh-CN"/>
              </w:rPr>
              <w:t>4.对发现的违法问题，及时报告相关部门。</w:t>
            </w:r>
            <w:r>
              <w:rPr>
                <w:rFonts w:hint="default"/>
                <w:lang w:val="en-US" w:eastAsia="zh-CN"/>
              </w:rPr>
              <w:br w:type="textWrapping"/>
            </w:r>
            <w:r>
              <w:rPr>
                <w:rFonts w:hint="default"/>
                <w:lang w:val="en-US" w:eastAsia="zh-CN"/>
              </w:rPr>
              <w:t>5.铁路发生突发事件时，配合相关部门，组织当地群众开展应急救援和疏散工作，协助维护现场秩序。</w:t>
            </w:r>
            <w:r>
              <w:rPr>
                <w:rFonts w:hint="default"/>
                <w:lang w:val="en-US" w:eastAsia="zh-CN"/>
              </w:rPr>
              <w:br w:type="textWrapping"/>
            </w:r>
            <w:r>
              <w:rPr>
                <w:rFonts w:hint="default"/>
                <w:lang w:val="en-US" w:eastAsia="zh-CN"/>
              </w:rPr>
              <w:t>6.预防和化解涉铁路矛盾纠纷。</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E415">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95F1868">
        <w:tblPrEx>
          <w:tblCellMar>
            <w:top w:w="0" w:type="dxa"/>
            <w:left w:w="108" w:type="dxa"/>
            <w:bottom w:w="0" w:type="dxa"/>
            <w:right w:w="108" w:type="dxa"/>
          </w:tblCellMar>
        </w:tblPrEx>
        <w:trPr>
          <w:cantSplit/>
          <w:trHeight w:val="8021"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1CB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35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2483">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禁放无人驾驶航空器、孔明灯等净空管理工作</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EB49">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县公安局、县气象局、县城市管理局、县应急管理局等其他相关职能部门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09A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县公安局：</w:t>
            </w:r>
            <w:r>
              <w:rPr>
                <w:rFonts w:hint="default"/>
                <w:lang w:val="en-US" w:eastAsia="zh-CN"/>
              </w:rPr>
              <w:br w:type="textWrapping"/>
            </w:r>
            <w:r>
              <w:rPr>
                <w:rFonts w:hint="default"/>
                <w:lang w:val="en-US" w:eastAsia="zh-CN"/>
              </w:rPr>
              <w:t>1.负责对净空保护区域内放飞无人机、孔明灯等影响净空安全的行为依法进行查处。</w:t>
            </w:r>
            <w:r>
              <w:rPr>
                <w:rFonts w:hint="default"/>
                <w:lang w:val="en-US" w:eastAsia="zh-CN"/>
              </w:rPr>
              <w:br w:type="textWrapping"/>
            </w:r>
            <w:r>
              <w:rPr>
                <w:rFonts w:hint="default"/>
                <w:lang w:val="en-US" w:eastAsia="zh-CN"/>
              </w:rPr>
              <w:t>2.联合民航、气象等部门建立联防联控机制，处理扰航事件。</w:t>
            </w:r>
            <w:r>
              <w:rPr>
                <w:rFonts w:hint="default"/>
                <w:lang w:val="en-US" w:eastAsia="zh-CN"/>
              </w:rPr>
              <w:br w:type="textWrapping"/>
            </w:r>
            <w:r>
              <w:rPr>
                <w:rFonts w:hint="default"/>
                <w:b/>
                <w:bCs/>
                <w:lang w:val="en-US" w:eastAsia="zh-CN"/>
              </w:rPr>
              <w:t>县气象局：</w:t>
            </w:r>
            <w:r>
              <w:rPr>
                <w:rFonts w:hint="default"/>
                <w:lang w:val="en-US" w:eastAsia="zh-CN"/>
              </w:rPr>
              <w:br w:type="textWrapping"/>
            </w:r>
            <w:r>
              <w:rPr>
                <w:rFonts w:hint="default"/>
                <w:lang w:val="en-US" w:eastAsia="zh-CN"/>
              </w:rPr>
              <w:t>及时发布气象信息，为净空管理和应急处置提供气象保障。</w:t>
            </w:r>
            <w:r>
              <w:rPr>
                <w:rFonts w:hint="default"/>
                <w:lang w:val="en-US" w:eastAsia="zh-CN"/>
              </w:rPr>
              <w:br w:type="textWrapping"/>
            </w:r>
            <w:r>
              <w:rPr>
                <w:rFonts w:hint="default"/>
                <w:b/>
                <w:bCs/>
                <w:lang w:val="en-US" w:eastAsia="zh-CN"/>
              </w:rPr>
              <w:t>县城市管理局：</w:t>
            </w:r>
            <w:r>
              <w:rPr>
                <w:rFonts w:hint="default"/>
                <w:lang w:val="en-US" w:eastAsia="zh-CN"/>
              </w:rPr>
              <w:br w:type="textWrapping"/>
            </w:r>
            <w:r>
              <w:rPr>
                <w:rFonts w:hint="default"/>
                <w:lang w:val="en-US" w:eastAsia="zh-CN"/>
              </w:rPr>
              <w:t>加强对城市区域内放飞风筝、孔明灯等行为的管理，配合相关部门开展净空保护宣传和执法工作。</w:t>
            </w:r>
            <w:r>
              <w:rPr>
                <w:rFonts w:hint="default"/>
                <w:lang w:val="en-US" w:eastAsia="zh-CN"/>
              </w:rPr>
              <w:br w:type="textWrapping"/>
            </w:r>
            <w:r>
              <w:rPr>
                <w:rFonts w:hint="default"/>
                <w:b/>
                <w:bCs/>
                <w:lang w:val="en-US" w:eastAsia="zh-CN"/>
              </w:rPr>
              <w:t>县应急管理局：</w:t>
            </w:r>
            <w:r>
              <w:rPr>
                <w:rFonts w:hint="default"/>
                <w:lang w:val="en-US" w:eastAsia="zh-CN"/>
              </w:rPr>
              <w:t xml:space="preserve"> </w:t>
            </w:r>
            <w:r>
              <w:rPr>
                <w:rFonts w:hint="default"/>
                <w:lang w:val="en-US" w:eastAsia="zh-CN"/>
              </w:rPr>
              <w:br w:type="textWrapping"/>
            </w:r>
            <w:r>
              <w:rPr>
                <w:rFonts w:hint="default"/>
                <w:lang w:val="en-US" w:eastAsia="zh-CN"/>
              </w:rPr>
              <w:t>负责组织、协调和指导净空安全突发事件的应急救援工作，制定应急预案并组织演练。</w:t>
            </w:r>
            <w:r>
              <w:rPr>
                <w:rFonts w:hint="default"/>
                <w:lang w:val="en-US" w:eastAsia="zh-CN"/>
              </w:rPr>
              <w:br w:type="textWrapping"/>
            </w:r>
            <w:r>
              <w:rPr>
                <w:rFonts w:hint="default"/>
                <w:b/>
                <w:bCs/>
                <w:lang w:val="en-US" w:eastAsia="zh-CN"/>
              </w:rPr>
              <w:t>其他相关职能部门按照分工履行相关职责。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195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1.开展净空安全宣传教育，引导居民遵守禁飞规定。</w:t>
            </w:r>
            <w:r>
              <w:rPr>
                <w:rFonts w:hint="default"/>
                <w:lang w:val="en-US" w:eastAsia="zh-CN"/>
              </w:rPr>
              <w:br w:type="textWrapping"/>
            </w:r>
            <w:r>
              <w:rPr>
                <w:rFonts w:hint="default"/>
                <w:lang w:val="en-US" w:eastAsia="zh-CN"/>
              </w:rPr>
              <w:t>2.发现违规放飞无人驾驶航空器、孔明灯等行为，及时进行劝阻和制止；难以劝阻的第一时间向公安、应急等部门报告违规行为。</w:t>
            </w:r>
            <w:r>
              <w:rPr>
                <w:rFonts w:hint="default"/>
                <w:lang w:val="en-US" w:eastAsia="zh-CN"/>
              </w:rPr>
              <w:br w:type="textWrapping"/>
            </w:r>
            <w:r>
              <w:rPr>
                <w:rFonts w:hint="default"/>
                <w:lang w:val="en-US" w:eastAsia="zh-CN"/>
              </w:rPr>
              <w:t>3.积极配合上级部门开展执法行动，提供必要的支持和协助。</w:t>
            </w:r>
            <w:r>
              <w:rPr>
                <w:rFonts w:hint="default"/>
                <w:lang w:val="en-US" w:eastAsia="zh-CN"/>
              </w:rPr>
              <w:br w:type="textWrapping"/>
            </w:r>
            <w:r>
              <w:rPr>
                <w:rFonts w:hint="default"/>
                <w:lang w:val="en-US" w:eastAsia="zh-CN"/>
              </w:rPr>
              <w:t>4.在发生净空安全事件时，按照上级部门的统一部署，组织人员参与应急处置工作。</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2B2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8FF38E6">
        <w:tblPrEx>
          <w:tblCellMar>
            <w:top w:w="0" w:type="dxa"/>
            <w:left w:w="108" w:type="dxa"/>
            <w:bottom w:w="0" w:type="dxa"/>
            <w:right w:w="108" w:type="dxa"/>
          </w:tblCellMar>
        </w:tblPrEx>
        <w:trPr>
          <w:cantSplit/>
          <w:trHeight w:val="80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8C2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36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0879">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水库库区周边安全监管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267F">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县水利局、浮梁生态环境局、县农业农村局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183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县水利局：</w:t>
            </w:r>
            <w:r>
              <w:rPr>
                <w:rFonts w:hint="default"/>
                <w:lang w:val="en-US" w:eastAsia="zh-CN"/>
              </w:rPr>
              <w:br w:type="textWrapping"/>
            </w:r>
            <w:r>
              <w:rPr>
                <w:rFonts w:hint="default"/>
                <w:lang w:val="en-US" w:eastAsia="zh-CN"/>
              </w:rPr>
              <w:t>1.开展水库日常安全隐患排查。</w:t>
            </w:r>
            <w:r>
              <w:rPr>
                <w:rFonts w:hint="default"/>
                <w:lang w:val="en-US" w:eastAsia="zh-CN"/>
              </w:rPr>
              <w:br w:type="textWrapping"/>
            </w:r>
            <w:r>
              <w:rPr>
                <w:rFonts w:hint="default"/>
                <w:lang w:val="en-US" w:eastAsia="zh-CN"/>
              </w:rPr>
              <w:t>2.依法对水库中非法作业的行为进行处罚。</w:t>
            </w:r>
            <w:r>
              <w:rPr>
                <w:rFonts w:hint="default"/>
                <w:lang w:val="en-US" w:eastAsia="zh-CN"/>
              </w:rPr>
              <w:br w:type="textWrapping"/>
            </w:r>
            <w:r>
              <w:rPr>
                <w:rFonts w:hint="default"/>
                <w:lang w:val="en-US" w:eastAsia="zh-CN"/>
              </w:rPr>
              <w:t>3.开展防汛期间水库泄洪的安全宣传和提前预警，做好科学泄洪。</w:t>
            </w:r>
            <w:r>
              <w:rPr>
                <w:rFonts w:hint="default"/>
                <w:lang w:val="en-US" w:eastAsia="zh-CN"/>
              </w:rPr>
              <w:br w:type="textWrapping"/>
            </w:r>
            <w:r>
              <w:rPr>
                <w:rFonts w:hint="default"/>
                <w:b/>
                <w:bCs/>
                <w:i w:val="0"/>
                <w:iCs w:val="0"/>
                <w:lang w:val="en-US" w:eastAsia="zh-CN"/>
              </w:rPr>
              <w:t>浮梁生态环境局：</w:t>
            </w:r>
            <w:r>
              <w:rPr>
                <w:rFonts w:hint="default"/>
                <w:lang w:val="en-US" w:eastAsia="zh-CN"/>
              </w:rPr>
              <w:br w:type="textWrapping"/>
            </w:r>
            <w:r>
              <w:rPr>
                <w:rFonts w:hint="default"/>
                <w:lang w:val="en-US" w:eastAsia="zh-CN"/>
              </w:rPr>
              <w:t>1.对已造成水环境破坏的水库上游和水库水质开展采样监测。</w:t>
            </w:r>
            <w:r>
              <w:rPr>
                <w:rFonts w:hint="default"/>
                <w:lang w:val="en-US" w:eastAsia="zh-CN"/>
              </w:rPr>
              <w:br w:type="textWrapping"/>
            </w:r>
            <w:r>
              <w:rPr>
                <w:rFonts w:hint="default"/>
                <w:lang w:val="en-US" w:eastAsia="zh-CN"/>
              </w:rPr>
              <w:t>2.对超出地表水水质标准的行为，责令停止违法行为并依法启动行政处罚程序，根据相关法律依法作出行政处罚。</w:t>
            </w:r>
            <w:r>
              <w:rPr>
                <w:rFonts w:hint="default"/>
                <w:lang w:val="en-US" w:eastAsia="zh-CN"/>
              </w:rPr>
              <w:br w:type="textWrapping"/>
            </w:r>
            <w:r>
              <w:rPr>
                <w:rFonts w:hint="default"/>
                <w:lang w:val="en-US" w:eastAsia="zh-CN"/>
              </w:rPr>
              <w:t>3.依法责令违法相对人（即接受行政处罚的公民、法人或者其他组织）履行生态环境损害赔偿责任。</w:t>
            </w:r>
            <w:r>
              <w:rPr>
                <w:rFonts w:hint="default"/>
                <w:lang w:val="en-US" w:eastAsia="zh-CN"/>
              </w:rPr>
              <w:br w:type="textWrapping"/>
            </w:r>
            <w:r>
              <w:rPr>
                <w:rFonts w:hint="default"/>
                <w:b/>
                <w:bCs/>
                <w:lang w:val="en-US" w:eastAsia="zh-CN"/>
              </w:rPr>
              <w:t>县农业农村局：</w:t>
            </w:r>
            <w:r>
              <w:rPr>
                <w:rFonts w:hint="default"/>
                <w:lang w:val="en-US" w:eastAsia="zh-CN"/>
              </w:rPr>
              <w:br w:type="textWrapping"/>
            </w:r>
            <w:r>
              <w:rPr>
                <w:rFonts w:hint="default"/>
                <w:lang w:val="en-US" w:eastAsia="zh-CN"/>
              </w:rPr>
              <w:t>做好重点水域禁捕宣传工作，依法对水库中非法捕捞的行为进行处罚。</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4672">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1.开展水库库区周边安全宣传工作。</w:t>
            </w:r>
            <w:r>
              <w:rPr>
                <w:rFonts w:hint="default"/>
                <w:lang w:val="en-US" w:eastAsia="zh-CN"/>
              </w:rPr>
              <w:br w:type="textWrapping"/>
            </w:r>
            <w:r>
              <w:rPr>
                <w:rFonts w:hint="default"/>
                <w:lang w:val="en-US" w:eastAsia="zh-CN"/>
              </w:rPr>
              <w:t>2.日常工作中发现库区非法作业行为及时上报，对现场能处理的当场处理。</w:t>
            </w:r>
            <w:r>
              <w:rPr>
                <w:rFonts w:hint="default"/>
                <w:lang w:val="en-US" w:eastAsia="zh-CN"/>
              </w:rPr>
              <w:br w:type="textWrapping"/>
            </w:r>
            <w:r>
              <w:rPr>
                <w:rFonts w:hint="default"/>
                <w:lang w:val="en-US" w:eastAsia="zh-CN"/>
              </w:rPr>
              <w:t>3.配合相关部门开展出险人员搜救工作。</w:t>
            </w:r>
            <w:r>
              <w:rPr>
                <w:rFonts w:hint="default"/>
                <w:lang w:val="en-US" w:eastAsia="zh-CN"/>
              </w:rPr>
              <w:br w:type="textWrapping"/>
            </w:r>
            <w:r>
              <w:rPr>
                <w:rFonts w:hint="default"/>
                <w:lang w:val="en-US" w:eastAsia="zh-CN"/>
              </w:rPr>
              <w:t>4.做好防汛期间水库泄洪的安全宣传及由此产生的矛盾纠纷调解工作。</w:t>
            </w:r>
            <w:r>
              <w:rPr>
                <w:rFonts w:hint="default"/>
                <w:lang w:val="en-US" w:eastAsia="zh-CN"/>
              </w:rPr>
              <w:br w:type="textWrapping"/>
            </w:r>
            <w:r>
              <w:rPr>
                <w:rFonts w:hint="default"/>
                <w:lang w:val="en-US" w:eastAsia="zh-CN"/>
              </w:rPr>
              <w:t>5.配合做好水库防汛泄洪期间，水库周边及河道沿线的安全监管，保障群众的生命财产安全。</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2F4F">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8C4D325">
        <w:trPr>
          <w:cantSplit/>
          <w:trHeight w:val="658" w:hRule="atLeast"/>
          <w:jc w:val="center"/>
        </w:trPr>
        <w:tc>
          <w:tcPr>
            <w:tcW w:w="13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8D6E32">
            <w:pPr>
              <w:jc w:val="both"/>
              <w:textAlignment w:val="center"/>
              <w:rPr>
                <w:lang w:eastAsia="zh-CN"/>
              </w:rPr>
            </w:pPr>
            <w:r>
              <w:rPr>
                <w:rStyle w:val="18"/>
                <w:rFonts w:hint="eastAsia" w:hAnsi="方正公文黑体" w:eastAsia="方正公文黑体"/>
                <w:color w:val="auto"/>
                <w:lang w:val="en-US" w:eastAsia="zh-CN" w:bidi="ar"/>
              </w:rPr>
              <w:t>五</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乡村振兴</w:t>
            </w:r>
          </w:p>
        </w:tc>
      </w:tr>
      <w:tr w14:paraId="4E8DCC14">
        <w:tblPrEx>
          <w:tblCellMar>
            <w:top w:w="0" w:type="dxa"/>
            <w:left w:w="108" w:type="dxa"/>
            <w:bottom w:w="0" w:type="dxa"/>
            <w:right w:w="108" w:type="dxa"/>
          </w:tblCellMar>
        </w:tblPrEx>
        <w:trPr>
          <w:cantSplit/>
          <w:trHeight w:val="7023"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DB3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37</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D451">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高标准农田建设</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A193">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县农业农村局、县自然资源和规划局、县发展和改革委员会等其他相关职能部门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B6A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 xml:space="preserve">县农业农村局： </w:t>
            </w:r>
            <w:r>
              <w:rPr>
                <w:rFonts w:hint="default"/>
                <w:lang w:val="en-US" w:eastAsia="zh-CN"/>
              </w:rPr>
              <w:br w:type="textWrapping"/>
            </w:r>
            <w:r>
              <w:rPr>
                <w:rFonts w:hint="default"/>
                <w:lang w:val="en-US" w:eastAsia="zh-CN"/>
              </w:rPr>
              <w:t>1.牵头负责统筹规划高标准农田建设项目，制定建设方案与年度计划。</w:t>
            </w:r>
            <w:r>
              <w:rPr>
                <w:rFonts w:hint="default"/>
                <w:lang w:val="en-US" w:eastAsia="zh-CN"/>
              </w:rPr>
              <w:br w:type="textWrapping"/>
            </w:r>
            <w:r>
              <w:rPr>
                <w:rFonts w:hint="default"/>
                <w:lang w:val="en-US" w:eastAsia="zh-CN"/>
              </w:rPr>
              <w:t>2.组织项目申报、评审和立项，严格审核项目设计方案。</w:t>
            </w:r>
            <w:r>
              <w:rPr>
                <w:rFonts w:hint="default"/>
                <w:lang w:val="en-US" w:eastAsia="zh-CN"/>
              </w:rPr>
              <w:br w:type="textWrapping"/>
            </w:r>
            <w:r>
              <w:rPr>
                <w:rFonts w:hint="default"/>
                <w:lang w:val="en-US" w:eastAsia="zh-CN"/>
              </w:rPr>
              <w:t>3.监督项目实施过程，把控工程质量、进度和资金使用。</w:t>
            </w:r>
            <w:r>
              <w:rPr>
                <w:rFonts w:hint="default"/>
                <w:lang w:val="en-US" w:eastAsia="zh-CN"/>
              </w:rPr>
              <w:br w:type="textWrapping"/>
            </w:r>
            <w:r>
              <w:rPr>
                <w:rFonts w:hint="default"/>
                <w:lang w:val="en-US" w:eastAsia="zh-CN"/>
              </w:rPr>
              <w:t xml:space="preserve">4.组织项目竣工验收，建立项目管护制度，确保项目长期发挥效益。  </w:t>
            </w:r>
            <w:r>
              <w:rPr>
                <w:rFonts w:hint="default"/>
                <w:lang w:val="en-US" w:eastAsia="zh-CN"/>
              </w:rPr>
              <w:br w:type="textWrapping"/>
            </w:r>
            <w:r>
              <w:rPr>
                <w:rFonts w:hint="default"/>
                <w:lang w:val="en-US" w:eastAsia="zh-CN"/>
              </w:rPr>
              <w:t>5.负责高标准农田信息上图入库工作。</w:t>
            </w:r>
            <w:r>
              <w:rPr>
                <w:rFonts w:hint="default"/>
                <w:lang w:val="en-US" w:eastAsia="zh-CN"/>
              </w:rPr>
              <w:br w:type="textWrapping"/>
            </w:r>
            <w:r>
              <w:rPr>
                <w:rFonts w:hint="default"/>
                <w:b/>
                <w:bCs/>
                <w:lang w:val="en-US" w:eastAsia="zh-CN"/>
              </w:rPr>
              <w:t xml:space="preserve">县自然资源和规划局： </w:t>
            </w:r>
            <w:r>
              <w:rPr>
                <w:rFonts w:hint="default"/>
                <w:lang w:val="en-US" w:eastAsia="zh-CN"/>
              </w:rPr>
              <w:br w:type="textWrapping"/>
            </w:r>
            <w:r>
              <w:rPr>
                <w:rFonts w:hint="default"/>
                <w:lang w:val="en-US" w:eastAsia="zh-CN"/>
              </w:rPr>
              <w:t xml:space="preserve">1.高标准农田选址用地红线审核。     </w:t>
            </w:r>
            <w:r>
              <w:rPr>
                <w:rFonts w:hint="default"/>
                <w:lang w:val="en-US" w:eastAsia="zh-CN"/>
              </w:rPr>
              <w:br w:type="textWrapping"/>
            </w:r>
            <w:r>
              <w:rPr>
                <w:rFonts w:hint="default"/>
                <w:lang w:val="en-US" w:eastAsia="zh-CN"/>
              </w:rPr>
              <w:t>2.新增耕地的上图入库工作。</w:t>
            </w:r>
            <w:r>
              <w:rPr>
                <w:rFonts w:hint="default"/>
                <w:lang w:val="en-US" w:eastAsia="zh-CN"/>
              </w:rPr>
              <w:br w:type="textWrapping"/>
            </w:r>
            <w:r>
              <w:rPr>
                <w:rFonts w:hint="default"/>
                <w:lang w:val="en-US" w:eastAsia="zh-CN"/>
              </w:rPr>
              <w:t xml:space="preserve">县发展和改革委员会： </w:t>
            </w:r>
            <w:r>
              <w:rPr>
                <w:rFonts w:hint="default"/>
                <w:lang w:val="en-US" w:eastAsia="zh-CN"/>
              </w:rPr>
              <w:br w:type="textWrapping"/>
            </w:r>
            <w:r>
              <w:rPr>
                <w:rFonts w:hint="default"/>
                <w:lang w:val="en-US" w:eastAsia="zh-CN"/>
              </w:rPr>
              <w:t>1.参与高标准农田建设项目的前期谋划和立项审批。</w:t>
            </w:r>
            <w:r>
              <w:rPr>
                <w:rFonts w:hint="default"/>
                <w:lang w:val="en-US" w:eastAsia="zh-CN"/>
              </w:rPr>
              <w:br w:type="textWrapping"/>
            </w:r>
            <w:r>
              <w:rPr>
                <w:rFonts w:hint="default"/>
                <w:lang w:val="en-US" w:eastAsia="zh-CN"/>
              </w:rPr>
              <w:t>2.会同相关部门争取上级政策和资金支持。</w:t>
            </w:r>
            <w:r>
              <w:rPr>
                <w:rFonts w:hint="default"/>
                <w:lang w:val="en-US" w:eastAsia="zh-CN"/>
              </w:rPr>
              <w:br w:type="textWrapping"/>
            </w:r>
            <w:r>
              <w:rPr>
                <w:rFonts w:hint="default"/>
                <w:lang w:val="en-US" w:eastAsia="zh-CN"/>
              </w:rPr>
              <w:t>3.监督项目建设过程中是否符合产业政策和投资方向。</w:t>
            </w:r>
            <w:r>
              <w:rPr>
                <w:rFonts w:hint="default"/>
                <w:lang w:val="en-US" w:eastAsia="zh-CN"/>
              </w:rPr>
              <w:br w:type="textWrapping"/>
            </w:r>
            <w:r>
              <w:rPr>
                <w:rFonts w:hint="default"/>
                <w:b/>
                <w:bCs/>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5DA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1.组织召开村民会议，充分征求村民意见，保障农民知情权与参与权。</w:t>
            </w:r>
            <w:r>
              <w:rPr>
                <w:rFonts w:hint="default"/>
                <w:lang w:val="en-US" w:eastAsia="zh-CN"/>
              </w:rPr>
              <w:br w:type="textWrapping"/>
            </w:r>
            <w:r>
              <w:rPr>
                <w:rFonts w:hint="default"/>
                <w:lang w:val="en-US" w:eastAsia="zh-CN"/>
              </w:rPr>
              <w:t>2.协调项目建设涉及的土地流转、土地权属调整等问题，解决因土地问题引发的矛盾纠纷。</w:t>
            </w:r>
            <w:r>
              <w:rPr>
                <w:rFonts w:hint="default"/>
                <w:lang w:val="en-US" w:eastAsia="zh-CN"/>
              </w:rPr>
              <w:br w:type="textWrapping"/>
            </w:r>
            <w:r>
              <w:rPr>
                <w:rFonts w:hint="default"/>
                <w:lang w:val="en-US" w:eastAsia="zh-CN"/>
              </w:rPr>
              <w:t>3.为施工单位提供便利，协助维护施工现场秩序，处理施工过程中与当地群众的矛盾冲突。</w:t>
            </w:r>
            <w:r>
              <w:rPr>
                <w:rFonts w:hint="default"/>
                <w:lang w:val="en-US" w:eastAsia="zh-CN"/>
              </w:rPr>
              <w:br w:type="textWrapping"/>
            </w:r>
            <w:r>
              <w:rPr>
                <w:rFonts w:hint="default"/>
                <w:lang w:val="en-US" w:eastAsia="zh-CN"/>
              </w:rPr>
              <w:t>4.组织当地群众参与项目建设工程质量监督。</w:t>
            </w:r>
            <w:r>
              <w:rPr>
                <w:rFonts w:hint="default"/>
                <w:lang w:val="en-US" w:eastAsia="zh-CN"/>
              </w:rPr>
              <w:br w:type="textWrapping"/>
            </w:r>
            <w:r>
              <w:rPr>
                <w:rFonts w:hint="default"/>
                <w:lang w:val="en-US" w:eastAsia="zh-CN"/>
              </w:rPr>
              <w:t>5.做好日常管护，及时发现并上报设施损坏情况，保障项目长期有效运行。</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CF8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305ABC6">
        <w:trPr>
          <w:cantSplit/>
          <w:trHeight w:val="8116"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40A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38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0169">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农业保险</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2854">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县农业农村局、县财政局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3C6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县农业农村局：</w:t>
            </w:r>
            <w:r>
              <w:rPr>
                <w:rFonts w:hint="default"/>
                <w:lang w:val="en-US" w:eastAsia="zh-CN"/>
              </w:rPr>
              <w:t xml:space="preserve"> </w:t>
            </w:r>
            <w:r>
              <w:rPr>
                <w:rFonts w:hint="default"/>
                <w:lang w:val="en-US" w:eastAsia="zh-CN"/>
              </w:rPr>
              <w:br w:type="textWrapping"/>
            </w:r>
            <w:r>
              <w:rPr>
                <w:rFonts w:hint="default"/>
                <w:lang w:val="en-US" w:eastAsia="zh-CN"/>
              </w:rPr>
              <w:t>1.提供农业产业发展规划、农作物种植面积、养殖数量等基础数据，为保险方案制定提供依据。</w:t>
            </w:r>
            <w:r>
              <w:rPr>
                <w:rFonts w:hint="default"/>
                <w:lang w:val="en-US" w:eastAsia="zh-CN"/>
              </w:rPr>
              <w:br w:type="textWrapping"/>
            </w:r>
            <w:r>
              <w:rPr>
                <w:rFonts w:hint="default"/>
                <w:lang w:val="en-US" w:eastAsia="zh-CN"/>
              </w:rPr>
              <w:t>2.筛选并推荐本地特色农业保险品种，推动农业保险产品创新。</w:t>
            </w:r>
            <w:r>
              <w:rPr>
                <w:rFonts w:hint="default"/>
                <w:lang w:val="en-US" w:eastAsia="zh-CN"/>
              </w:rPr>
              <w:br w:type="textWrapping"/>
            </w:r>
            <w:r>
              <w:rPr>
                <w:rFonts w:hint="default"/>
                <w:lang w:val="en-US" w:eastAsia="zh-CN"/>
              </w:rPr>
              <w:t>3.指导农业经营主体提高防灾减灾能力，降低农业生产风险。</w:t>
            </w:r>
            <w:r>
              <w:rPr>
                <w:rFonts w:hint="default"/>
                <w:lang w:val="en-US" w:eastAsia="zh-CN"/>
              </w:rPr>
              <w:br w:type="textWrapping"/>
            </w:r>
            <w:r>
              <w:rPr>
                <w:rFonts w:hint="default"/>
                <w:lang w:val="en-US" w:eastAsia="zh-CN"/>
              </w:rPr>
              <w:t xml:space="preserve">4.对农业保险开展情况进行监督管理，确保政策落实到位。 </w:t>
            </w:r>
            <w:r>
              <w:rPr>
                <w:rFonts w:hint="default"/>
                <w:lang w:val="en-US" w:eastAsia="zh-CN"/>
              </w:rPr>
              <w:br w:type="textWrapping"/>
            </w:r>
            <w:r>
              <w:rPr>
                <w:rFonts w:hint="default"/>
                <w:b/>
                <w:bCs/>
                <w:lang w:val="en-US" w:eastAsia="zh-CN"/>
              </w:rPr>
              <w:t xml:space="preserve">县财政局： </w:t>
            </w:r>
            <w:r>
              <w:rPr>
                <w:rFonts w:hint="default"/>
                <w:lang w:val="en-US" w:eastAsia="zh-CN"/>
              </w:rPr>
              <w:br w:type="textWrapping"/>
            </w:r>
            <w:r>
              <w:rPr>
                <w:rFonts w:hint="default"/>
                <w:lang w:val="en-US" w:eastAsia="zh-CN"/>
              </w:rPr>
              <w:t>1.筹集并拨付农业保险保费补贴资金，确保按时足额到位。</w:t>
            </w:r>
            <w:r>
              <w:rPr>
                <w:rFonts w:hint="default"/>
                <w:lang w:val="en-US" w:eastAsia="zh-CN"/>
              </w:rPr>
              <w:br w:type="textWrapping"/>
            </w:r>
            <w:r>
              <w:rPr>
                <w:rFonts w:hint="default"/>
                <w:lang w:val="en-US" w:eastAsia="zh-CN"/>
              </w:rPr>
              <w:t>2.配合相关部门争取上级财政对农业保险的支持。</w:t>
            </w:r>
            <w:r>
              <w:rPr>
                <w:rFonts w:hint="default"/>
                <w:lang w:val="en-US" w:eastAsia="zh-CN"/>
              </w:rPr>
              <w:br w:type="textWrapping"/>
            </w:r>
            <w:r>
              <w:rPr>
                <w:rFonts w:hint="default"/>
                <w:lang w:val="en-US" w:eastAsia="zh-CN"/>
              </w:rPr>
              <w:t>3.向受灾农户广泛宣传农业保险政策、理赔流程和注意事项。</w:t>
            </w:r>
            <w:r>
              <w:rPr>
                <w:rFonts w:hint="default"/>
                <w:lang w:val="en-US" w:eastAsia="zh-CN"/>
              </w:rPr>
              <w:br w:type="textWrapping"/>
            </w:r>
            <w:r>
              <w:rPr>
                <w:rFonts w:hint="default"/>
                <w:lang w:val="en-US" w:eastAsia="zh-CN"/>
              </w:rPr>
              <w:t>4.对承保机构进行绩效管理，规范承保机构经营行为。</w:t>
            </w:r>
            <w:r>
              <w:rPr>
                <w:rFonts w:hint="default"/>
                <w:lang w:val="en-US" w:eastAsia="zh-CN"/>
              </w:rPr>
              <w:br w:type="textWrapping"/>
            </w:r>
            <w:r>
              <w:rPr>
                <w:rFonts w:hint="default"/>
                <w:b/>
                <w:bCs/>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FF0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1.宣传农业保险政策，帮助农户了解保险条款和理赔流程，提高农户参保意识。</w:t>
            </w:r>
            <w:r>
              <w:rPr>
                <w:rFonts w:hint="default"/>
                <w:lang w:val="en-US" w:eastAsia="zh-CN"/>
              </w:rPr>
              <w:br w:type="textWrapping"/>
            </w:r>
            <w:r>
              <w:rPr>
                <w:rFonts w:hint="default"/>
                <w:lang w:val="en-US" w:eastAsia="zh-CN"/>
              </w:rPr>
              <w:t>2.收集农户对农业保险的意见和建议，反馈相关部门和保险公司。</w:t>
            </w:r>
            <w:r>
              <w:rPr>
                <w:rFonts w:hint="default"/>
                <w:lang w:val="en-US" w:eastAsia="zh-CN"/>
              </w:rPr>
              <w:br w:type="textWrapping"/>
            </w:r>
            <w:r>
              <w:rPr>
                <w:rFonts w:hint="default"/>
                <w:lang w:val="en-US" w:eastAsia="zh-CN"/>
              </w:rPr>
              <w:t>3.统计本乡镇农作物种植面积、养殖数量等基础数据，协助核实参保信息，确保数据真实、准确。</w:t>
            </w:r>
            <w:r>
              <w:rPr>
                <w:rFonts w:hint="default"/>
                <w:lang w:val="en-US" w:eastAsia="zh-CN"/>
              </w:rPr>
              <w:br w:type="textWrapping"/>
            </w:r>
            <w:r>
              <w:rPr>
                <w:rFonts w:hint="default"/>
                <w:lang w:val="en-US" w:eastAsia="zh-CN"/>
              </w:rPr>
              <w:t>4.组织引导农民和农业生产经营组织参加农业保险。</w:t>
            </w:r>
            <w:r>
              <w:rPr>
                <w:rFonts w:hint="default"/>
                <w:lang w:val="en-US" w:eastAsia="zh-CN"/>
              </w:rPr>
              <w:br w:type="textWrapping"/>
            </w:r>
            <w:r>
              <w:rPr>
                <w:rFonts w:hint="default"/>
                <w:lang w:val="en-US" w:eastAsia="zh-CN"/>
              </w:rPr>
              <w:t>5.在发生农业灾害时，引导受灾农户及时报案，协助保险公司进行现场查勘、损失评估。</w:t>
            </w:r>
            <w:r>
              <w:rPr>
                <w:rFonts w:hint="default"/>
                <w:lang w:val="en-US" w:eastAsia="zh-CN"/>
              </w:rPr>
              <w:br w:type="textWrapping"/>
            </w:r>
            <w:r>
              <w:rPr>
                <w:rFonts w:hint="default"/>
                <w:lang w:val="en-US" w:eastAsia="zh-CN"/>
              </w:rPr>
              <w:t>6.协调解决理赔过程中出现的问题，保障农户合法权益。</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608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758850B">
        <w:tblPrEx>
          <w:tblCellMar>
            <w:top w:w="0" w:type="dxa"/>
            <w:left w:w="108" w:type="dxa"/>
            <w:bottom w:w="0" w:type="dxa"/>
            <w:right w:w="108" w:type="dxa"/>
          </w:tblCellMar>
        </w:tblPrEx>
        <w:trPr>
          <w:cantSplit/>
          <w:trHeight w:val="658"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6D8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39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54F1">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农业机械纠纷处置</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901E">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县农业农村局、县市场监督管理局等</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CE5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县农业农村局：</w:t>
            </w:r>
            <w:r>
              <w:rPr>
                <w:rFonts w:hint="default"/>
                <w:lang w:val="en-US" w:eastAsia="zh-CN"/>
              </w:rPr>
              <w:br w:type="textWrapping"/>
            </w:r>
            <w:r>
              <w:rPr>
                <w:rFonts w:hint="default"/>
                <w:lang w:val="en-US" w:eastAsia="zh-CN"/>
              </w:rPr>
              <w:t>1.加强农业机械安全法律、法规、标准和知识的宣传教育。</w:t>
            </w:r>
            <w:r>
              <w:rPr>
                <w:rFonts w:hint="default"/>
                <w:lang w:val="en-US" w:eastAsia="zh-CN"/>
              </w:rPr>
              <w:br w:type="textWrapping"/>
            </w:r>
            <w:r>
              <w:rPr>
                <w:rFonts w:hint="default"/>
                <w:lang w:val="en-US" w:eastAsia="zh-CN"/>
              </w:rPr>
              <w:t>2.定期对危及人身财产安全的农业机械进行免费实地安全检验，在安全检验中发现农业机械存在事故隐患的，告知其所有人停止使用并及时排除隐患。</w:t>
            </w:r>
            <w:r>
              <w:rPr>
                <w:rFonts w:hint="default"/>
                <w:lang w:val="en-US" w:eastAsia="zh-CN"/>
              </w:rPr>
              <w:br w:type="textWrapping"/>
            </w:r>
            <w:r>
              <w:rPr>
                <w:rFonts w:hint="default"/>
                <w:lang w:val="en-US" w:eastAsia="zh-CN"/>
              </w:rPr>
              <w:t>3.对农业机械安全检验情况进行汇总，建立农业机械安全监督管理档案。</w:t>
            </w:r>
            <w:r>
              <w:rPr>
                <w:rFonts w:hint="default"/>
                <w:lang w:val="en-US" w:eastAsia="zh-CN"/>
              </w:rPr>
              <w:br w:type="textWrapping"/>
            </w:r>
            <w:r>
              <w:rPr>
                <w:rFonts w:hint="default"/>
                <w:lang w:val="en-US" w:eastAsia="zh-CN"/>
              </w:rPr>
              <w:t>4.接到涉及人员伤亡的农业机械安全事故报告，立即派人赶赴现场进行勘验、检查，收集证据，组织抢救受伤人员，尽快恢复正常的生产秩序。</w:t>
            </w:r>
            <w:r>
              <w:rPr>
                <w:rFonts w:hint="default"/>
                <w:lang w:val="en-US" w:eastAsia="zh-CN"/>
              </w:rPr>
              <w:br w:type="textWrapping"/>
            </w:r>
            <w:r>
              <w:rPr>
                <w:rFonts w:hint="default"/>
                <w:lang w:val="en-US" w:eastAsia="zh-CN"/>
              </w:rPr>
              <w:t>5.负责农业机械事故责任的认定和事故纠纷调解处理。</w:t>
            </w:r>
            <w:r>
              <w:rPr>
                <w:rFonts w:hint="default"/>
                <w:lang w:val="en-US" w:eastAsia="zh-CN"/>
              </w:rPr>
              <w:br w:type="textWrapping"/>
            </w:r>
            <w:r>
              <w:rPr>
                <w:rFonts w:hint="default"/>
                <w:lang w:val="en-US" w:eastAsia="zh-CN"/>
              </w:rPr>
              <w:t>6.监督回收单位对回收的农业机械进行解体或者销毁。</w:t>
            </w:r>
            <w:r>
              <w:rPr>
                <w:rFonts w:hint="default"/>
                <w:lang w:val="en-US" w:eastAsia="zh-CN"/>
              </w:rPr>
              <w:br w:type="textWrapping"/>
            </w:r>
            <w:r>
              <w:rPr>
                <w:rFonts w:hint="default"/>
                <w:b/>
                <w:bCs/>
                <w:lang w:val="en-US" w:eastAsia="zh-CN"/>
              </w:rPr>
              <w:t>县市场监督管理局：</w:t>
            </w:r>
            <w:r>
              <w:rPr>
                <w:rFonts w:hint="default"/>
                <w:lang w:val="en-US" w:eastAsia="zh-CN"/>
              </w:rPr>
              <w:br w:type="textWrapping"/>
            </w:r>
            <w:r>
              <w:rPr>
                <w:rFonts w:hint="default"/>
                <w:lang w:val="en-US" w:eastAsia="zh-CN"/>
              </w:rPr>
              <w:t>1.配合农业机械监管管理部门处理农业机械存在产品质量、维修质量问题的投诉。</w:t>
            </w:r>
            <w:r>
              <w:rPr>
                <w:rFonts w:hint="default"/>
                <w:lang w:val="en-US" w:eastAsia="zh-CN"/>
              </w:rPr>
              <w:br w:type="textWrapping"/>
            </w:r>
            <w:r>
              <w:rPr>
                <w:rFonts w:hint="default"/>
                <w:lang w:val="en-US" w:eastAsia="zh-CN"/>
              </w:rPr>
              <w:t>2.对农业机械存在产品质量、维修质量问题的，配合农业机械管理部门依法处理。</w:t>
            </w:r>
            <w:r>
              <w:rPr>
                <w:rFonts w:hint="default"/>
                <w:lang w:val="en-US" w:eastAsia="zh-CN"/>
              </w:rPr>
              <w:br w:type="textWrapping"/>
            </w:r>
            <w:r>
              <w:rPr>
                <w:rFonts w:hint="default"/>
                <w:b/>
                <w:bCs/>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115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1.协助做好农业机械安全法律、法规宣传。</w:t>
            </w:r>
            <w:r>
              <w:rPr>
                <w:rFonts w:hint="default"/>
                <w:lang w:val="en-US" w:eastAsia="zh-CN"/>
              </w:rPr>
              <w:br w:type="textWrapping"/>
            </w:r>
            <w:r>
              <w:rPr>
                <w:rFonts w:hint="default"/>
                <w:lang w:val="en-US" w:eastAsia="zh-CN"/>
              </w:rPr>
              <w:t>2.做好非伤亡事故农业机械纠纷调解。</w:t>
            </w:r>
            <w:r>
              <w:rPr>
                <w:rFonts w:hint="default"/>
                <w:lang w:val="en-US" w:eastAsia="zh-CN"/>
              </w:rPr>
              <w:br w:type="textWrapping"/>
            </w:r>
            <w:r>
              <w:rPr>
                <w:rFonts w:hint="default"/>
                <w:lang w:val="en-US" w:eastAsia="zh-CN"/>
              </w:rPr>
              <w:t>3.对发现涉及农业机械安全的伤亡事故，及时上报并做好现场秩序维护。</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BC09">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A045F6B">
        <w:tblPrEx>
          <w:tblCellMar>
            <w:top w:w="0" w:type="dxa"/>
            <w:left w:w="108" w:type="dxa"/>
            <w:bottom w:w="0" w:type="dxa"/>
            <w:right w:w="108" w:type="dxa"/>
          </w:tblCellMar>
        </w:tblPrEx>
        <w:trPr>
          <w:cantSplit/>
          <w:trHeight w:val="8257"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62D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40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C338">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重大动物疫病、疫情监测、预防与控制</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22C6">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县农业农村局、县市场监督管理局、县公安局、县卫生健康委员会等其他相关职能部门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828F">
            <w:pPr>
              <w:keepNext w:val="0"/>
              <w:keepLines w:val="0"/>
              <w:pageBreakBefore w:val="0"/>
              <w:widowControl/>
              <w:kinsoku/>
              <w:wordWrap/>
              <w:overflowPunct/>
              <w:topLinePunct w:val="0"/>
              <w:autoSpaceDE w:val="0"/>
              <w:autoSpaceDN w:val="0"/>
              <w:bidi w:val="0"/>
              <w:adjustRightInd w:val="0"/>
              <w:snapToGrid w:val="0"/>
              <w:rPr>
                <w:sz w:val="16"/>
                <w:szCs w:val="16"/>
                <w:lang w:eastAsia="zh-CN"/>
              </w:rPr>
            </w:pPr>
            <w:r>
              <w:rPr>
                <w:rFonts w:hint="default"/>
                <w:b/>
                <w:bCs/>
                <w:sz w:val="18"/>
                <w:szCs w:val="18"/>
                <w:lang w:val="en-US" w:eastAsia="zh-CN"/>
              </w:rPr>
              <w:t>县农业农村局：</w:t>
            </w:r>
            <w:r>
              <w:rPr>
                <w:rFonts w:hint="default"/>
                <w:sz w:val="18"/>
                <w:szCs w:val="18"/>
                <w:lang w:val="en-US" w:eastAsia="zh-CN"/>
              </w:rPr>
              <w:t xml:space="preserve"> </w:t>
            </w:r>
            <w:r>
              <w:rPr>
                <w:rFonts w:hint="default"/>
                <w:sz w:val="18"/>
                <w:szCs w:val="18"/>
                <w:lang w:val="en-US" w:eastAsia="zh-CN"/>
              </w:rPr>
              <w:br w:type="textWrapping"/>
            </w:r>
            <w:r>
              <w:rPr>
                <w:rFonts w:hint="default"/>
                <w:sz w:val="18"/>
                <w:szCs w:val="18"/>
                <w:lang w:val="en-US" w:eastAsia="zh-CN"/>
              </w:rPr>
              <w:t>1.负责制定本辖区动物疫病强制免疫计划和技术方案。</w:t>
            </w:r>
            <w:r>
              <w:rPr>
                <w:rFonts w:hint="default"/>
                <w:sz w:val="18"/>
                <w:szCs w:val="18"/>
                <w:lang w:val="en-US" w:eastAsia="zh-CN"/>
              </w:rPr>
              <w:br w:type="textWrapping"/>
            </w:r>
            <w:r>
              <w:rPr>
                <w:rFonts w:hint="default"/>
                <w:sz w:val="18"/>
                <w:szCs w:val="18"/>
                <w:lang w:val="en-US" w:eastAsia="zh-CN"/>
              </w:rPr>
              <w:t>2.组织供应强制免疫所需疫苗、耗材等物资。</w:t>
            </w:r>
            <w:r>
              <w:rPr>
                <w:rFonts w:hint="default"/>
                <w:sz w:val="18"/>
                <w:szCs w:val="18"/>
                <w:lang w:val="en-US" w:eastAsia="zh-CN"/>
              </w:rPr>
              <w:br w:type="textWrapping"/>
            </w:r>
            <w:r>
              <w:rPr>
                <w:rFonts w:hint="default"/>
                <w:sz w:val="18"/>
                <w:szCs w:val="18"/>
                <w:lang w:val="en-US" w:eastAsia="zh-CN"/>
              </w:rPr>
              <w:t>3.开展免疫技术培训与指导，监督免疫效果评估。</w:t>
            </w:r>
            <w:r>
              <w:rPr>
                <w:rFonts w:hint="default"/>
                <w:sz w:val="18"/>
                <w:szCs w:val="18"/>
                <w:lang w:val="en-US" w:eastAsia="zh-CN"/>
              </w:rPr>
              <w:br w:type="textWrapping"/>
            </w:r>
            <w:r>
              <w:rPr>
                <w:rFonts w:hint="default"/>
                <w:sz w:val="18"/>
                <w:szCs w:val="18"/>
                <w:lang w:val="en-US" w:eastAsia="zh-CN"/>
              </w:rPr>
              <w:t>4.对动物饲养、屠宰、经营等环节进行监督检查，查处未经检疫、检疫不合格饲养、屠宰、经营动物的违法行为。</w:t>
            </w:r>
            <w:r>
              <w:rPr>
                <w:rFonts w:hint="default"/>
                <w:sz w:val="18"/>
                <w:szCs w:val="18"/>
                <w:lang w:val="en-US" w:eastAsia="zh-CN"/>
              </w:rPr>
              <w:br w:type="textWrapping"/>
            </w:r>
            <w:r>
              <w:rPr>
                <w:rFonts w:hint="default"/>
                <w:sz w:val="18"/>
                <w:szCs w:val="18"/>
                <w:lang w:val="en-US" w:eastAsia="zh-CN"/>
              </w:rPr>
              <w:t xml:space="preserve">5.监测动物疫病，及时报告、处置疫情。 </w:t>
            </w:r>
            <w:r>
              <w:rPr>
                <w:rFonts w:hint="default"/>
                <w:sz w:val="18"/>
                <w:szCs w:val="18"/>
                <w:lang w:val="en-US" w:eastAsia="zh-CN"/>
              </w:rPr>
              <w:br w:type="textWrapping"/>
            </w:r>
            <w:r>
              <w:rPr>
                <w:rFonts w:hint="default"/>
                <w:b/>
                <w:bCs/>
                <w:sz w:val="18"/>
                <w:szCs w:val="18"/>
                <w:lang w:val="en-US" w:eastAsia="zh-CN"/>
              </w:rPr>
              <w:t>县市场监督管理局：</w:t>
            </w:r>
            <w:r>
              <w:rPr>
                <w:rFonts w:hint="default"/>
                <w:sz w:val="18"/>
                <w:szCs w:val="18"/>
                <w:lang w:val="en-US" w:eastAsia="zh-CN"/>
              </w:rPr>
              <w:t xml:space="preserve"> </w:t>
            </w:r>
            <w:r>
              <w:rPr>
                <w:rFonts w:hint="default"/>
                <w:sz w:val="18"/>
                <w:szCs w:val="18"/>
                <w:lang w:val="en-US" w:eastAsia="zh-CN"/>
              </w:rPr>
              <w:br w:type="textWrapping"/>
            </w:r>
            <w:r>
              <w:rPr>
                <w:rFonts w:hint="default"/>
                <w:sz w:val="18"/>
                <w:szCs w:val="18"/>
                <w:lang w:val="en-US" w:eastAsia="zh-CN"/>
              </w:rPr>
              <w:t>1.加强对动物及动物产品交易市场的监管，查验动物检疫合格证明等相关凭证。</w:t>
            </w:r>
            <w:r>
              <w:rPr>
                <w:rFonts w:hint="default"/>
                <w:sz w:val="18"/>
                <w:szCs w:val="18"/>
                <w:lang w:val="en-US" w:eastAsia="zh-CN"/>
              </w:rPr>
              <w:br w:type="textWrapping"/>
            </w:r>
            <w:r>
              <w:rPr>
                <w:rFonts w:hint="default"/>
                <w:sz w:val="18"/>
                <w:szCs w:val="18"/>
                <w:lang w:val="en-US" w:eastAsia="zh-CN"/>
              </w:rPr>
              <w:t>2.查处经营未按规定进行检疫或者检疫不合格的肉类，或者生产经营未经检验或者检验不合格的肉类制品。</w:t>
            </w:r>
            <w:r>
              <w:rPr>
                <w:rFonts w:hint="default"/>
                <w:sz w:val="18"/>
                <w:szCs w:val="18"/>
                <w:lang w:val="en-US" w:eastAsia="zh-CN"/>
              </w:rPr>
              <w:br w:type="textWrapping"/>
            </w:r>
            <w:r>
              <w:rPr>
                <w:rFonts w:hint="default"/>
                <w:sz w:val="18"/>
                <w:szCs w:val="18"/>
                <w:lang w:val="en-US" w:eastAsia="zh-CN"/>
              </w:rPr>
              <w:t xml:space="preserve">3.监督市场内动物防疫条件落实情况，维护市场经营秩序。 </w:t>
            </w:r>
            <w:r>
              <w:rPr>
                <w:rFonts w:hint="default"/>
                <w:sz w:val="18"/>
                <w:szCs w:val="18"/>
                <w:lang w:val="en-US" w:eastAsia="zh-CN"/>
              </w:rPr>
              <w:br w:type="textWrapping"/>
            </w:r>
            <w:r>
              <w:rPr>
                <w:rFonts w:hint="default"/>
                <w:b/>
                <w:bCs/>
                <w:sz w:val="18"/>
                <w:szCs w:val="18"/>
                <w:lang w:val="en-US" w:eastAsia="zh-CN"/>
              </w:rPr>
              <w:t>县公安局：</w:t>
            </w:r>
            <w:r>
              <w:rPr>
                <w:rFonts w:hint="default"/>
                <w:sz w:val="18"/>
                <w:szCs w:val="18"/>
                <w:lang w:val="en-US" w:eastAsia="zh-CN"/>
              </w:rPr>
              <w:t xml:space="preserve"> </w:t>
            </w:r>
            <w:r>
              <w:rPr>
                <w:rFonts w:hint="default"/>
                <w:sz w:val="18"/>
                <w:szCs w:val="18"/>
                <w:lang w:val="en-US" w:eastAsia="zh-CN"/>
              </w:rPr>
              <w:br w:type="textWrapping"/>
            </w:r>
            <w:r>
              <w:rPr>
                <w:rFonts w:hint="default"/>
                <w:sz w:val="18"/>
                <w:szCs w:val="18"/>
                <w:lang w:val="en-US" w:eastAsia="zh-CN"/>
              </w:rPr>
              <w:t>1.协助农业农村部门开展动物防疫执法工作，对暴力抗法、阻碍执法等违法行为进行依法处理。</w:t>
            </w:r>
            <w:r>
              <w:rPr>
                <w:rFonts w:hint="default"/>
                <w:sz w:val="18"/>
                <w:szCs w:val="18"/>
                <w:lang w:val="en-US" w:eastAsia="zh-CN"/>
              </w:rPr>
              <w:br w:type="textWrapping"/>
            </w:r>
            <w:r>
              <w:rPr>
                <w:rFonts w:hint="default"/>
                <w:sz w:val="18"/>
                <w:szCs w:val="18"/>
                <w:lang w:val="en-US" w:eastAsia="zh-CN"/>
              </w:rPr>
              <w:t>2.配合处置重大动物疫情应急事件，维护社会秩序。</w:t>
            </w:r>
            <w:r>
              <w:rPr>
                <w:rFonts w:hint="default"/>
                <w:sz w:val="18"/>
                <w:szCs w:val="18"/>
                <w:lang w:val="en-US" w:eastAsia="zh-CN"/>
              </w:rPr>
              <w:br w:type="textWrapping"/>
            </w:r>
            <w:r>
              <w:rPr>
                <w:rFonts w:hint="default"/>
                <w:sz w:val="18"/>
                <w:szCs w:val="18"/>
                <w:lang w:val="en-US" w:eastAsia="zh-CN"/>
              </w:rPr>
              <w:t xml:space="preserve">3.打击非法运输、贩卖染疫动物及动物产品的犯罪行为。 </w:t>
            </w:r>
            <w:r>
              <w:rPr>
                <w:rFonts w:hint="default"/>
                <w:sz w:val="18"/>
                <w:szCs w:val="18"/>
                <w:lang w:val="en-US" w:eastAsia="zh-CN"/>
              </w:rPr>
              <w:br w:type="textWrapping"/>
            </w:r>
            <w:r>
              <w:rPr>
                <w:rFonts w:hint="default"/>
                <w:b/>
                <w:bCs/>
                <w:sz w:val="18"/>
                <w:szCs w:val="18"/>
                <w:lang w:val="en-US" w:eastAsia="zh-CN"/>
              </w:rPr>
              <w:t>县卫生健康委员会：</w:t>
            </w:r>
            <w:r>
              <w:rPr>
                <w:rFonts w:hint="default"/>
                <w:sz w:val="18"/>
                <w:szCs w:val="18"/>
                <w:lang w:val="en-US" w:eastAsia="zh-CN"/>
              </w:rPr>
              <w:t xml:space="preserve"> </w:t>
            </w:r>
            <w:r>
              <w:rPr>
                <w:rFonts w:hint="default"/>
                <w:sz w:val="18"/>
                <w:szCs w:val="18"/>
                <w:lang w:val="en-US" w:eastAsia="zh-CN"/>
              </w:rPr>
              <w:br w:type="textWrapping"/>
            </w:r>
            <w:r>
              <w:rPr>
                <w:rFonts w:hint="default"/>
                <w:sz w:val="18"/>
                <w:szCs w:val="18"/>
                <w:lang w:val="en-US" w:eastAsia="zh-CN"/>
              </w:rPr>
              <w:t>1.负责监测动物疫病对公共卫生安全的影响，做好人畜共患病的防控宣传、监测和诊疗工作。</w:t>
            </w:r>
            <w:r>
              <w:rPr>
                <w:rFonts w:hint="default"/>
                <w:sz w:val="18"/>
                <w:szCs w:val="18"/>
                <w:lang w:val="en-US" w:eastAsia="zh-CN"/>
              </w:rPr>
              <w:br w:type="textWrapping"/>
            </w:r>
            <w:r>
              <w:rPr>
                <w:rFonts w:hint="default"/>
                <w:sz w:val="18"/>
                <w:szCs w:val="18"/>
                <w:lang w:val="en-US" w:eastAsia="zh-CN"/>
              </w:rPr>
              <w:t>2.与农业农村部门建立信息共享和协作机制，共同防范人畜共患病传播。</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687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1.对养殖场、动物交易场所等开展日常巡查，发现动物疫病异常情况及时报告。</w:t>
            </w:r>
            <w:r>
              <w:rPr>
                <w:rFonts w:hint="default"/>
                <w:lang w:val="en-US" w:eastAsia="zh-CN"/>
              </w:rPr>
              <w:br w:type="textWrapping"/>
            </w:r>
            <w:r>
              <w:rPr>
                <w:rFonts w:hint="default"/>
                <w:lang w:val="en-US" w:eastAsia="zh-CN"/>
              </w:rPr>
              <w:t>2.派员参加县农业农村局和县市场监督管理局组织的动物防疫监督检查，督促养殖户落实防疫措施。</w:t>
            </w:r>
            <w:r>
              <w:rPr>
                <w:rFonts w:hint="default"/>
                <w:lang w:val="en-US" w:eastAsia="zh-CN"/>
              </w:rPr>
              <w:br w:type="textWrapping"/>
            </w:r>
            <w:r>
              <w:rPr>
                <w:rFonts w:hint="default"/>
                <w:lang w:val="en-US" w:eastAsia="zh-CN"/>
              </w:rPr>
              <w:t>3.动物疫病高发期，督促养殖户对养殖环境定期消毒。</w:t>
            </w:r>
            <w:r>
              <w:rPr>
                <w:rFonts w:hint="default"/>
                <w:lang w:val="en-US" w:eastAsia="zh-CN"/>
              </w:rPr>
              <w:br w:type="textWrapping"/>
            </w:r>
            <w:r>
              <w:rPr>
                <w:rFonts w:hint="default"/>
                <w:lang w:val="en-US" w:eastAsia="zh-CN"/>
              </w:rPr>
              <w:t>4.发生疫情时，及时上报并启动应急预案，配合上级部门划定疫区，协助做好疫点封锁、扑杀、无害化处理、消毒等工作。</w:t>
            </w:r>
            <w:r>
              <w:rPr>
                <w:rFonts w:hint="default"/>
                <w:lang w:val="en-US" w:eastAsia="zh-CN"/>
              </w:rPr>
              <w:br w:type="textWrapping"/>
            </w:r>
            <w:r>
              <w:rPr>
                <w:rFonts w:hint="default"/>
                <w:lang w:val="en-US" w:eastAsia="zh-CN"/>
              </w:rPr>
              <w:t>5.安抚养殖户情绪，维护社会稳定。</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521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3FD7953">
        <w:tblPrEx>
          <w:tblCellMar>
            <w:top w:w="0" w:type="dxa"/>
            <w:left w:w="108" w:type="dxa"/>
            <w:bottom w:w="0" w:type="dxa"/>
            <w:right w:w="108" w:type="dxa"/>
          </w:tblCellMar>
        </w:tblPrEx>
        <w:trPr>
          <w:cantSplit/>
          <w:trHeight w:val="7793"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A19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41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7A26">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重大农业有害生物灾害和疫情处置</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B8D5">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县农业农村局等其他相关职能部门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DD0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县农业农村局：</w:t>
            </w:r>
            <w:r>
              <w:rPr>
                <w:rFonts w:hint="default"/>
                <w:lang w:val="en-US" w:eastAsia="zh-CN"/>
              </w:rPr>
              <w:t xml:space="preserve"> </w:t>
            </w:r>
            <w:r>
              <w:rPr>
                <w:rFonts w:hint="default"/>
                <w:lang w:val="en-US" w:eastAsia="zh-CN"/>
              </w:rPr>
              <w:br w:type="textWrapping"/>
            </w:r>
            <w:r>
              <w:rPr>
                <w:rFonts w:hint="default"/>
                <w:lang w:val="en-US" w:eastAsia="zh-CN"/>
              </w:rPr>
              <w:t>1.负责制定灾害和疫情应急预案与防控技术方案。</w:t>
            </w:r>
            <w:r>
              <w:rPr>
                <w:rFonts w:hint="default"/>
                <w:lang w:val="en-US" w:eastAsia="zh-CN"/>
              </w:rPr>
              <w:br w:type="textWrapping"/>
            </w:r>
            <w:r>
              <w:rPr>
                <w:rFonts w:hint="default"/>
                <w:lang w:val="en-US" w:eastAsia="zh-CN"/>
              </w:rPr>
              <w:t>2.组织专业技术人员进行灾情疫情的监测、核实与评估。</w:t>
            </w:r>
            <w:r>
              <w:rPr>
                <w:rFonts w:hint="default"/>
                <w:lang w:val="en-US" w:eastAsia="zh-CN"/>
              </w:rPr>
              <w:br w:type="textWrapping"/>
            </w:r>
            <w:r>
              <w:rPr>
                <w:rFonts w:hint="default"/>
                <w:lang w:val="en-US" w:eastAsia="zh-CN"/>
              </w:rPr>
              <w:t>3.加强对农资市场的监管，查处销售假冒伪劣农药、种子等农资产品的行为。</w:t>
            </w:r>
            <w:r>
              <w:rPr>
                <w:rFonts w:hint="default"/>
                <w:lang w:val="en-US" w:eastAsia="zh-CN"/>
              </w:rPr>
              <w:br w:type="textWrapping"/>
            </w:r>
            <w:r>
              <w:rPr>
                <w:rFonts w:hint="default"/>
                <w:lang w:val="en-US" w:eastAsia="zh-CN"/>
              </w:rPr>
              <w:t>4.对农产品交易市场进行监督检查，防止染疫农产品流入市场。</w:t>
            </w:r>
            <w:r>
              <w:rPr>
                <w:rFonts w:hint="default"/>
                <w:lang w:val="en-US" w:eastAsia="zh-CN"/>
              </w:rPr>
              <w:br w:type="textWrapping"/>
            </w:r>
            <w:r>
              <w:rPr>
                <w:rFonts w:hint="default"/>
                <w:lang w:val="en-US" w:eastAsia="zh-CN"/>
              </w:rPr>
              <w:t>5.调配防控物资，组织开展应急防治工作。</w:t>
            </w:r>
            <w:r>
              <w:rPr>
                <w:rFonts w:hint="default"/>
                <w:lang w:val="en-US" w:eastAsia="zh-CN"/>
              </w:rPr>
              <w:br w:type="textWrapping"/>
            </w:r>
            <w:r>
              <w:rPr>
                <w:rFonts w:hint="default"/>
                <w:lang w:val="en-US" w:eastAsia="zh-CN"/>
              </w:rPr>
              <w:t>6.及时向上级部门准确报告灾害和疫情信息，传达上级指示并监督落实。</w:t>
            </w:r>
            <w:r>
              <w:rPr>
                <w:rFonts w:hint="default"/>
                <w:lang w:val="en-US" w:eastAsia="zh-CN"/>
              </w:rPr>
              <w:br w:type="textWrapping"/>
            </w:r>
            <w:r>
              <w:rPr>
                <w:rFonts w:hint="default"/>
                <w:lang w:val="en-US" w:eastAsia="zh-CN"/>
              </w:rPr>
              <w:t xml:space="preserve">7.指导农业生产主体做好防控工作，开展技术培训。 </w:t>
            </w:r>
            <w:r>
              <w:rPr>
                <w:rFonts w:hint="default"/>
                <w:lang w:val="en-US" w:eastAsia="zh-CN"/>
              </w:rPr>
              <w:br w:type="textWrapping"/>
            </w:r>
            <w:r>
              <w:rPr>
                <w:rFonts w:hint="default"/>
                <w:b/>
                <w:bCs/>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B02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1.开展农业有害生物灾害和疫情防控知识宣传。</w:t>
            </w:r>
            <w:r>
              <w:rPr>
                <w:rFonts w:hint="default"/>
                <w:lang w:val="en-US" w:eastAsia="zh-CN"/>
              </w:rPr>
              <w:br w:type="textWrapping"/>
            </w:r>
            <w:r>
              <w:rPr>
                <w:rFonts w:hint="default"/>
                <w:lang w:val="en-US" w:eastAsia="zh-CN"/>
              </w:rPr>
              <w:t>2.发现农业有害生物灾害和疫情疑似情况，及时向县农业农村局报告并配合做好相关处置工作。</w:t>
            </w:r>
            <w:r>
              <w:rPr>
                <w:rFonts w:hint="default"/>
                <w:lang w:val="en-US" w:eastAsia="zh-CN"/>
              </w:rPr>
              <w:br w:type="textWrapping"/>
            </w:r>
            <w:r>
              <w:rPr>
                <w:rFonts w:hint="default"/>
                <w:lang w:val="en-US" w:eastAsia="zh-CN"/>
              </w:rPr>
              <w:t>3.组织农户落实防控措施，调解农户因防控工作产生的矛盾纠纷。</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EFD9">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9528F02">
        <w:trPr>
          <w:cantSplit/>
          <w:trHeight w:val="800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E98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42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D524">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被征地农民认定和服务保障</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461D">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县人力资源和社会保障局、县财政局、县自然资源和规划局、县农业农村局、县公安局、县审计局、国家税务总局浮梁县税务局等其他相关职能部门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50A2">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县人力资源和社会保障局：</w:t>
            </w:r>
            <w:r>
              <w:rPr>
                <w:rFonts w:hint="default"/>
                <w:lang w:val="en-US" w:eastAsia="zh-CN"/>
              </w:rPr>
              <w:br w:type="textWrapping"/>
            </w:r>
            <w:r>
              <w:rPr>
                <w:rFonts w:hint="default"/>
                <w:lang w:val="en-US" w:eastAsia="zh-CN"/>
              </w:rPr>
              <w:t>负责被征地农民养老保险统筹规划、政策制定、组织实施和经办管理。</w:t>
            </w:r>
            <w:r>
              <w:rPr>
                <w:rFonts w:hint="default"/>
                <w:lang w:val="en-US" w:eastAsia="zh-CN"/>
              </w:rPr>
              <w:br w:type="textWrapping"/>
            </w:r>
            <w:r>
              <w:rPr>
                <w:rFonts w:hint="default"/>
                <w:b/>
                <w:bCs/>
                <w:lang w:val="en-US" w:eastAsia="zh-CN"/>
              </w:rPr>
              <w:t>县财政局：</w:t>
            </w:r>
            <w:r>
              <w:rPr>
                <w:rFonts w:hint="default"/>
                <w:lang w:val="en-US" w:eastAsia="zh-CN"/>
              </w:rPr>
              <w:br w:type="textWrapping"/>
            </w:r>
            <w:r>
              <w:rPr>
                <w:rFonts w:hint="default"/>
                <w:lang w:val="en-US" w:eastAsia="zh-CN"/>
              </w:rPr>
              <w:t>1.负责基金管理，并按国有土地出让有关规定计提社会保障专项资金，做好政府补助资金的核算和拨付工作。</w:t>
            </w:r>
            <w:r>
              <w:rPr>
                <w:rFonts w:hint="default"/>
                <w:lang w:val="en-US" w:eastAsia="zh-CN"/>
              </w:rPr>
              <w:br w:type="textWrapping"/>
            </w:r>
            <w:r>
              <w:rPr>
                <w:rFonts w:hint="default"/>
                <w:lang w:val="en-US" w:eastAsia="zh-CN"/>
              </w:rPr>
              <w:t>2.承担征收土地的补偿费用、被征地农民社会保障费用、搬迁费、临时安置费等相关经费筹措工作。</w:t>
            </w:r>
            <w:r>
              <w:rPr>
                <w:rFonts w:hint="default"/>
                <w:lang w:val="en-US" w:eastAsia="zh-CN"/>
              </w:rPr>
              <w:br w:type="textWrapping"/>
            </w:r>
            <w:r>
              <w:rPr>
                <w:rFonts w:hint="default"/>
                <w:b/>
                <w:bCs/>
                <w:lang w:val="en-US" w:eastAsia="zh-CN"/>
              </w:rPr>
              <w:t>县自然资源和规划局：</w:t>
            </w:r>
            <w:r>
              <w:rPr>
                <w:rFonts w:hint="default"/>
                <w:lang w:val="en-US" w:eastAsia="zh-CN"/>
              </w:rPr>
              <w:br w:type="textWrapping"/>
            </w:r>
            <w:r>
              <w:rPr>
                <w:rFonts w:hint="default"/>
                <w:lang w:val="en-US" w:eastAsia="zh-CN"/>
              </w:rPr>
              <w:t>负责征地报批工作，配合财政部门筹集被征地农民养老保险基金。</w:t>
            </w:r>
            <w:r>
              <w:rPr>
                <w:rFonts w:hint="default"/>
                <w:lang w:val="en-US" w:eastAsia="zh-CN"/>
              </w:rPr>
              <w:br w:type="textWrapping"/>
            </w:r>
            <w:r>
              <w:rPr>
                <w:rFonts w:hint="default"/>
                <w:b/>
                <w:bCs/>
                <w:lang w:val="en-US" w:eastAsia="zh-CN"/>
              </w:rPr>
              <w:t>县农业农村局：</w:t>
            </w:r>
            <w:r>
              <w:rPr>
                <w:rFonts w:hint="default"/>
                <w:lang w:val="en-US" w:eastAsia="zh-CN"/>
              </w:rPr>
              <w:br w:type="textWrapping"/>
            </w:r>
            <w:r>
              <w:rPr>
                <w:rFonts w:hint="default"/>
                <w:lang w:val="en-US" w:eastAsia="zh-CN"/>
              </w:rPr>
              <w:t>负责征地时农村集体经济组织成员身份认证和农民家庭承包经营权确认。</w:t>
            </w:r>
            <w:r>
              <w:rPr>
                <w:rFonts w:hint="default"/>
                <w:lang w:val="en-US" w:eastAsia="zh-CN"/>
              </w:rPr>
              <w:br w:type="textWrapping"/>
            </w:r>
            <w:r>
              <w:rPr>
                <w:rFonts w:hint="default"/>
                <w:b/>
                <w:bCs/>
                <w:lang w:val="en-US" w:eastAsia="zh-CN"/>
              </w:rPr>
              <w:t>县公安局：</w:t>
            </w:r>
            <w:r>
              <w:rPr>
                <w:rFonts w:hint="default"/>
                <w:lang w:val="en-US" w:eastAsia="zh-CN"/>
              </w:rPr>
              <w:br w:type="textWrapping"/>
            </w:r>
            <w:r>
              <w:rPr>
                <w:rFonts w:hint="default"/>
                <w:lang w:val="en-US" w:eastAsia="zh-CN"/>
              </w:rPr>
              <w:t>负责被征地农民户籍管理，配合做好被征地农民政府缴费补贴人员身份资格认定的相关工作。</w:t>
            </w:r>
            <w:r>
              <w:rPr>
                <w:rFonts w:hint="default"/>
                <w:lang w:val="en-US" w:eastAsia="zh-CN"/>
              </w:rPr>
              <w:br w:type="textWrapping"/>
            </w:r>
            <w:r>
              <w:rPr>
                <w:rFonts w:hint="default"/>
                <w:b/>
                <w:bCs/>
                <w:lang w:val="en-US" w:eastAsia="zh-CN"/>
              </w:rPr>
              <w:t>县审计局：</w:t>
            </w:r>
            <w:r>
              <w:rPr>
                <w:rFonts w:hint="default"/>
                <w:lang w:val="en-US" w:eastAsia="zh-CN"/>
              </w:rPr>
              <w:br w:type="textWrapping"/>
            </w:r>
            <w:r>
              <w:rPr>
                <w:rFonts w:hint="default"/>
                <w:lang w:val="en-US" w:eastAsia="zh-CN"/>
              </w:rPr>
              <w:t>负责对被征地农民参加养老保险资金落实和使用情况进行审计监督。</w:t>
            </w:r>
            <w:r>
              <w:rPr>
                <w:rFonts w:hint="default"/>
                <w:lang w:val="en-US" w:eastAsia="zh-CN"/>
              </w:rPr>
              <w:br w:type="textWrapping"/>
            </w:r>
            <w:r>
              <w:rPr>
                <w:rFonts w:hint="default"/>
                <w:b/>
                <w:bCs/>
                <w:lang w:val="en-US" w:eastAsia="zh-CN"/>
              </w:rPr>
              <w:t>国家税务总局浮梁县税务局：</w:t>
            </w:r>
            <w:r>
              <w:rPr>
                <w:rFonts w:hint="default"/>
                <w:lang w:val="en-US" w:eastAsia="zh-CN"/>
              </w:rPr>
              <w:br w:type="textWrapping"/>
            </w:r>
            <w:r>
              <w:rPr>
                <w:rFonts w:hint="default"/>
                <w:lang w:val="en-US" w:eastAsia="zh-CN"/>
              </w:rPr>
              <w:t>配合做好被征地农民基本养老保险费制度的落实执行，做好养老保险费征缴和会统核算工作。</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B63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1.开展政策宣传工作，向被征地农民宣传征地补偿政策、社会保障政策等。</w:t>
            </w:r>
            <w:r>
              <w:rPr>
                <w:rFonts w:hint="default"/>
                <w:lang w:val="en-US" w:eastAsia="zh-CN"/>
              </w:rPr>
              <w:br w:type="textWrapping"/>
            </w:r>
            <w:r>
              <w:rPr>
                <w:rFonts w:hint="default"/>
                <w:lang w:val="en-US" w:eastAsia="zh-CN"/>
              </w:rPr>
              <w:t>2.做好被征地农民身份资料收集和初审，并向县人力资源和社会保障局申报。</w:t>
            </w:r>
            <w:r>
              <w:rPr>
                <w:rFonts w:hint="default"/>
                <w:lang w:val="en-US" w:eastAsia="zh-CN"/>
              </w:rPr>
              <w:br w:type="textWrapping"/>
            </w:r>
            <w:r>
              <w:rPr>
                <w:rFonts w:hint="default"/>
                <w:lang w:val="en-US" w:eastAsia="zh-CN"/>
              </w:rPr>
              <w:t>3.调解因征地和被征地农民认定引发的矛盾纠纷，安抚群众情绪，重大问题及时上报。</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8A9F">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8EEAE2F">
        <w:tblPrEx>
          <w:tblCellMar>
            <w:top w:w="0" w:type="dxa"/>
            <w:left w:w="108" w:type="dxa"/>
            <w:bottom w:w="0" w:type="dxa"/>
            <w:right w:w="108" w:type="dxa"/>
          </w:tblCellMar>
        </w:tblPrEx>
        <w:trPr>
          <w:cantSplit/>
          <w:trHeight w:val="658" w:hRule="atLeast"/>
          <w:jc w:val="center"/>
        </w:trPr>
        <w:tc>
          <w:tcPr>
            <w:tcW w:w="13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05E0C6">
            <w:pPr>
              <w:jc w:val="both"/>
              <w:textAlignment w:val="center"/>
              <w:rPr>
                <w:rFonts w:hint="default"/>
                <w:lang w:val="en-US" w:eastAsia="zh-CN"/>
              </w:rPr>
            </w:pPr>
            <w:r>
              <w:rPr>
                <w:rStyle w:val="18"/>
                <w:rFonts w:hint="eastAsia" w:hAnsi="方正公文黑体" w:eastAsia="方正公文黑体"/>
                <w:color w:val="auto"/>
                <w:lang w:val="en-US" w:eastAsia="zh-CN" w:bidi="ar"/>
              </w:rPr>
              <w:t>六</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自然资源</w:t>
            </w:r>
          </w:p>
        </w:tc>
      </w:tr>
      <w:tr w14:paraId="508612A6">
        <w:tblPrEx>
          <w:tblCellMar>
            <w:top w:w="0" w:type="dxa"/>
            <w:left w:w="108" w:type="dxa"/>
            <w:bottom w:w="0" w:type="dxa"/>
            <w:right w:w="108" w:type="dxa"/>
          </w:tblCellMar>
        </w:tblPrEx>
        <w:trPr>
          <w:cantSplit/>
          <w:trHeight w:val="6944"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246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43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315D">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外来入侵物种防控</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5908">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县农业农村局、县林业局、浮梁生态环境局等其他相关职能部门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F26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县农业农村局：</w:t>
            </w:r>
            <w:r>
              <w:rPr>
                <w:rFonts w:hint="default"/>
                <w:lang w:val="en-US" w:eastAsia="zh-CN"/>
              </w:rPr>
              <w:br w:type="textWrapping"/>
            </w:r>
            <w:r>
              <w:rPr>
                <w:rFonts w:hint="default"/>
                <w:lang w:val="en-US" w:eastAsia="zh-CN"/>
              </w:rPr>
              <w:t>1.牵头负责外来入侵物种防控工作，制定防控方案和应急预案。</w:t>
            </w:r>
            <w:r>
              <w:rPr>
                <w:rFonts w:hint="default"/>
                <w:lang w:val="en-US" w:eastAsia="zh-CN"/>
              </w:rPr>
              <w:br w:type="textWrapping"/>
            </w:r>
            <w:r>
              <w:rPr>
                <w:rFonts w:hint="default"/>
                <w:lang w:val="en-US" w:eastAsia="zh-CN"/>
              </w:rPr>
              <w:t>2.组织开展农业领域外来入侵物种普查、监测与预警，建立监测网络。</w:t>
            </w:r>
            <w:r>
              <w:rPr>
                <w:rFonts w:hint="default"/>
                <w:lang w:val="en-US" w:eastAsia="zh-CN"/>
              </w:rPr>
              <w:br w:type="textWrapping"/>
            </w:r>
            <w:r>
              <w:rPr>
                <w:rFonts w:hint="default"/>
                <w:lang w:val="en-US" w:eastAsia="zh-CN"/>
              </w:rPr>
              <w:t>3.指导农业生产主体防控外来物种入侵，推广绿色防控技术。</w:t>
            </w:r>
            <w:r>
              <w:rPr>
                <w:rFonts w:hint="default"/>
                <w:lang w:val="en-US" w:eastAsia="zh-CN"/>
              </w:rPr>
              <w:br w:type="textWrapping"/>
            </w:r>
            <w:r>
              <w:rPr>
                <w:rFonts w:hint="default"/>
                <w:lang w:val="en-US" w:eastAsia="zh-CN"/>
              </w:rPr>
              <w:t>4.对农业外来入侵物种进行评估，提出防控和治理措施。</w:t>
            </w:r>
            <w:r>
              <w:rPr>
                <w:rFonts w:hint="default"/>
                <w:lang w:val="en-US" w:eastAsia="zh-CN"/>
              </w:rPr>
              <w:br w:type="textWrapping"/>
            </w:r>
            <w:r>
              <w:rPr>
                <w:rFonts w:hint="default"/>
                <w:lang w:val="en-US" w:eastAsia="zh-CN"/>
              </w:rPr>
              <w:t>5.协调相关部门开展联合执法，打击非法引进、销售外来物种行为。</w:t>
            </w:r>
            <w:r>
              <w:rPr>
                <w:rFonts w:hint="default"/>
                <w:lang w:val="en-US" w:eastAsia="zh-CN"/>
              </w:rPr>
              <w:br w:type="textWrapping"/>
            </w:r>
            <w:r>
              <w:rPr>
                <w:rFonts w:hint="default"/>
                <w:b/>
                <w:bCs/>
                <w:lang w:val="en-US" w:eastAsia="zh-CN"/>
              </w:rPr>
              <w:t>县林业局：</w:t>
            </w:r>
            <w:r>
              <w:rPr>
                <w:rFonts w:hint="default"/>
                <w:lang w:val="en-US" w:eastAsia="zh-CN"/>
              </w:rPr>
              <w:br w:type="textWrapping"/>
            </w:r>
            <w:r>
              <w:rPr>
                <w:rFonts w:hint="default"/>
                <w:lang w:val="en-US" w:eastAsia="zh-CN"/>
              </w:rPr>
              <w:t>负责森林、湿地生态系统和自然保护地等市域外来入侵物种的监督管理。</w:t>
            </w:r>
            <w:r>
              <w:rPr>
                <w:rFonts w:hint="default"/>
                <w:lang w:val="en-US" w:eastAsia="zh-CN"/>
              </w:rPr>
              <w:br w:type="textWrapping"/>
            </w:r>
            <w:r>
              <w:rPr>
                <w:rFonts w:hint="default"/>
                <w:lang w:val="en-US" w:eastAsia="zh-CN"/>
              </w:rPr>
              <w:t>浮梁生态环境局：</w:t>
            </w:r>
            <w:r>
              <w:rPr>
                <w:rFonts w:hint="default"/>
                <w:lang w:val="en-US" w:eastAsia="zh-CN"/>
              </w:rPr>
              <w:br w:type="textWrapping"/>
            </w:r>
            <w:r>
              <w:rPr>
                <w:rFonts w:hint="default"/>
                <w:lang w:val="en-US" w:eastAsia="zh-CN"/>
              </w:rPr>
              <w:t>1.监督外来入侵物种对生态环境的影响，开展生态环境监测与评估。</w:t>
            </w:r>
            <w:r>
              <w:rPr>
                <w:rFonts w:hint="default"/>
                <w:lang w:val="en-US" w:eastAsia="zh-CN"/>
              </w:rPr>
              <w:br w:type="textWrapping"/>
            </w:r>
            <w:r>
              <w:rPr>
                <w:rFonts w:hint="default"/>
                <w:lang w:val="en-US" w:eastAsia="zh-CN"/>
              </w:rPr>
              <w:t>2.组织开展外来物种入侵对生物多样性影响的研究。</w:t>
            </w:r>
            <w:r>
              <w:rPr>
                <w:rFonts w:hint="default"/>
                <w:lang w:val="en-US" w:eastAsia="zh-CN"/>
              </w:rPr>
              <w:br w:type="textWrapping"/>
            </w:r>
            <w:r>
              <w:rPr>
                <w:rFonts w:hint="default"/>
                <w:lang w:val="en-US" w:eastAsia="zh-CN"/>
              </w:rPr>
              <w:t>3.参与制定外来入侵物种防控相关的生态环境保护政策和标准。</w:t>
            </w:r>
            <w:r>
              <w:rPr>
                <w:rFonts w:hint="default"/>
                <w:lang w:val="en-US" w:eastAsia="zh-CN"/>
              </w:rPr>
              <w:br w:type="textWrapping"/>
            </w:r>
            <w:r>
              <w:rPr>
                <w:rFonts w:hint="default"/>
                <w:lang w:val="en-US" w:eastAsia="zh-CN"/>
              </w:rPr>
              <w:t>4.指导生态修复工作，保护本地生态环境，防范外来物种入侵。</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37E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1.向群众宣传生物安全法律法规和知识。</w:t>
            </w:r>
            <w:r>
              <w:rPr>
                <w:rFonts w:hint="default"/>
                <w:lang w:val="en-US" w:eastAsia="zh-CN"/>
              </w:rPr>
              <w:br w:type="textWrapping"/>
            </w:r>
            <w:r>
              <w:rPr>
                <w:rFonts w:hint="default"/>
                <w:lang w:val="en-US" w:eastAsia="zh-CN"/>
              </w:rPr>
              <w:t>2.加强巡查，发现外来物种入侵，向县农业农村局、县林业局等部门报告。</w:t>
            </w:r>
            <w:r>
              <w:rPr>
                <w:rFonts w:hint="default"/>
                <w:lang w:val="en-US" w:eastAsia="zh-CN"/>
              </w:rPr>
              <w:br w:type="textWrapping"/>
            </w:r>
            <w:r>
              <w:rPr>
                <w:rFonts w:hint="default"/>
                <w:lang w:val="en-US" w:eastAsia="zh-CN"/>
              </w:rPr>
              <w:t>3.配合上级部门对外来入侵物种进行处理。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F975">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D2D0080">
        <w:tblPrEx>
          <w:tblCellMar>
            <w:top w:w="0" w:type="dxa"/>
            <w:left w:w="108" w:type="dxa"/>
            <w:bottom w:w="0" w:type="dxa"/>
            <w:right w:w="108" w:type="dxa"/>
          </w:tblCellMar>
        </w:tblPrEx>
        <w:trPr>
          <w:cantSplit/>
          <w:trHeight w:val="8051"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3A3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44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C61C">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国土调查</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BA0A">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县自然资源和规划局、县农业农村局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E0F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县自然资源和规划局：</w:t>
            </w:r>
            <w:r>
              <w:rPr>
                <w:rFonts w:hint="default"/>
                <w:lang w:val="en-US" w:eastAsia="zh-CN"/>
              </w:rPr>
              <w:br w:type="textWrapping"/>
            </w:r>
            <w:r>
              <w:rPr>
                <w:rFonts w:hint="default"/>
                <w:lang w:val="en-US" w:eastAsia="zh-CN"/>
              </w:rPr>
              <w:t>1.牵头制定国土调查方案和工作计划，组织实施国土调查工作。</w:t>
            </w:r>
            <w:r>
              <w:rPr>
                <w:rFonts w:hint="default"/>
                <w:lang w:val="en-US" w:eastAsia="zh-CN"/>
              </w:rPr>
              <w:br w:type="textWrapping"/>
            </w:r>
            <w:r>
              <w:rPr>
                <w:rFonts w:hint="default"/>
                <w:lang w:val="en-US" w:eastAsia="zh-CN"/>
              </w:rPr>
              <w:t>2.负责调查数据的汇总、分析和成果质量把控。</w:t>
            </w:r>
            <w:r>
              <w:rPr>
                <w:rFonts w:hint="default"/>
                <w:lang w:val="en-US" w:eastAsia="zh-CN"/>
              </w:rPr>
              <w:br w:type="textWrapping"/>
            </w:r>
            <w:r>
              <w:rPr>
                <w:rFonts w:hint="default"/>
                <w:lang w:val="en-US" w:eastAsia="zh-CN"/>
              </w:rPr>
              <w:t>3.协调解决调查中的重大技术问题。</w:t>
            </w:r>
            <w:r>
              <w:rPr>
                <w:rFonts w:hint="default"/>
                <w:lang w:val="en-US" w:eastAsia="zh-CN"/>
              </w:rPr>
              <w:br w:type="textWrapping"/>
            </w:r>
            <w:r>
              <w:rPr>
                <w:rFonts w:hint="default"/>
                <w:b/>
                <w:bCs/>
                <w:lang w:val="en-US" w:eastAsia="zh-CN"/>
              </w:rPr>
              <w:t>县农业农村局：</w:t>
            </w:r>
            <w:r>
              <w:rPr>
                <w:rFonts w:hint="default"/>
                <w:lang w:val="en-US" w:eastAsia="zh-CN"/>
              </w:rPr>
              <w:br w:type="textWrapping"/>
            </w:r>
            <w:r>
              <w:rPr>
                <w:rFonts w:hint="default"/>
                <w:lang w:val="en-US" w:eastAsia="zh-CN"/>
              </w:rPr>
              <w:t>1.提供农村土地承包经营权、耕地地力保护、农田建设等资料。</w:t>
            </w:r>
            <w:r>
              <w:rPr>
                <w:rFonts w:hint="default"/>
                <w:lang w:val="en-US" w:eastAsia="zh-CN"/>
              </w:rPr>
              <w:br w:type="textWrapping"/>
            </w:r>
            <w:r>
              <w:rPr>
                <w:rFonts w:hint="default"/>
                <w:lang w:val="en-US" w:eastAsia="zh-CN"/>
              </w:rPr>
              <w:t>2.协助开展耕地、园地、农村宅基地等农村土地的调查，核实国土利用现状和权属情况。</w:t>
            </w:r>
            <w:r>
              <w:rPr>
                <w:rFonts w:hint="default"/>
                <w:lang w:val="en-US" w:eastAsia="zh-CN"/>
              </w:rPr>
              <w:br w:type="textWrapping"/>
            </w:r>
            <w:r>
              <w:rPr>
                <w:rFonts w:hint="default"/>
                <w:lang w:val="en-US" w:eastAsia="zh-CN"/>
              </w:rPr>
              <w:t>3.配合自然资源局做好农村土地调查成果的审核和应用。</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281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1.宣传国土调查的目的、意义和重要性，动员和组织社会力量积极参与国土调查工作。</w:t>
            </w:r>
            <w:r>
              <w:rPr>
                <w:rFonts w:hint="default"/>
                <w:lang w:val="en-US" w:eastAsia="zh-CN"/>
              </w:rPr>
              <w:br w:type="textWrapping"/>
            </w:r>
            <w:r>
              <w:rPr>
                <w:rFonts w:hint="default"/>
                <w:lang w:val="en-US" w:eastAsia="zh-CN"/>
              </w:rPr>
              <w:t>2.协助调查人员开展实地调查，指认土地边界、地类、权属等信息。</w:t>
            </w:r>
            <w:r>
              <w:rPr>
                <w:rFonts w:hint="default"/>
                <w:lang w:val="en-US" w:eastAsia="zh-CN"/>
              </w:rPr>
              <w:br w:type="textWrapping"/>
            </w:r>
            <w:r>
              <w:rPr>
                <w:rFonts w:hint="default"/>
                <w:lang w:val="en-US" w:eastAsia="zh-CN"/>
              </w:rPr>
              <w:t>3.收集整理国土利用相关的历史资料、台账记录等。</w:t>
            </w:r>
            <w:r>
              <w:rPr>
                <w:rFonts w:hint="default"/>
                <w:lang w:val="en-US" w:eastAsia="zh-CN"/>
              </w:rPr>
              <w:br w:type="textWrapping"/>
            </w:r>
            <w:r>
              <w:rPr>
                <w:rFonts w:hint="default"/>
                <w:lang w:val="en-US" w:eastAsia="zh-CN"/>
              </w:rPr>
              <w:t>4.协助调查人员核实国土调查数据。</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5EE8">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7DD81AD">
        <w:trPr>
          <w:cantSplit/>
          <w:trHeight w:val="8028"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DF4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45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C92C">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补充耕地项目实施</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1E49">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县政府办公室、县自然资源和规划局、县林业局、县农业农村局、县发展和改革委员会等其他相关职能部门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818F">
            <w:pPr>
              <w:keepNext w:val="0"/>
              <w:keepLines w:val="0"/>
              <w:pageBreakBefore w:val="0"/>
              <w:widowControl/>
              <w:kinsoku/>
              <w:wordWrap/>
              <w:overflowPunct/>
              <w:topLinePunct w:val="0"/>
              <w:autoSpaceDE w:val="0"/>
              <w:autoSpaceDN w:val="0"/>
              <w:bidi w:val="0"/>
              <w:adjustRightInd w:val="0"/>
              <w:snapToGrid w:val="0"/>
              <w:rPr>
                <w:sz w:val="15"/>
                <w:szCs w:val="15"/>
                <w:lang w:eastAsia="zh-CN"/>
              </w:rPr>
            </w:pPr>
            <w:r>
              <w:rPr>
                <w:rFonts w:hint="default"/>
                <w:b/>
                <w:bCs/>
                <w:sz w:val="16"/>
                <w:szCs w:val="16"/>
                <w:lang w:val="en-US" w:eastAsia="zh-CN"/>
              </w:rPr>
              <w:t>县政府办公室：</w:t>
            </w:r>
            <w:r>
              <w:rPr>
                <w:rFonts w:hint="default"/>
                <w:sz w:val="16"/>
                <w:szCs w:val="16"/>
                <w:lang w:val="en-US" w:eastAsia="zh-CN"/>
              </w:rPr>
              <w:br w:type="textWrapping"/>
            </w:r>
            <w:r>
              <w:rPr>
                <w:rFonts w:hint="default"/>
                <w:sz w:val="16"/>
                <w:szCs w:val="16"/>
                <w:lang w:val="en-US" w:eastAsia="zh-CN"/>
              </w:rPr>
              <w:t>负责协调、调度相关部门组织项目实施及验收。</w:t>
            </w:r>
            <w:r>
              <w:rPr>
                <w:rFonts w:hint="default"/>
                <w:sz w:val="16"/>
                <w:szCs w:val="16"/>
                <w:lang w:val="en-US" w:eastAsia="zh-CN"/>
              </w:rPr>
              <w:br w:type="textWrapping"/>
            </w:r>
            <w:r>
              <w:rPr>
                <w:rFonts w:hint="default"/>
                <w:b/>
                <w:bCs/>
                <w:sz w:val="16"/>
                <w:szCs w:val="16"/>
                <w:lang w:val="en-US" w:eastAsia="zh-CN"/>
              </w:rPr>
              <w:t>县自然资源和规划局：</w:t>
            </w:r>
            <w:r>
              <w:rPr>
                <w:rFonts w:hint="default"/>
                <w:sz w:val="16"/>
                <w:szCs w:val="16"/>
                <w:lang w:val="en-US" w:eastAsia="zh-CN"/>
              </w:rPr>
              <w:br w:type="textWrapping"/>
            </w:r>
            <w:r>
              <w:rPr>
                <w:rFonts w:hint="default"/>
                <w:sz w:val="16"/>
                <w:szCs w:val="16"/>
                <w:lang w:val="en-US" w:eastAsia="zh-CN"/>
              </w:rPr>
              <w:t>1.负责土地开发、旱地改水田、土地复垦项目政策咨询和技术指导，组织项目可行性和规划设计方案评审，会同财政部门审批项目规划设计方案及项目预算、项目设计变更及预算调整方案。</w:t>
            </w:r>
            <w:r>
              <w:rPr>
                <w:rFonts w:hint="default"/>
                <w:sz w:val="16"/>
                <w:szCs w:val="16"/>
                <w:lang w:val="en-US" w:eastAsia="zh-CN"/>
              </w:rPr>
              <w:br w:type="textWrapping"/>
            </w:r>
            <w:r>
              <w:rPr>
                <w:rFonts w:hint="default"/>
                <w:sz w:val="16"/>
                <w:szCs w:val="16"/>
                <w:lang w:val="en-US" w:eastAsia="zh-CN"/>
              </w:rPr>
              <w:t>2.负责土地开发、旱地改水田、土地复垦项目日常监督管理，组织项目竣工验收，新增耕地数量认定，举证核查。</w:t>
            </w:r>
            <w:r>
              <w:rPr>
                <w:rFonts w:hint="default"/>
                <w:sz w:val="16"/>
                <w:szCs w:val="16"/>
                <w:lang w:val="en-US" w:eastAsia="zh-CN"/>
              </w:rPr>
              <w:br w:type="textWrapping"/>
            </w:r>
            <w:r>
              <w:rPr>
                <w:rFonts w:hint="default"/>
                <w:sz w:val="16"/>
                <w:szCs w:val="16"/>
                <w:lang w:val="en-US" w:eastAsia="zh-CN"/>
              </w:rPr>
              <w:t>3.负责项目验收后在当年土地变更调查时土地利用现状变更，负责项目信息在线备案、指标入库和档案管理，统筹做好新增耕地指标流转等工作。</w:t>
            </w:r>
            <w:r>
              <w:rPr>
                <w:rFonts w:hint="default"/>
                <w:sz w:val="16"/>
                <w:szCs w:val="16"/>
                <w:lang w:val="en-US" w:eastAsia="zh-CN"/>
              </w:rPr>
              <w:br w:type="textWrapping"/>
            </w:r>
            <w:r>
              <w:rPr>
                <w:rFonts w:hint="default"/>
                <w:b/>
                <w:bCs/>
                <w:sz w:val="16"/>
                <w:szCs w:val="16"/>
                <w:lang w:val="en-US" w:eastAsia="zh-CN"/>
              </w:rPr>
              <w:t>县林业局：</w:t>
            </w:r>
            <w:r>
              <w:rPr>
                <w:rFonts w:hint="default"/>
                <w:sz w:val="16"/>
                <w:szCs w:val="16"/>
                <w:lang w:val="en-US" w:eastAsia="zh-CN"/>
              </w:rPr>
              <w:br w:type="textWrapping"/>
            </w:r>
            <w:r>
              <w:rPr>
                <w:rFonts w:hint="default"/>
                <w:sz w:val="16"/>
                <w:szCs w:val="16"/>
                <w:lang w:val="en-US" w:eastAsia="zh-CN"/>
              </w:rPr>
              <w:t>1.参与补充耕地项目后备资源调查，负责对补充耕地项目是否符合林业规划进行核对，负责对恢复耕地所需的田间道路等基础设施建设占用林地审批。</w:t>
            </w:r>
            <w:r>
              <w:rPr>
                <w:rFonts w:hint="default"/>
                <w:sz w:val="16"/>
                <w:szCs w:val="16"/>
                <w:lang w:val="en-US" w:eastAsia="zh-CN"/>
              </w:rPr>
              <w:br w:type="textWrapping"/>
            </w:r>
            <w:r>
              <w:rPr>
                <w:rFonts w:hint="default"/>
                <w:sz w:val="16"/>
                <w:szCs w:val="16"/>
                <w:lang w:val="en-US" w:eastAsia="zh-CN"/>
              </w:rPr>
              <w:t>2.审查项目是否在自然保护地保护区域红线，是否在已实施退耕还林还草及计划退耕还林还草范围和是否已纳入国储林或计划纳入国储林范围。</w:t>
            </w:r>
            <w:r>
              <w:rPr>
                <w:rFonts w:hint="default"/>
                <w:sz w:val="16"/>
                <w:szCs w:val="16"/>
                <w:lang w:val="en-US" w:eastAsia="zh-CN"/>
              </w:rPr>
              <w:br w:type="textWrapping"/>
            </w:r>
            <w:r>
              <w:rPr>
                <w:rFonts w:hint="default"/>
                <w:sz w:val="16"/>
                <w:szCs w:val="16"/>
                <w:lang w:val="en-US" w:eastAsia="zh-CN"/>
              </w:rPr>
              <w:t>3.参与新增耕地项目评审、检查、验收工作。</w:t>
            </w:r>
            <w:r>
              <w:rPr>
                <w:rFonts w:hint="default"/>
                <w:sz w:val="16"/>
                <w:szCs w:val="16"/>
                <w:lang w:val="en-US" w:eastAsia="zh-CN"/>
              </w:rPr>
              <w:br w:type="textWrapping"/>
            </w:r>
            <w:r>
              <w:rPr>
                <w:rFonts w:hint="default"/>
                <w:b/>
                <w:bCs/>
                <w:sz w:val="16"/>
                <w:szCs w:val="16"/>
                <w:lang w:val="en-US" w:eastAsia="zh-CN"/>
              </w:rPr>
              <w:t>县农业农村局：</w:t>
            </w:r>
            <w:r>
              <w:rPr>
                <w:rFonts w:hint="default"/>
                <w:sz w:val="16"/>
                <w:szCs w:val="16"/>
                <w:lang w:val="en-US" w:eastAsia="zh-CN"/>
              </w:rPr>
              <w:br w:type="textWrapping"/>
            </w:r>
            <w:r>
              <w:rPr>
                <w:rFonts w:hint="default"/>
                <w:sz w:val="16"/>
                <w:szCs w:val="16"/>
                <w:lang w:val="en-US" w:eastAsia="zh-CN"/>
              </w:rPr>
              <w:t>1.认真做好补充耕地质量验收职能划转后的补充耕地质量验收工作，负责对补充耕地质量进行鉴定，鉴定结果作为补充耕地质量验收的依据。</w:t>
            </w:r>
            <w:r>
              <w:rPr>
                <w:rFonts w:hint="default"/>
                <w:sz w:val="16"/>
                <w:szCs w:val="16"/>
                <w:lang w:val="en-US" w:eastAsia="zh-CN"/>
              </w:rPr>
              <w:br w:type="textWrapping"/>
            </w:r>
            <w:r>
              <w:rPr>
                <w:rFonts w:hint="default"/>
                <w:sz w:val="16"/>
                <w:szCs w:val="16"/>
                <w:lang w:val="en-US" w:eastAsia="zh-CN"/>
              </w:rPr>
              <w:t>2.负责督促各乡（镇）落实高标项目新增耕地的后期管护及耕种。</w:t>
            </w:r>
            <w:r>
              <w:rPr>
                <w:rFonts w:hint="default"/>
                <w:sz w:val="16"/>
                <w:szCs w:val="16"/>
                <w:lang w:val="en-US" w:eastAsia="zh-CN"/>
              </w:rPr>
              <w:br w:type="textWrapping"/>
            </w:r>
            <w:r>
              <w:rPr>
                <w:rFonts w:hint="default"/>
                <w:b/>
                <w:bCs/>
                <w:sz w:val="16"/>
                <w:szCs w:val="16"/>
                <w:lang w:val="en-US" w:eastAsia="zh-CN"/>
              </w:rPr>
              <w:t>县发展和改革委员会：</w:t>
            </w:r>
            <w:r>
              <w:rPr>
                <w:rFonts w:hint="default"/>
                <w:sz w:val="16"/>
                <w:szCs w:val="16"/>
                <w:lang w:val="en-US" w:eastAsia="zh-CN"/>
              </w:rPr>
              <w:br w:type="textWrapping"/>
            </w:r>
            <w:r>
              <w:rPr>
                <w:rFonts w:hint="default"/>
                <w:sz w:val="16"/>
                <w:szCs w:val="16"/>
                <w:lang w:val="en-US" w:eastAsia="zh-CN"/>
              </w:rPr>
              <w:t>指导土地开发补充耕地项目招标投标活动，参与县自然资源和规划局组织的项目评审、项目立项审批工作。</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1EE7">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br w:type="textWrapping"/>
            </w:r>
            <w:r>
              <w:rPr>
                <w:rFonts w:hint="default"/>
                <w:lang w:val="en-US" w:eastAsia="zh-CN"/>
              </w:rPr>
              <w:t>1.开展调查摸底，根据群众意愿做好宜耕图斑地表附着物补偿登记工作。</w:t>
            </w:r>
            <w:r>
              <w:rPr>
                <w:rFonts w:hint="default"/>
                <w:lang w:val="en-US" w:eastAsia="zh-CN"/>
              </w:rPr>
              <w:br w:type="textWrapping"/>
            </w:r>
            <w:r>
              <w:rPr>
                <w:rFonts w:hint="default"/>
                <w:lang w:val="en-US" w:eastAsia="zh-CN"/>
              </w:rPr>
              <w:t>2.协助相关部门协调过田过地纠纷、涉及地表附着物补偿纠纷调解。</w:t>
            </w:r>
            <w:r>
              <w:rPr>
                <w:rFonts w:hint="default"/>
                <w:lang w:val="en-US" w:eastAsia="zh-CN"/>
              </w:rPr>
              <w:br w:type="textWrapping"/>
            </w:r>
            <w:r>
              <w:rPr>
                <w:rFonts w:hint="default"/>
                <w:lang w:val="en-US" w:eastAsia="zh-CN"/>
              </w:rPr>
              <w:t>3.配合相关部门做好资料收集、统计工作，参与涉及补充耕地项目的规划设计审查及最终项目验收。</w:t>
            </w:r>
            <w:r>
              <w:rPr>
                <w:rFonts w:hint="default"/>
                <w:lang w:val="en-US" w:eastAsia="zh-CN"/>
              </w:rPr>
              <w:br w:type="textWrapping"/>
            </w:r>
            <w:r>
              <w:rPr>
                <w:rFonts w:hint="default"/>
                <w:lang w:val="en-US" w:eastAsia="zh-CN"/>
              </w:rPr>
              <w:t>4.做好项目后期管护。</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F27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4A697AD">
        <w:tblPrEx>
          <w:tblCellMar>
            <w:top w:w="0" w:type="dxa"/>
            <w:left w:w="108" w:type="dxa"/>
            <w:bottom w:w="0" w:type="dxa"/>
            <w:right w:w="108" w:type="dxa"/>
          </w:tblCellMar>
        </w:tblPrEx>
        <w:trPr>
          <w:cantSplit/>
          <w:trHeight w:val="802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525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46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EBC8">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农用地转用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924D">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县自然资源和规划局、县农业农村局等其他相关职能部门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226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县自然资源和规划局：</w:t>
            </w:r>
            <w:r>
              <w:rPr>
                <w:rFonts w:hint="default"/>
                <w:lang w:val="en-US" w:eastAsia="zh-CN"/>
              </w:rPr>
              <w:br w:type="textWrapping"/>
            </w:r>
            <w:r>
              <w:rPr>
                <w:rFonts w:hint="default"/>
                <w:lang w:val="en-US" w:eastAsia="zh-CN"/>
              </w:rPr>
              <w:t>1.负责农用地转用的统筹管理，开展用地预审，审查项目是否符合国土空间规划和国家供地政策。</w:t>
            </w:r>
            <w:r>
              <w:rPr>
                <w:rFonts w:hint="default"/>
                <w:lang w:val="en-US" w:eastAsia="zh-CN"/>
              </w:rPr>
              <w:br w:type="textWrapping"/>
            </w:r>
            <w:r>
              <w:rPr>
                <w:rFonts w:hint="default"/>
                <w:lang w:val="en-US" w:eastAsia="zh-CN"/>
              </w:rPr>
              <w:t>2.组织编制农用地转用方案、补充耕地方案等报批材料。</w:t>
            </w:r>
            <w:r>
              <w:rPr>
                <w:rFonts w:hint="default"/>
                <w:lang w:val="en-US" w:eastAsia="zh-CN"/>
              </w:rPr>
              <w:br w:type="textWrapping"/>
            </w:r>
            <w:r>
              <w:rPr>
                <w:rFonts w:hint="default"/>
                <w:lang w:val="en-US" w:eastAsia="zh-CN"/>
              </w:rPr>
              <w:t>3.向上级自然资源部门申报农用地转用手续，跟踪审批进度。</w:t>
            </w:r>
            <w:r>
              <w:rPr>
                <w:rFonts w:hint="default"/>
                <w:lang w:val="en-US" w:eastAsia="zh-CN"/>
              </w:rPr>
              <w:br w:type="textWrapping"/>
            </w:r>
            <w:r>
              <w:rPr>
                <w:rFonts w:hint="default"/>
                <w:lang w:val="en-US" w:eastAsia="zh-CN"/>
              </w:rPr>
              <w:t>4.获得批准后，负责落实土地供应、地籍变更等批后实施工作。</w:t>
            </w:r>
            <w:r>
              <w:rPr>
                <w:rFonts w:hint="default"/>
                <w:lang w:val="en-US" w:eastAsia="zh-CN"/>
              </w:rPr>
              <w:br w:type="textWrapping"/>
            </w:r>
            <w:r>
              <w:rPr>
                <w:rFonts w:hint="default"/>
                <w:b/>
                <w:bCs/>
                <w:lang w:val="en-US" w:eastAsia="zh-CN"/>
              </w:rPr>
              <w:t>县农业农村局：</w:t>
            </w:r>
            <w:r>
              <w:rPr>
                <w:rFonts w:hint="default"/>
                <w:lang w:val="en-US" w:eastAsia="zh-CN"/>
              </w:rPr>
              <w:br w:type="textWrapping"/>
            </w:r>
            <w:r>
              <w:rPr>
                <w:rFonts w:hint="default"/>
                <w:lang w:val="en-US" w:eastAsia="zh-CN"/>
              </w:rPr>
              <w:t>1.审核补充耕地情况，确保补充耕地数量和质量达到要求。</w:t>
            </w:r>
            <w:r>
              <w:rPr>
                <w:rFonts w:hint="default"/>
                <w:lang w:val="en-US" w:eastAsia="zh-CN"/>
              </w:rPr>
              <w:br w:type="textWrapping"/>
            </w:r>
            <w:r>
              <w:rPr>
                <w:rFonts w:hint="default"/>
                <w:lang w:val="en-US" w:eastAsia="zh-CN"/>
              </w:rPr>
              <w:t>2.对占用耕地的建设项目，提出补充耕地方案审查意见。</w:t>
            </w:r>
            <w:r>
              <w:rPr>
                <w:rFonts w:hint="default"/>
                <w:lang w:val="en-US" w:eastAsia="zh-CN"/>
              </w:rPr>
              <w:br w:type="textWrapping"/>
            </w:r>
            <w:r>
              <w:rPr>
                <w:rFonts w:hint="default"/>
                <w:lang w:val="en-US" w:eastAsia="zh-CN"/>
              </w:rPr>
              <w:t>3.参与涉及农村土地的农用地转用工作，维护农民土地权益，保障农业生产和农村稳定。</w:t>
            </w:r>
            <w:r>
              <w:rPr>
                <w:rFonts w:hint="default"/>
                <w:lang w:val="en-US" w:eastAsia="zh-CN"/>
              </w:rPr>
              <w:br w:type="textWrapping"/>
            </w:r>
            <w:r>
              <w:rPr>
                <w:rFonts w:hint="default"/>
                <w:b/>
                <w:bCs/>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EEB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1.向村民宣传农用地转用相关政策法规。</w:t>
            </w:r>
            <w:r>
              <w:rPr>
                <w:rFonts w:hint="default"/>
                <w:lang w:val="en-US" w:eastAsia="zh-CN"/>
              </w:rPr>
              <w:br w:type="textWrapping"/>
            </w:r>
            <w:r>
              <w:rPr>
                <w:rFonts w:hint="default"/>
                <w:lang w:val="en-US" w:eastAsia="zh-CN"/>
              </w:rPr>
              <w:t>2.协助县自然资源和规划局开展拟转用土地的清查工作，核实土地权属、地类、面积等信息。</w:t>
            </w:r>
            <w:r>
              <w:rPr>
                <w:rFonts w:hint="default"/>
                <w:lang w:val="en-US" w:eastAsia="zh-CN"/>
              </w:rPr>
              <w:br w:type="textWrapping"/>
            </w:r>
            <w:r>
              <w:rPr>
                <w:rFonts w:hint="default"/>
                <w:lang w:val="en-US" w:eastAsia="zh-CN"/>
              </w:rPr>
              <w:t>3.对转用后的土地使用情况进行日常巡查，发现问题及时上报相关部门。</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710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67892BB">
        <w:tblPrEx>
          <w:tblCellMar>
            <w:top w:w="0" w:type="dxa"/>
            <w:left w:w="108" w:type="dxa"/>
            <w:bottom w:w="0" w:type="dxa"/>
            <w:right w:w="108" w:type="dxa"/>
          </w:tblCellMar>
        </w:tblPrEx>
        <w:trPr>
          <w:cantSplit/>
          <w:trHeight w:val="829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91D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47</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2760">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农村宅基地及房屋所有权登记，林权登记、农村土地承包经营权登记等不动产登记</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D369">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县自然资源和规划局、县农业农村局、县林业局、县司法局等其他相关职能部门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02F6">
            <w:pPr>
              <w:keepNext w:val="0"/>
              <w:keepLines w:val="0"/>
              <w:pageBreakBefore w:val="0"/>
              <w:widowControl/>
              <w:kinsoku/>
              <w:wordWrap/>
              <w:overflowPunct/>
              <w:topLinePunct w:val="0"/>
              <w:autoSpaceDE w:val="0"/>
              <w:autoSpaceDN w:val="0"/>
              <w:bidi w:val="0"/>
              <w:adjustRightInd w:val="0"/>
              <w:snapToGrid w:val="0"/>
              <w:rPr>
                <w:sz w:val="18"/>
                <w:szCs w:val="18"/>
                <w:lang w:eastAsia="zh-CN"/>
              </w:rPr>
            </w:pPr>
            <w:r>
              <w:rPr>
                <w:rFonts w:hint="default"/>
                <w:b/>
                <w:bCs/>
                <w:sz w:val="18"/>
                <w:szCs w:val="18"/>
                <w:lang w:val="en-US" w:eastAsia="zh-CN"/>
              </w:rPr>
              <w:t>县自然资源和规划局：</w:t>
            </w:r>
            <w:r>
              <w:rPr>
                <w:rFonts w:hint="default"/>
                <w:sz w:val="18"/>
                <w:szCs w:val="18"/>
                <w:lang w:val="en-US" w:eastAsia="zh-CN"/>
              </w:rPr>
              <w:br w:type="textWrapping"/>
            </w:r>
            <w:r>
              <w:rPr>
                <w:rFonts w:hint="default"/>
                <w:sz w:val="18"/>
                <w:szCs w:val="18"/>
                <w:lang w:val="en-US" w:eastAsia="zh-CN"/>
              </w:rPr>
              <w:t>1.负责统筹协调各项登记工作，根据需要依法提供地籍调查基础资料。</w:t>
            </w:r>
            <w:r>
              <w:rPr>
                <w:rFonts w:hint="default"/>
                <w:sz w:val="18"/>
                <w:szCs w:val="18"/>
                <w:lang w:val="en-US" w:eastAsia="zh-CN"/>
              </w:rPr>
              <w:br w:type="textWrapping"/>
            </w:r>
            <w:r>
              <w:rPr>
                <w:rFonts w:hint="default"/>
                <w:sz w:val="18"/>
                <w:szCs w:val="18"/>
                <w:lang w:val="en-US" w:eastAsia="zh-CN"/>
              </w:rPr>
              <w:t>2.制定登记规范和流程，建设、维护不动产登记信息平台。</w:t>
            </w:r>
            <w:r>
              <w:rPr>
                <w:rFonts w:hint="default"/>
                <w:sz w:val="18"/>
                <w:szCs w:val="18"/>
                <w:lang w:val="en-US" w:eastAsia="zh-CN"/>
              </w:rPr>
              <w:br w:type="textWrapping"/>
            </w:r>
            <w:r>
              <w:rPr>
                <w:rFonts w:hint="default"/>
                <w:sz w:val="18"/>
                <w:szCs w:val="18"/>
                <w:lang w:val="en-US" w:eastAsia="zh-CN"/>
              </w:rPr>
              <w:t>3.审核登记申请，颁发不动产权证书。</w:t>
            </w:r>
            <w:r>
              <w:rPr>
                <w:rFonts w:hint="default"/>
                <w:sz w:val="18"/>
                <w:szCs w:val="18"/>
                <w:lang w:val="en-US" w:eastAsia="zh-CN"/>
              </w:rPr>
              <w:br w:type="textWrapping"/>
            </w:r>
            <w:r>
              <w:rPr>
                <w:rFonts w:hint="default"/>
                <w:sz w:val="18"/>
                <w:szCs w:val="18"/>
                <w:lang w:val="en-US" w:eastAsia="zh-CN"/>
              </w:rPr>
              <w:t>4.指导做好指界等权属调查，处理登记中的权属争议，开展不动产测绘管理。</w:t>
            </w:r>
            <w:r>
              <w:rPr>
                <w:rFonts w:hint="default"/>
                <w:sz w:val="18"/>
                <w:szCs w:val="18"/>
                <w:lang w:val="en-US" w:eastAsia="zh-CN"/>
              </w:rPr>
              <w:br w:type="textWrapping"/>
            </w:r>
            <w:r>
              <w:rPr>
                <w:rFonts w:hint="default"/>
                <w:b/>
                <w:bCs/>
                <w:sz w:val="18"/>
                <w:szCs w:val="18"/>
                <w:lang w:val="en-US" w:eastAsia="zh-CN"/>
              </w:rPr>
              <w:t>县农业农村局：</w:t>
            </w:r>
            <w:r>
              <w:rPr>
                <w:rFonts w:hint="default"/>
                <w:sz w:val="18"/>
                <w:szCs w:val="18"/>
                <w:lang w:val="en-US" w:eastAsia="zh-CN"/>
              </w:rPr>
              <w:br w:type="textWrapping"/>
            </w:r>
            <w:r>
              <w:rPr>
                <w:rFonts w:hint="default"/>
                <w:sz w:val="18"/>
                <w:szCs w:val="18"/>
                <w:lang w:val="en-US" w:eastAsia="zh-CN"/>
              </w:rPr>
              <w:t>1.提供农村宅基地和农村土地承包经营权相关政策依据。</w:t>
            </w:r>
            <w:r>
              <w:rPr>
                <w:rFonts w:hint="default"/>
                <w:sz w:val="18"/>
                <w:szCs w:val="18"/>
                <w:lang w:val="en-US" w:eastAsia="zh-CN"/>
              </w:rPr>
              <w:br w:type="textWrapping"/>
            </w:r>
            <w:r>
              <w:rPr>
                <w:rFonts w:hint="default"/>
                <w:sz w:val="18"/>
                <w:szCs w:val="18"/>
                <w:lang w:val="en-US" w:eastAsia="zh-CN"/>
              </w:rPr>
              <w:t>2.负责农村宅基地“一户一宅”审核、监管及纠纷调处。</w:t>
            </w:r>
            <w:r>
              <w:rPr>
                <w:rFonts w:hint="default"/>
                <w:sz w:val="18"/>
                <w:szCs w:val="18"/>
                <w:lang w:val="en-US" w:eastAsia="zh-CN"/>
              </w:rPr>
              <w:br w:type="textWrapping"/>
            </w:r>
            <w:r>
              <w:rPr>
                <w:rFonts w:hint="default"/>
                <w:sz w:val="18"/>
                <w:szCs w:val="18"/>
                <w:lang w:val="en-US" w:eastAsia="zh-CN"/>
              </w:rPr>
              <w:t>3.负责农村土地承包经营权和合同管理的调查、核实工作，保障数据准确。</w:t>
            </w:r>
            <w:r>
              <w:rPr>
                <w:rFonts w:hint="default"/>
                <w:sz w:val="18"/>
                <w:szCs w:val="18"/>
                <w:lang w:val="en-US" w:eastAsia="zh-CN"/>
              </w:rPr>
              <w:br w:type="textWrapping"/>
            </w:r>
            <w:r>
              <w:rPr>
                <w:rFonts w:hint="default"/>
                <w:sz w:val="18"/>
                <w:szCs w:val="18"/>
                <w:lang w:val="en-US" w:eastAsia="zh-CN"/>
              </w:rPr>
              <w:t>4.共同做好农村宅基地纠纷调处工作。</w:t>
            </w:r>
            <w:r>
              <w:rPr>
                <w:rFonts w:hint="default"/>
                <w:sz w:val="18"/>
                <w:szCs w:val="18"/>
                <w:lang w:val="en-US" w:eastAsia="zh-CN"/>
              </w:rPr>
              <w:br w:type="textWrapping"/>
            </w:r>
            <w:r>
              <w:rPr>
                <w:rFonts w:hint="default"/>
                <w:sz w:val="18"/>
                <w:szCs w:val="18"/>
                <w:lang w:val="en-US" w:eastAsia="zh-CN"/>
              </w:rPr>
              <w:t>5.协同开展农村宅基地的调查、核实工作，保障数据准确。</w:t>
            </w:r>
            <w:r>
              <w:rPr>
                <w:rFonts w:hint="default"/>
                <w:sz w:val="18"/>
                <w:szCs w:val="18"/>
                <w:lang w:val="en-US" w:eastAsia="zh-CN"/>
              </w:rPr>
              <w:br w:type="textWrapping"/>
            </w:r>
            <w:r>
              <w:rPr>
                <w:rFonts w:hint="default"/>
                <w:b/>
                <w:bCs/>
                <w:sz w:val="18"/>
                <w:szCs w:val="18"/>
                <w:lang w:val="en-US" w:eastAsia="zh-CN"/>
              </w:rPr>
              <w:t>县林业局：</w:t>
            </w:r>
            <w:r>
              <w:rPr>
                <w:rFonts w:hint="default"/>
                <w:sz w:val="18"/>
                <w:szCs w:val="18"/>
                <w:lang w:val="en-US" w:eastAsia="zh-CN"/>
              </w:rPr>
              <w:br w:type="textWrapping"/>
            </w:r>
            <w:r>
              <w:rPr>
                <w:rFonts w:hint="default"/>
                <w:sz w:val="18"/>
                <w:szCs w:val="18"/>
                <w:lang w:val="en-US" w:eastAsia="zh-CN"/>
              </w:rPr>
              <w:t>1.负责林权登记相关政策制定和执行。</w:t>
            </w:r>
            <w:r>
              <w:rPr>
                <w:rFonts w:hint="default"/>
                <w:sz w:val="18"/>
                <w:szCs w:val="18"/>
                <w:lang w:val="en-US" w:eastAsia="zh-CN"/>
              </w:rPr>
              <w:br w:type="textWrapping"/>
            </w:r>
            <w:r>
              <w:rPr>
                <w:rFonts w:hint="default"/>
                <w:sz w:val="18"/>
                <w:szCs w:val="18"/>
                <w:lang w:val="en-US" w:eastAsia="zh-CN"/>
              </w:rPr>
              <w:t>2.负责林地管理、林权流转及合同管理工作，协助开展林权调查核实。</w:t>
            </w:r>
            <w:r>
              <w:rPr>
                <w:rFonts w:hint="default"/>
                <w:sz w:val="18"/>
                <w:szCs w:val="18"/>
                <w:lang w:val="en-US" w:eastAsia="zh-CN"/>
              </w:rPr>
              <w:br w:type="textWrapping"/>
            </w:r>
            <w:r>
              <w:rPr>
                <w:rFonts w:hint="default"/>
                <w:sz w:val="18"/>
                <w:szCs w:val="18"/>
                <w:lang w:val="en-US" w:eastAsia="zh-CN"/>
              </w:rPr>
              <w:t>3.协同县自然资源和规划局处理林权纠纷，保障林权登记的合法性和准确性。</w:t>
            </w:r>
            <w:r>
              <w:rPr>
                <w:rFonts w:hint="default"/>
                <w:sz w:val="18"/>
                <w:szCs w:val="18"/>
                <w:lang w:val="en-US" w:eastAsia="zh-CN"/>
              </w:rPr>
              <w:br w:type="textWrapping"/>
            </w:r>
            <w:r>
              <w:rPr>
                <w:rFonts w:hint="default"/>
                <w:sz w:val="18"/>
                <w:szCs w:val="18"/>
                <w:lang w:val="en-US" w:eastAsia="zh-CN"/>
              </w:rPr>
              <w:t>4.配合自然资源局完成林权登记信息整合。</w:t>
            </w:r>
            <w:r>
              <w:rPr>
                <w:rFonts w:hint="default"/>
                <w:sz w:val="18"/>
                <w:szCs w:val="18"/>
                <w:lang w:val="en-US" w:eastAsia="zh-CN"/>
              </w:rPr>
              <w:br w:type="textWrapping"/>
            </w:r>
            <w:r>
              <w:rPr>
                <w:rFonts w:hint="default"/>
                <w:b/>
                <w:bCs/>
                <w:sz w:val="18"/>
                <w:szCs w:val="18"/>
                <w:lang w:val="en-US" w:eastAsia="zh-CN"/>
              </w:rPr>
              <w:t>县司法局：</w:t>
            </w:r>
            <w:r>
              <w:rPr>
                <w:rFonts w:hint="default"/>
                <w:sz w:val="18"/>
                <w:szCs w:val="18"/>
                <w:lang w:val="en-US" w:eastAsia="zh-CN"/>
              </w:rPr>
              <w:br w:type="textWrapping"/>
            </w:r>
            <w:r>
              <w:rPr>
                <w:rFonts w:hint="default"/>
                <w:sz w:val="18"/>
                <w:szCs w:val="18"/>
                <w:lang w:val="en-US" w:eastAsia="zh-CN"/>
              </w:rPr>
              <w:t>1.为不动产登记过程中的纠纷调处提供法律咨询和法律援助。</w:t>
            </w:r>
            <w:r>
              <w:rPr>
                <w:rFonts w:hint="default"/>
                <w:sz w:val="18"/>
                <w:szCs w:val="18"/>
                <w:lang w:val="en-US" w:eastAsia="zh-CN"/>
              </w:rPr>
              <w:br w:type="textWrapping"/>
            </w:r>
            <w:r>
              <w:rPr>
                <w:rFonts w:hint="default"/>
                <w:sz w:val="18"/>
                <w:szCs w:val="18"/>
                <w:lang w:val="en-US" w:eastAsia="zh-CN"/>
              </w:rPr>
              <w:t>2.对重大登记事项进行合法性审查。</w:t>
            </w:r>
            <w:r>
              <w:rPr>
                <w:rFonts w:hint="default"/>
                <w:sz w:val="18"/>
                <w:szCs w:val="18"/>
                <w:lang w:val="en-US" w:eastAsia="zh-CN"/>
              </w:rPr>
              <w:br w:type="textWrapping"/>
            </w:r>
            <w:r>
              <w:rPr>
                <w:rFonts w:hint="default"/>
                <w:sz w:val="18"/>
                <w:szCs w:val="18"/>
                <w:lang w:val="en-US" w:eastAsia="zh-CN"/>
              </w:rPr>
              <w:t>3.指导行政调解和行政复议工作，化解不动产登记矛盾。</w:t>
            </w:r>
            <w:r>
              <w:rPr>
                <w:rFonts w:hint="default"/>
                <w:sz w:val="18"/>
                <w:szCs w:val="18"/>
                <w:lang w:val="en-US" w:eastAsia="zh-CN"/>
              </w:rPr>
              <w:br w:type="textWrapping"/>
            </w:r>
            <w:r>
              <w:rPr>
                <w:rFonts w:hint="default"/>
                <w:b/>
                <w:bCs/>
                <w:sz w:val="18"/>
                <w:szCs w:val="18"/>
                <w:lang w:val="en-US" w:eastAsia="zh-CN"/>
              </w:rPr>
              <w:t>其他相关职能部门按照分工履行相关职责。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110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1.开展农村宅基地及房屋、林权、农村土地承包经营权相关信息收集，初步核实登记申请资料，对符合条件的登记申请，出具初审意见并上报。</w:t>
            </w:r>
            <w:r>
              <w:rPr>
                <w:rFonts w:hint="default"/>
                <w:lang w:val="en-US" w:eastAsia="zh-CN"/>
              </w:rPr>
              <w:br w:type="textWrapping"/>
            </w:r>
            <w:r>
              <w:rPr>
                <w:rFonts w:hint="default"/>
                <w:lang w:val="en-US" w:eastAsia="zh-CN"/>
              </w:rPr>
              <w:t>2.配合县有关部门开展实地调查工作，安排熟悉情况的人员参与，协助指界、确认权属范围，解决调查过程中遇到的村民沟通问题。</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3498">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451DAA3">
        <w:tblPrEx>
          <w:tblCellMar>
            <w:top w:w="0" w:type="dxa"/>
            <w:left w:w="108" w:type="dxa"/>
            <w:bottom w:w="0" w:type="dxa"/>
            <w:right w:w="108" w:type="dxa"/>
          </w:tblCellMar>
        </w:tblPrEx>
        <w:trPr>
          <w:cantSplit/>
          <w:trHeight w:val="824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2F2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48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61A1">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林业有害生物防治</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2F7F">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县林业局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592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县林业局：</w:t>
            </w:r>
            <w:r>
              <w:rPr>
                <w:rFonts w:hint="default"/>
                <w:lang w:val="en-US" w:eastAsia="zh-CN"/>
              </w:rPr>
              <w:br w:type="textWrapping"/>
            </w:r>
            <w:r>
              <w:rPr>
                <w:rFonts w:hint="default"/>
                <w:lang w:val="en-US" w:eastAsia="zh-CN"/>
              </w:rPr>
              <w:t>1.承担林业有害生物调查、监测、预警和检疫。</w:t>
            </w:r>
            <w:r>
              <w:rPr>
                <w:rFonts w:hint="default"/>
                <w:lang w:val="en-US" w:eastAsia="zh-CN"/>
              </w:rPr>
              <w:br w:type="textWrapping"/>
            </w:r>
            <w:r>
              <w:rPr>
                <w:rFonts w:hint="default"/>
                <w:lang w:val="en-US" w:eastAsia="zh-CN"/>
              </w:rPr>
              <w:t>2.制定和完善应急预案，并定期开展应急演练,提高灾害的应急响应和处置能力。</w:t>
            </w:r>
            <w:r>
              <w:rPr>
                <w:rFonts w:hint="default"/>
                <w:lang w:val="en-US" w:eastAsia="zh-CN"/>
              </w:rPr>
              <w:br w:type="textWrapping"/>
            </w:r>
            <w:r>
              <w:rPr>
                <w:rFonts w:hint="default"/>
                <w:lang w:val="en-US" w:eastAsia="zh-CN"/>
              </w:rPr>
              <w:t>3.发现或接到林业病虫害有关情况报告后，安排专业技术人员进行现场确认，根据病虫害情况制定具体解决方案，并组织开展林业有害生物除治工作。</w:t>
            </w:r>
            <w:r>
              <w:rPr>
                <w:rFonts w:hint="default"/>
                <w:lang w:val="en-US" w:eastAsia="zh-CN"/>
              </w:rPr>
              <w:br w:type="textWrapping"/>
            </w:r>
            <w:r>
              <w:rPr>
                <w:rFonts w:hint="default"/>
                <w:lang w:val="en-US" w:eastAsia="zh-CN"/>
              </w:rPr>
              <w:t>4.做好森林病虫害防治技术指导和技术服务，并对除治情况进行监督检查。</w:t>
            </w:r>
            <w:r>
              <w:rPr>
                <w:rFonts w:hint="default"/>
                <w:lang w:val="en-US" w:eastAsia="zh-CN"/>
              </w:rPr>
              <w:br w:type="textWrapping"/>
            </w:r>
            <w:r>
              <w:rPr>
                <w:rFonts w:hint="default"/>
                <w:lang w:val="en-US" w:eastAsia="zh-CN"/>
              </w:rPr>
              <w:t>5.推广运用高效低毒低残留农药防治、生物农药防治、有益生物防治等无公害防治技术，以及航空作业防治、地面远程施药等先进技术手段。</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8A0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1.做好林业有害生物防治检疫宣传工作。</w:t>
            </w:r>
            <w:r>
              <w:rPr>
                <w:rFonts w:hint="default"/>
                <w:lang w:val="en-US" w:eastAsia="zh-CN"/>
              </w:rPr>
              <w:br w:type="textWrapping"/>
            </w:r>
            <w:r>
              <w:rPr>
                <w:rFonts w:hint="default"/>
                <w:lang w:val="en-US" w:eastAsia="zh-CN"/>
              </w:rPr>
              <w:t>2.参与林业有害生物的调查与监测工作，发现森林、林木有异常情况的及时报告。</w:t>
            </w:r>
            <w:r>
              <w:rPr>
                <w:rFonts w:hint="default"/>
                <w:lang w:val="en-US" w:eastAsia="zh-CN"/>
              </w:rPr>
              <w:br w:type="textWrapping"/>
            </w:r>
            <w:r>
              <w:rPr>
                <w:rFonts w:hint="default"/>
                <w:lang w:val="en-US" w:eastAsia="zh-CN"/>
              </w:rPr>
              <w:t>3.协助县林业局组织村民开展防治工作。</w:t>
            </w:r>
            <w:r>
              <w:rPr>
                <w:rFonts w:hint="default"/>
                <w:lang w:val="en-US" w:eastAsia="zh-CN"/>
              </w:rPr>
              <w:br w:type="textWrapping"/>
            </w:r>
            <w:r>
              <w:rPr>
                <w:rFonts w:hint="default"/>
                <w:lang w:val="en-US" w:eastAsia="zh-CN"/>
              </w:rPr>
              <w:t>4.配合相关部门做好群众工作，协调解决因防治措施引发的村民纠纷。</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285A">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769BE70">
        <w:trPr>
          <w:cantSplit/>
          <w:trHeight w:val="8214"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AB9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49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9989">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古树名木保护</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3766">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县林业局、县自然资源和规划局、县公安局等其他相关职能部门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E9C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县林业局：</w:t>
            </w:r>
            <w:r>
              <w:rPr>
                <w:rFonts w:hint="default"/>
                <w:lang w:val="en-US" w:eastAsia="zh-CN"/>
              </w:rPr>
              <w:br w:type="textWrapping"/>
            </w:r>
            <w:r>
              <w:rPr>
                <w:rFonts w:hint="default"/>
                <w:lang w:val="en-US" w:eastAsia="zh-CN"/>
              </w:rPr>
              <w:t>1.负责统筹规划全县古树名木保护工作，制定保护政策和规划方案。</w:t>
            </w:r>
            <w:r>
              <w:rPr>
                <w:rFonts w:hint="default"/>
                <w:lang w:val="en-US" w:eastAsia="zh-CN"/>
              </w:rPr>
              <w:br w:type="textWrapping"/>
            </w:r>
            <w:r>
              <w:rPr>
                <w:rFonts w:hint="default"/>
                <w:lang w:val="en-US" w:eastAsia="zh-CN"/>
              </w:rPr>
              <w:t>2.组织开展古树名木资源普查、认定、登记、编号，建立档案和信息管理系统。</w:t>
            </w:r>
            <w:r>
              <w:rPr>
                <w:rFonts w:hint="default"/>
                <w:lang w:val="en-US" w:eastAsia="zh-CN"/>
              </w:rPr>
              <w:br w:type="textWrapping"/>
            </w:r>
            <w:r>
              <w:rPr>
                <w:rFonts w:hint="default"/>
                <w:lang w:val="en-US" w:eastAsia="zh-CN"/>
              </w:rPr>
              <w:t>3.指导、监督古树名木日常养护管理，提供技术支持和培训。</w:t>
            </w:r>
            <w:r>
              <w:rPr>
                <w:rFonts w:hint="default"/>
                <w:lang w:val="en-US" w:eastAsia="zh-CN"/>
              </w:rPr>
              <w:br w:type="textWrapping"/>
            </w:r>
            <w:r>
              <w:rPr>
                <w:rFonts w:hint="default"/>
                <w:lang w:val="en-US" w:eastAsia="zh-CN"/>
              </w:rPr>
              <w:t>4.审核涉及古树名木迁移、保护方案变更等行政许可申请。</w:t>
            </w:r>
            <w:r>
              <w:rPr>
                <w:rFonts w:hint="default"/>
                <w:lang w:val="en-US" w:eastAsia="zh-CN"/>
              </w:rPr>
              <w:br w:type="textWrapping"/>
            </w:r>
            <w:r>
              <w:rPr>
                <w:rFonts w:hint="default"/>
                <w:lang w:val="en-US" w:eastAsia="zh-CN"/>
              </w:rPr>
              <w:t>5.依法查处破坏古树名木的违法行为。</w:t>
            </w:r>
            <w:r>
              <w:rPr>
                <w:rFonts w:hint="default"/>
                <w:lang w:val="en-US" w:eastAsia="zh-CN"/>
              </w:rPr>
              <w:br w:type="textWrapping"/>
            </w:r>
            <w:r>
              <w:rPr>
                <w:rFonts w:hint="default"/>
                <w:b/>
                <w:bCs/>
                <w:lang w:val="en-US" w:eastAsia="zh-CN"/>
              </w:rPr>
              <w:t>县自然资源和规划局：</w:t>
            </w:r>
            <w:r>
              <w:rPr>
                <w:rFonts w:hint="default"/>
                <w:lang w:val="en-US" w:eastAsia="zh-CN"/>
              </w:rPr>
              <w:br w:type="textWrapping"/>
            </w:r>
            <w:r>
              <w:rPr>
                <w:rFonts w:hint="default"/>
                <w:lang w:val="en-US" w:eastAsia="zh-CN"/>
              </w:rPr>
              <w:t>在建设规划和项目审批中，征求县林业局意见，充分考虑古树名木保护，避免项目建设对古树名木造成损害。</w:t>
            </w:r>
            <w:r>
              <w:rPr>
                <w:rFonts w:hint="default"/>
                <w:lang w:val="en-US" w:eastAsia="zh-CN"/>
              </w:rPr>
              <w:br w:type="textWrapping"/>
            </w:r>
            <w:r>
              <w:rPr>
                <w:rFonts w:hint="default"/>
                <w:b/>
                <w:bCs/>
                <w:lang w:val="en-US" w:eastAsia="zh-CN"/>
              </w:rPr>
              <w:t>县公安局：</w:t>
            </w:r>
            <w:r>
              <w:rPr>
                <w:rFonts w:hint="default"/>
                <w:lang w:val="en-US" w:eastAsia="zh-CN"/>
              </w:rPr>
              <w:br w:type="textWrapping"/>
            </w:r>
            <w:r>
              <w:rPr>
                <w:rFonts w:hint="default"/>
                <w:lang w:val="en-US" w:eastAsia="zh-CN"/>
              </w:rPr>
              <w:t>1.依法打击破坏古树名木的违法犯罪行为，对盗伐、滥伐、非法采集、运输古树名木及其制品等案件进行立案侦查。</w:t>
            </w:r>
            <w:r>
              <w:rPr>
                <w:rFonts w:hint="default"/>
                <w:lang w:val="en-US" w:eastAsia="zh-CN"/>
              </w:rPr>
              <w:br w:type="textWrapping"/>
            </w:r>
            <w:r>
              <w:rPr>
                <w:rFonts w:hint="default"/>
                <w:lang w:val="en-US" w:eastAsia="zh-CN"/>
              </w:rPr>
              <w:t>2.配合林业等部门开展执法行动，维护古树名木保护工作秩序，保障执法人员人身安全。</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214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1.利用乡镇广播、宣传栏、村民大会等渠道，宣传古树名木保护相关法律法规。</w:t>
            </w:r>
            <w:r>
              <w:rPr>
                <w:rFonts w:hint="default"/>
                <w:lang w:val="en-US" w:eastAsia="zh-CN"/>
              </w:rPr>
              <w:br w:type="textWrapping"/>
            </w:r>
            <w:r>
              <w:rPr>
                <w:rFonts w:hint="default"/>
                <w:lang w:val="en-US" w:eastAsia="zh-CN"/>
              </w:rPr>
              <w:t>2.发现病虫害、人为破坏、生长环境变化等异常情况，并向县林业局报告。</w:t>
            </w:r>
            <w:r>
              <w:rPr>
                <w:rFonts w:hint="default"/>
                <w:lang w:val="en-US" w:eastAsia="zh-CN"/>
              </w:rPr>
              <w:br w:type="textWrapping"/>
            </w:r>
            <w:r>
              <w:rPr>
                <w:rFonts w:hint="default"/>
                <w:lang w:val="en-US" w:eastAsia="zh-CN"/>
              </w:rPr>
              <w:t>3.协助县林业局做好古树名木挂牌工作，开展古树名木周边杂物清理、设置防护设施等日常养护工作。</w:t>
            </w:r>
            <w:r>
              <w:rPr>
                <w:rFonts w:hint="default"/>
                <w:lang w:val="en-US" w:eastAsia="zh-CN"/>
              </w:rPr>
              <w:br w:type="textWrapping"/>
            </w:r>
            <w:r>
              <w:rPr>
                <w:rFonts w:hint="default"/>
                <w:lang w:val="en-US" w:eastAsia="zh-CN"/>
              </w:rPr>
              <w:t>4.及时调解因古树名木保护引发的村民纠纷，对于重大纠纷，及时上报并配合相关部门处理。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3C5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A590A69">
        <w:tblPrEx>
          <w:tblCellMar>
            <w:top w:w="0" w:type="dxa"/>
            <w:left w:w="108" w:type="dxa"/>
            <w:bottom w:w="0" w:type="dxa"/>
            <w:right w:w="108" w:type="dxa"/>
          </w:tblCellMar>
        </w:tblPrEx>
        <w:trPr>
          <w:cantSplit/>
          <w:trHeight w:val="8377"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BD1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50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6E18">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野生动物保护</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3008">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县林业局、县公安局、县市场监督管理局等其他相关职能部门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F631">
            <w:pPr>
              <w:keepNext w:val="0"/>
              <w:keepLines w:val="0"/>
              <w:pageBreakBefore w:val="0"/>
              <w:widowControl/>
              <w:kinsoku/>
              <w:wordWrap/>
              <w:overflowPunct/>
              <w:topLinePunct w:val="0"/>
              <w:autoSpaceDE w:val="0"/>
              <w:autoSpaceDN w:val="0"/>
              <w:bidi w:val="0"/>
              <w:adjustRightInd w:val="0"/>
              <w:snapToGrid w:val="0"/>
              <w:rPr>
                <w:sz w:val="16"/>
                <w:szCs w:val="16"/>
                <w:lang w:eastAsia="zh-CN"/>
              </w:rPr>
            </w:pPr>
            <w:r>
              <w:rPr>
                <w:rFonts w:hint="default"/>
                <w:b/>
                <w:bCs/>
                <w:sz w:val="18"/>
                <w:szCs w:val="18"/>
                <w:lang w:val="en-US" w:eastAsia="zh-CN"/>
              </w:rPr>
              <w:t>县林业局：</w:t>
            </w:r>
            <w:r>
              <w:rPr>
                <w:rFonts w:hint="default"/>
                <w:sz w:val="18"/>
                <w:szCs w:val="18"/>
                <w:lang w:val="en-US" w:eastAsia="zh-CN"/>
              </w:rPr>
              <w:br w:type="textWrapping"/>
            </w:r>
            <w:r>
              <w:rPr>
                <w:rFonts w:hint="default"/>
                <w:sz w:val="18"/>
                <w:szCs w:val="18"/>
                <w:lang w:val="en-US" w:eastAsia="zh-CN"/>
              </w:rPr>
              <w:t>1.负责辖区内野生动物及其栖息地的保护和管理。</w:t>
            </w:r>
            <w:r>
              <w:rPr>
                <w:rFonts w:hint="default"/>
                <w:sz w:val="18"/>
                <w:szCs w:val="18"/>
                <w:lang w:val="en-US" w:eastAsia="zh-CN"/>
              </w:rPr>
              <w:br w:type="textWrapping"/>
            </w:r>
            <w:r>
              <w:rPr>
                <w:rFonts w:hint="default"/>
                <w:sz w:val="18"/>
                <w:szCs w:val="18"/>
                <w:lang w:val="en-US" w:eastAsia="zh-CN"/>
              </w:rPr>
              <w:t>2.组织开展野生动物资源调查和监测，建立资源档案。</w:t>
            </w:r>
            <w:r>
              <w:rPr>
                <w:rFonts w:hint="default"/>
                <w:sz w:val="18"/>
                <w:szCs w:val="18"/>
                <w:lang w:val="en-US" w:eastAsia="zh-CN"/>
              </w:rPr>
              <w:br w:type="textWrapping"/>
            </w:r>
            <w:r>
              <w:rPr>
                <w:rFonts w:hint="default"/>
                <w:sz w:val="18"/>
                <w:szCs w:val="18"/>
                <w:lang w:val="en-US" w:eastAsia="zh-CN"/>
              </w:rPr>
              <w:t>3.审批野生动物人工繁育、经营利用等相关行政许可事项.</w:t>
            </w:r>
            <w:r>
              <w:rPr>
                <w:rFonts w:hint="default"/>
                <w:sz w:val="18"/>
                <w:szCs w:val="18"/>
                <w:lang w:val="en-US" w:eastAsia="zh-CN"/>
              </w:rPr>
              <w:br w:type="textWrapping"/>
            </w:r>
            <w:r>
              <w:rPr>
                <w:rFonts w:hint="default"/>
                <w:sz w:val="18"/>
                <w:szCs w:val="18"/>
                <w:lang w:val="en-US" w:eastAsia="zh-CN"/>
              </w:rPr>
              <w:t>4.依法查处非法猎捕、杀害、交易野生动物及其制品等违法行为.</w:t>
            </w:r>
            <w:r>
              <w:rPr>
                <w:rFonts w:hint="default"/>
                <w:sz w:val="18"/>
                <w:szCs w:val="18"/>
                <w:lang w:val="en-US" w:eastAsia="zh-CN"/>
              </w:rPr>
              <w:br w:type="textWrapping"/>
            </w:r>
            <w:r>
              <w:rPr>
                <w:rFonts w:hint="default"/>
                <w:sz w:val="18"/>
                <w:szCs w:val="18"/>
                <w:lang w:val="en-US" w:eastAsia="zh-CN"/>
              </w:rPr>
              <w:t xml:space="preserve">5.开展野生动物保护宣传教育活动，提高公众保护意识。 </w:t>
            </w:r>
            <w:r>
              <w:rPr>
                <w:rFonts w:hint="default"/>
                <w:sz w:val="18"/>
                <w:szCs w:val="18"/>
                <w:lang w:val="en-US" w:eastAsia="zh-CN"/>
              </w:rPr>
              <w:br w:type="textWrapping"/>
            </w:r>
            <w:r>
              <w:rPr>
                <w:rFonts w:hint="default"/>
                <w:b/>
                <w:bCs/>
                <w:sz w:val="18"/>
                <w:szCs w:val="18"/>
                <w:lang w:val="en-US" w:eastAsia="zh-CN"/>
              </w:rPr>
              <w:t>县公安局：</w:t>
            </w:r>
            <w:r>
              <w:rPr>
                <w:rFonts w:hint="default"/>
                <w:sz w:val="18"/>
                <w:szCs w:val="18"/>
                <w:lang w:val="en-US" w:eastAsia="zh-CN"/>
              </w:rPr>
              <w:t xml:space="preserve"> </w:t>
            </w:r>
            <w:r>
              <w:rPr>
                <w:rFonts w:hint="default"/>
                <w:sz w:val="18"/>
                <w:szCs w:val="18"/>
                <w:lang w:val="en-US" w:eastAsia="zh-CN"/>
              </w:rPr>
              <w:br w:type="textWrapping"/>
            </w:r>
            <w:r>
              <w:rPr>
                <w:rFonts w:hint="default"/>
                <w:sz w:val="18"/>
                <w:szCs w:val="18"/>
                <w:lang w:val="en-US" w:eastAsia="zh-CN"/>
              </w:rPr>
              <w:t>1.依法严厉打击非法猎捕、收购、运输、出售野生动物及其制品犯罪活动。</w:t>
            </w:r>
            <w:r>
              <w:rPr>
                <w:rFonts w:hint="default"/>
                <w:sz w:val="18"/>
                <w:szCs w:val="18"/>
                <w:lang w:val="en-US" w:eastAsia="zh-CN"/>
              </w:rPr>
              <w:br w:type="textWrapping"/>
            </w:r>
            <w:r>
              <w:rPr>
                <w:rFonts w:hint="default"/>
                <w:sz w:val="18"/>
                <w:szCs w:val="18"/>
                <w:lang w:val="en-US" w:eastAsia="zh-CN"/>
              </w:rPr>
              <w:t>2.配合林业等部门开展联合执法行动、维护野生动物保护的治安秩序。</w:t>
            </w:r>
            <w:r>
              <w:rPr>
                <w:rFonts w:hint="default"/>
                <w:sz w:val="18"/>
                <w:szCs w:val="18"/>
                <w:lang w:val="en-US" w:eastAsia="zh-CN"/>
              </w:rPr>
              <w:br w:type="textWrapping"/>
            </w:r>
            <w:r>
              <w:rPr>
                <w:rFonts w:hint="default"/>
                <w:sz w:val="18"/>
                <w:szCs w:val="18"/>
                <w:lang w:val="en-US" w:eastAsia="zh-CN"/>
              </w:rPr>
              <w:t xml:space="preserve">3.对涉案的野生动物及其制品进行妥善处理。 </w:t>
            </w:r>
            <w:r>
              <w:rPr>
                <w:rFonts w:hint="default"/>
                <w:sz w:val="18"/>
                <w:szCs w:val="18"/>
                <w:lang w:val="en-US" w:eastAsia="zh-CN"/>
              </w:rPr>
              <w:br w:type="textWrapping"/>
            </w:r>
            <w:r>
              <w:rPr>
                <w:rFonts w:hint="default"/>
                <w:b/>
                <w:bCs/>
                <w:sz w:val="18"/>
                <w:szCs w:val="18"/>
                <w:lang w:val="en-US" w:eastAsia="zh-CN"/>
              </w:rPr>
              <w:t>县市场监督管理局：</w:t>
            </w:r>
            <w:r>
              <w:rPr>
                <w:rFonts w:hint="default"/>
                <w:sz w:val="18"/>
                <w:szCs w:val="18"/>
                <w:lang w:val="en-US" w:eastAsia="zh-CN"/>
              </w:rPr>
              <w:br w:type="textWrapping"/>
            </w:r>
            <w:r>
              <w:rPr>
                <w:rFonts w:hint="default"/>
                <w:sz w:val="18"/>
                <w:szCs w:val="18"/>
                <w:lang w:val="en-US" w:eastAsia="zh-CN"/>
              </w:rPr>
              <w:t xml:space="preserve">1.依法对辖区内商品交易市场、餐饮场所等实体场所及网络交易经营者加强监管，配合野生动物保护主管部门严肃查处违法出售、购买、食用及利用野生动物及其制品或者禁止使用的猎捕工具提供展示、交易、消费服务的行为。 </w:t>
            </w:r>
            <w:r>
              <w:rPr>
                <w:rFonts w:hint="default"/>
                <w:sz w:val="18"/>
                <w:szCs w:val="18"/>
                <w:lang w:val="en-US" w:eastAsia="zh-CN"/>
              </w:rPr>
              <w:br w:type="textWrapping"/>
            </w:r>
            <w:r>
              <w:rPr>
                <w:rFonts w:hint="default"/>
                <w:sz w:val="18"/>
                <w:szCs w:val="18"/>
                <w:lang w:val="en-US" w:eastAsia="zh-CN"/>
              </w:rPr>
              <w:t>2.依法查处为出售、购买、利用野生动物及其制品或者禁止使用使用的猎捕工具发布广告的行为。</w:t>
            </w:r>
            <w:r>
              <w:rPr>
                <w:rFonts w:hint="default"/>
                <w:sz w:val="18"/>
                <w:szCs w:val="18"/>
                <w:lang w:val="en-US" w:eastAsia="zh-CN"/>
              </w:rPr>
              <w:br w:type="textWrapping"/>
            </w:r>
            <w:r>
              <w:rPr>
                <w:rFonts w:hint="default"/>
                <w:sz w:val="18"/>
                <w:szCs w:val="18"/>
                <w:lang w:val="en-US" w:eastAsia="zh-CN"/>
              </w:rPr>
              <w:t xml:space="preserve">3.开展野生动物保护宣传，督促经营者遵守法律法规。 </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286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1.多渠道多形式向村民普及野生动物保护知识。</w:t>
            </w:r>
            <w:r>
              <w:rPr>
                <w:rFonts w:hint="default"/>
                <w:lang w:val="en-US" w:eastAsia="zh-CN"/>
              </w:rPr>
              <w:br w:type="textWrapping"/>
            </w:r>
            <w:r>
              <w:rPr>
                <w:rFonts w:hint="default"/>
                <w:lang w:val="en-US" w:eastAsia="zh-CN"/>
              </w:rPr>
              <w:t>2.组织护林员、网格员对野生动物栖息地、迁徙通道等重点区域开展日常巡查，及时发现并清除非法猎捕工具，制止非法捕猎行为。</w:t>
            </w:r>
            <w:r>
              <w:rPr>
                <w:rFonts w:hint="default"/>
                <w:lang w:val="en-US" w:eastAsia="zh-CN"/>
              </w:rPr>
              <w:br w:type="textWrapping"/>
            </w:r>
            <w:r>
              <w:rPr>
                <w:rFonts w:hint="default"/>
                <w:lang w:val="en-US" w:eastAsia="zh-CN"/>
              </w:rPr>
              <w:t>3.对农贸市场、餐饮场所、养殖场等重点场所进行排查，发现非法交易和食用野生动物及时上报有关部门。</w:t>
            </w:r>
            <w:r>
              <w:rPr>
                <w:rFonts w:hint="default"/>
                <w:lang w:val="en-US" w:eastAsia="zh-CN"/>
              </w:rPr>
              <w:br w:type="textWrapping"/>
            </w:r>
            <w:r>
              <w:rPr>
                <w:rFonts w:hint="default"/>
                <w:lang w:val="en-US" w:eastAsia="zh-CN"/>
              </w:rPr>
              <w:t>4.配合林业、公安、市场监管等部门开展联合执法，打击非法猎捕、交易野生动物等违法犯罪行为。</w:t>
            </w:r>
            <w:r>
              <w:rPr>
                <w:rFonts w:hint="default"/>
                <w:lang w:val="en-US" w:eastAsia="zh-CN"/>
              </w:rPr>
              <w:br w:type="textWrapping"/>
            </w:r>
            <w:r>
              <w:rPr>
                <w:rFonts w:hint="default"/>
                <w:lang w:val="en-US" w:eastAsia="zh-CN"/>
              </w:rPr>
              <w:t>5.协调处理因野生动物保护引发的矛盾纠纷。</w:t>
            </w:r>
            <w:r>
              <w:rPr>
                <w:rFonts w:hint="default"/>
                <w:lang w:val="en-US" w:eastAsia="zh-CN"/>
              </w:rPr>
              <w:br w:type="textWrapping"/>
            </w:r>
            <w:r>
              <w:rPr>
                <w:rFonts w:hint="default"/>
                <w:lang w:val="en-US" w:eastAsia="zh-CN"/>
              </w:rPr>
              <w:t>6.发现野生动物致害事件时，及时上报并协助相关部门进行应急处置。</w:t>
            </w:r>
            <w:r>
              <w:rPr>
                <w:rFonts w:hint="default"/>
                <w:lang w:val="en-US" w:eastAsia="zh-CN"/>
              </w:rPr>
              <w:br w:type="textWrapping"/>
            </w:r>
            <w:r>
              <w:rPr>
                <w:rFonts w:hint="default"/>
                <w:lang w:val="en-US" w:eastAsia="zh-CN"/>
              </w:rPr>
              <w:t>7.将野生动物保护纳入村规民约。</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9BD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07B8852">
        <w:tblPrEx>
          <w:tblCellMar>
            <w:top w:w="0" w:type="dxa"/>
            <w:left w:w="108" w:type="dxa"/>
            <w:bottom w:w="0" w:type="dxa"/>
            <w:right w:w="108" w:type="dxa"/>
          </w:tblCellMar>
        </w:tblPrEx>
        <w:trPr>
          <w:cantSplit/>
          <w:trHeight w:val="8191"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964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51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6352">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地质灾害防治</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556D">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县自然资源和规划局、县应急管理局、县气象局、县住房和城乡建设局、县水利局、县交通运输局等其他相关职能部门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18A4">
            <w:pPr>
              <w:keepNext w:val="0"/>
              <w:keepLines w:val="0"/>
              <w:pageBreakBefore w:val="0"/>
              <w:widowControl/>
              <w:kinsoku/>
              <w:wordWrap/>
              <w:overflowPunct/>
              <w:topLinePunct w:val="0"/>
              <w:autoSpaceDE w:val="0"/>
              <w:autoSpaceDN w:val="0"/>
              <w:bidi w:val="0"/>
              <w:adjustRightInd w:val="0"/>
              <w:snapToGrid w:val="0"/>
              <w:rPr>
                <w:sz w:val="13"/>
                <w:szCs w:val="13"/>
                <w:lang w:eastAsia="zh-CN"/>
              </w:rPr>
            </w:pPr>
            <w:r>
              <w:rPr>
                <w:rFonts w:hint="default"/>
                <w:b/>
                <w:bCs/>
                <w:sz w:val="16"/>
                <w:szCs w:val="16"/>
                <w:lang w:val="en-US" w:eastAsia="zh-CN"/>
              </w:rPr>
              <w:t>县自然资源和规划局：</w:t>
            </w:r>
            <w:r>
              <w:rPr>
                <w:rFonts w:hint="default"/>
                <w:sz w:val="16"/>
                <w:szCs w:val="16"/>
                <w:lang w:val="en-US" w:eastAsia="zh-CN"/>
              </w:rPr>
              <w:br w:type="textWrapping"/>
            </w:r>
            <w:r>
              <w:rPr>
                <w:rFonts w:hint="default"/>
                <w:sz w:val="16"/>
                <w:szCs w:val="16"/>
                <w:lang w:val="en-US" w:eastAsia="zh-CN"/>
              </w:rPr>
              <w:t>1.负责地质灾害防治的组织、协调、指导和监督工作。</w:t>
            </w:r>
            <w:r>
              <w:rPr>
                <w:rFonts w:hint="default"/>
                <w:sz w:val="16"/>
                <w:szCs w:val="16"/>
                <w:lang w:val="en-US" w:eastAsia="zh-CN"/>
              </w:rPr>
              <w:br w:type="textWrapping"/>
            </w:r>
            <w:r>
              <w:rPr>
                <w:rFonts w:hint="default"/>
                <w:sz w:val="16"/>
                <w:szCs w:val="16"/>
                <w:lang w:val="en-US" w:eastAsia="zh-CN"/>
              </w:rPr>
              <w:t>2.开展地质灾害调查，划定地质灾害易发区和危险区。</w:t>
            </w:r>
            <w:r>
              <w:rPr>
                <w:rFonts w:hint="default"/>
                <w:sz w:val="16"/>
                <w:szCs w:val="16"/>
                <w:lang w:val="en-US" w:eastAsia="zh-CN"/>
              </w:rPr>
              <w:br w:type="textWrapping"/>
            </w:r>
            <w:r>
              <w:rPr>
                <w:rFonts w:hint="default"/>
                <w:sz w:val="16"/>
                <w:szCs w:val="16"/>
                <w:lang w:val="en-US" w:eastAsia="zh-CN"/>
              </w:rPr>
              <w:t>3.组织编制县级地质灾害防治规划和防治方案。</w:t>
            </w:r>
            <w:r>
              <w:rPr>
                <w:rFonts w:hint="default"/>
                <w:sz w:val="16"/>
                <w:szCs w:val="16"/>
                <w:lang w:val="en-US" w:eastAsia="zh-CN"/>
              </w:rPr>
              <w:br w:type="textWrapping"/>
            </w:r>
            <w:r>
              <w:rPr>
                <w:rFonts w:hint="default"/>
                <w:sz w:val="16"/>
                <w:szCs w:val="16"/>
                <w:lang w:val="en-US" w:eastAsia="zh-CN"/>
              </w:rPr>
              <w:t>4.建立地质灾害监测网络，及时发布地质灾害预警信息。</w:t>
            </w:r>
            <w:r>
              <w:rPr>
                <w:rFonts w:hint="default"/>
                <w:sz w:val="16"/>
                <w:szCs w:val="16"/>
                <w:lang w:val="en-US" w:eastAsia="zh-CN"/>
              </w:rPr>
              <w:br w:type="textWrapping"/>
            </w:r>
            <w:r>
              <w:rPr>
                <w:rFonts w:hint="default"/>
                <w:sz w:val="16"/>
                <w:szCs w:val="16"/>
                <w:lang w:val="en-US" w:eastAsia="zh-CN"/>
              </w:rPr>
              <w:t xml:space="preserve">5.组织专家进行地质灾害应急调查和评估，指导地质灾害治理工程。 </w:t>
            </w:r>
            <w:r>
              <w:rPr>
                <w:rFonts w:hint="default"/>
                <w:sz w:val="16"/>
                <w:szCs w:val="16"/>
                <w:lang w:val="en-US" w:eastAsia="zh-CN"/>
              </w:rPr>
              <w:br w:type="textWrapping"/>
            </w:r>
            <w:r>
              <w:rPr>
                <w:rFonts w:hint="default"/>
                <w:b/>
                <w:bCs/>
                <w:sz w:val="16"/>
                <w:szCs w:val="16"/>
                <w:lang w:val="en-US" w:eastAsia="zh-CN"/>
              </w:rPr>
              <w:t>县应急管理局：</w:t>
            </w:r>
            <w:r>
              <w:rPr>
                <w:rFonts w:hint="default"/>
                <w:sz w:val="16"/>
                <w:szCs w:val="16"/>
                <w:lang w:val="en-US" w:eastAsia="zh-CN"/>
              </w:rPr>
              <w:br w:type="textWrapping"/>
            </w:r>
            <w:r>
              <w:rPr>
                <w:rFonts w:hint="default"/>
                <w:sz w:val="16"/>
                <w:szCs w:val="16"/>
                <w:lang w:val="en-US" w:eastAsia="zh-CN"/>
              </w:rPr>
              <w:t>1.统筹协调地质灾害应急救援工作。</w:t>
            </w:r>
            <w:r>
              <w:rPr>
                <w:rFonts w:hint="default"/>
                <w:sz w:val="16"/>
                <w:szCs w:val="16"/>
                <w:lang w:val="en-US" w:eastAsia="zh-CN"/>
              </w:rPr>
              <w:br w:type="textWrapping"/>
            </w:r>
            <w:r>
              <w:rPr>
                <w:rFonts w:hint="default"/>
                <w:sz w:val="16"/>
                <w:szCs w:val="16"/>
                <w:lang w:val="en-US" w:eastAsia="zh-CN"/>
              </w:rPr>
              <w:t>2.组织建立应急救援队伍，储备应急救援物资。</w:t>
            </w:r>
            <w:r>
              <w:rPr>
                <w:rFonts w:hint="default"/>
                <w:sz w:val="16"/>
                <w:szCs w:val="16"/>
                <w:lang w:val="en-US" w:eastAsia="zh-CN"/>
              </w:rPr>
              <w:br w:type="textWrapping"/>
            </w:r>
            <w:r>
              <w:rPr>
                <w:rFonts w:hint="default"/>
                <w:sz w:val="16"/>
                <w:szCs w:val="16"/>
                <w:lang w:val="en-US" w:eastAsia="zh-CN"/>
              </w:rPr>
              <w:t>3.指导乡镇和相关部门开展地质灾害应急演练。</w:t>
            </w:r>
            <w:r>
              <w:rPr>
                <w:rFonts w:hint="default"/>
                <w:sz w:val="16"/>
                <w:szCs w:val="16"/>
                <w:lang w:val="en-US" w:eastAsia="zh-CN"/>
              </w:rPr>
              <w:br w:type="textWrapping"/>
            </w:r>
            <w:r>
              <w:rPr>
                <w:rFonts w:hint="default"/>
                <w:sz w:val="16"/>
                <w:szCs w:val="16"/>
                <w:lang w:val="en-US" w:eastAsia="zh-CN"/>
              </w:rPr>
              <w:t xml:space="preserve">4.负责灾情信息的汇总、上报和发布，组织开展灾后救助和恢复重建工作。 </w:t>
            </w:r>
            <w:r>
              <w:rPr>
                <w:rFonts w:hint="default"/>
                <w:sz w:val="16"/>
                <w:szCs w:val="16"/>
                <w:lang w:val="en-US" w:eastAsia="zh-CN"/>
              </w:rPr>
              <w:br w:type="textWrapping"/>
            </w:r>
            <w:r>
              <w:rPr>
                <w:rFonts w:hint="default"/>
                <w:b/>
                <w:bCs/>
                <w:sz w:val="16"/>
                <w:szCs w:val="16"/>
                <w:lang w:val="en-US" w:eastAsia="zh-CN"/>
              </w:rPr>
              <w:t>县气象局：</w:t>
            </w:r>
            <w:r>
              <w:rPr>
                <w:rFonts w:hint="default"/>
                <w:sz w:val="16"/>
                <w:szCs w:val="16"/>
                <w:lang w:val="en-US" w:eastAsia="zh-CN"/>
              </w:rPr>
              <w:br w:type="textWrapping"/>
            </w:r>
            <w:r>
              <w:rPr>
                <w:rFonts w:hint="default"/>
                <w:sz w:val="16"/>
                <w:szCs w:val="16"/>
                <w:lang w:val="en-US" w:eastAsia="zh-CN"/>
              </w:rPr>
              <w:t>1.与自然资源局联合开展地质灾害气象风险预警，密切监测天气变化，及时提供强降雨、大风等气象信息。</w:t>
            </w:r>
            <w:r>
              <w:rPr>
                <w:rFonts w:hint="default"/>
                <w:sz w:val="16"/>
                <w:szCs w:val="16"/>
                <w:lang w:val="en-US" w:eastAsia="zh-CN"/>
              </w:rPr>
              <w:br w:type="textWrapping"/>
            </w:r>
            <w:r>
              <w:rPr>
                <w:rFonts w:hint="default"/>
                <w:sz w:val="16"/>
                <w:szCs w:val="16"/>
                <w:lang w:val="en-US" w:eastAsia="zh-CN"/>
              </w:rPr>
              <w:t xml:space="preserve">2.为地质灾害应急处置提供气象保障服务。 </w:t>
            </w:r>
            <w:r>
              <w:rPr>
                <w:rFonts w:hint="default"/>
                <w:sz w:val="16"/>
                <w:szCs w:val="16"/>
                <w:lang w:val="en-US" w:eastAsia="zh-CN"/>
              </w:rPr>
              <w:br w:type="textWrapping"/>
            </w:r>
            <w:r>
              <w:rPr>
                <w:rFonts w:hint="default"/>
                <w:b/>
                <w:bCs/>
                <w:sz w:val="16"/>
                <w:szCs w:val="16"/>
                <w:lang w:val="en-US" w:eastAsia="zh-CN"/>
              </w:rPr>
              <w:t>县住房和城乡建设局：</w:t>
            </w:r>
            <w:r>
              <w:rPr>
                <w:rFonts w:hint="default"/>
                <w:sz w:val="16"/>
                <w:szCs w:val="16"/>
                <w:lang w:val="en-US" w:eastAsia="zh-CN"/>
              </w:rPr>
              <w:br w:type="textWrapping"/>
            </w:r>
            <w:r>
              <w:rPr>
                <w:rFonts w:hint="default"/>
                <w:sz w:val="16"/>
                <w:szCs w:val="16"/>
                <w:lang w:val="en-US" w:eastAsia="zh-CN"/>
              </w:rPr>
              <w:t>1.加强对建设工程的监管，监督建设单位对在地质灾害易发区的建设项目进行地质灾害危险性评估，严格按照评估意见进行工程设计和施工。</w:t>
            </w:r>
            <w:r>
              <w:rPr>
                <w:rFonts w:hint="default"/>
                <w:sz w:val="16"/>
                <w:szCs w:val="16"/>
                <w:lang w:val="en-US" w:eastAsia="zh-CN"/>
              </w:rPr>
              <w:br w:type="textWrapping"/>
            </w:r>
            <w:r>
              <w:rPr>
                <w:rFonts w:hint="default"/>
                <w:sz w:val="16"/>
                <w:szCs w:val="16"/>
                <w:lang w:val="en-US" w:eastAsia="zh-CN"/>
              </w:rPr>
              <w:t xml:space="preserve">2.指导做好受灾房屋的安全鉴定和恢复重建工作。 </w:t>
            </w:r>
            <w:r>
              <w:rPr>
                <w:rFonts w:hint="default"/>
                <w:sz w:val="16"/>
                <w:szCs w:val="16"/>
                <w:lang w:val="en-US" w:eastAsia="zh-CN"/>
              </w:rPr>
              <w:br w:type="textWrapping"/>
            </w:r>
            <w:r>
              <w:rPr>
                <w:rFonts w:hint="default"/>
                <w:b/>
                <w:bCs/>
                <w:sz w:val="16"/>
                <w:szCs w:val="16"/>
                <w:lang w:val="en-US" w:eastAsia="zh-CN"/>
              </w:rPr>
              <w:t>县水利局：</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1.负责水利设施周边地质灾害隐患排查，保障水库、山塘、堤防等水利设施安全运行。</w:t>
            </w:r>
            <w:r>
              <w:rPr>
                <w:rFonts w:hint="default"/>
                <w:sz w:val="16"/>
                <w:szCs w:val="16"/>
                <w:lang w:val="en-US" w:eastAsia="zh-CN"/>
              </w:rPr>
              <w:br w:type="textWrapping"/>
            </w:r>
            <w:r>
              <w:rPr>
                <w:rFonts w:hint="default"/>
                <w:sz w:val="16"/>
                <w:szCs w:val="16"/>
                <w:lang w:val="en-US" w:eastAsia="zh-CN"/>
              </w:rPr>
              <w:t>2.加强对河道行洪安全的监管，预防因洪水引发山体滑坡、泥石流等地质灾害。</w:t>
            </w:r>
            <w:r>
              <w:rPr>
                <w:rFonts w:hint="default"/>
                <w:sz w:val="16"/>
                <w:szCs w:val="16"/>
                <w:lang w:val="en-US" w:eastAsia="zh-CN"/>
              </w:rPr>
              <w:br w:type="textWrapping"/>
            </w:r>
            <w:r>
              <w:rPr>
                <w:rFonts w:hint="default"/>
                <w:sz w:val="16"/>
                <w:szCs w:val="16"/>
                <w:lang w:val="en-US" w:eastAsia="zh-CN"/>
              </w:rPr>
              <w:t xml:space="preserve">3.在地质灾害应急处置中，提供水利技术支持和保障。 </w:t>
            </w:r>
            <w:r>
              <w:rPr>
                <w:rFonts w:hint="default"/>
                <w:sz w:val="16"/>
                <w:szCs w:val="16"/>
                <w:lang w:val="en-US" w:eastAsia="zh-CN"/>
              </w:rPr>
              <w:br w:type="textWrapping"/>
            </w:r>
            <w:r>
              <w:rPr>
                <w:rFonts w:hint="default"/>
                <w:b/>
                <w:bCs/>
                <w:sz w:val="16"/>
                <w:szCs w:val="16"/>
                <w:lang w:val="en-US" w:eastAsia="zh-CN"/>
              </w:rPr>
              <w:t>县交通运输局：</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1.负责农村县道及附属设施沿线地质灾害隐患排查和治理。</w:t>
            </w:r>
            <w:r>
              <w:rPr>
                <w:rFonts w:hint="default"/>
                <w:sz w:val="16"/>
                <w:szCs w:val="16"/>
                <w:lang w:val="en-US" w:eastAsia="zh-CN"/>
              </w:rPr>
              <w:br w:type="textWrapping"/>
            </w:r>
            <w:r>
              <w:rPr>
                <w:rFonts w:hint="default"/>
                <w:sz w:val="16"/>
                <w:szCs w:val="16"/>
                <w:lang w:val="en-US" w:eastAsia="zh-CN"/>
              </w:rPr>
              <w:t>2.保障农村县道在地质灾害发生时的畅通，及时组织抢修受损交通设施。</w:t>
            </w:r>
            <w:r>
              <w:rPr>
                <w:rFonts w:hint="default"/>
                <w:sz w:val="16"/>
                <w:szCs w:val="16"/>
                <w:lang w:val="en-US" w:eastAsia="zh-CN"/>
              </w:rPr>
              <w:br w:type="textWrapping"/>
            </w:r>
            <w:r>
              <w:rPr>
                <w:rFonts w:hint="default"/>
                <w:sz w:val="16"/>
                <w:szCs w:val="16"/>
                <w:lang w:val="en-US" w:eastAsia="zh-CN"/>
              </w:rPr>
              <w:t>3.配合相关部门做好抢险救援物资和人员的运输工作。</w:t>
            </w:r>
            <w:r>
              <w:rPr>
                <w:rFonts w:hint="default"/>
                <w:sz w:val="16"/>
                <w:szCs w:val="16"/>
                <w:lang w:val="en-US" w:eastAsia="zh-CN"/>
              </w:rPr>
              <w:br w:type="textWrapping"/>
            </w:r>
            <w:r>
              <w:rPr>
                <w:rFonts w:hint="default"/>
                <w:b/>
                <w:bCs/>
                <w:sz w:val="16"/>
                <w:szCs w:val="16"/>
                <w:lang w:val="en-US" w:eastAsia="zh-CN"/>
              </w:rPr>
              <w:t>其他相关职能部门按照分工履行职责。</w:t>
            </w:r>
            <w:r>
              <w:rPr>
                <w:rFonts w:hint="default"/>
                <w:sz w:val="16"/>
                <w:szCs w:val="16"/>
                <w:lang w:val="en-US" w:eastAsia="zh-CN"/>
              </w:rPr>
              <w:t xml:space="preserve"> </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B75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1.编制镇级地质灾害应急预案。</w:t>
            </w:r>
            <w:r>
              <w:rPr>
                <w:rFonts w:hint="default"/>
                <w:lang w:val="en-US" w:eastAsia="zh-CN"/>
              </w:rPr>
              <w:br w:type="textWrapping"/>
            </w:r>
            <w:r>
              <w:rPr>
                <w:rFonts w:hint="default"/>
                <w:lang w:val="en-US" w:eastAsia="zh-CN"/>
              </w:rPr>
              <w:t>2.宣传地质灾害防治知识，提高村民的防灾意识和自救互救能力。</w:t>
            </w:r>
            <w:r>
              <w:rPr>
                <w:rFonts w:hint="default"/>
                <w:lang w:val="en-US" w:eastAsia="zh-CN"/>
              </w:rPr>
              <w:br w:type="textWrapping"/>
            </w:r>
            <w:r>
              <w:rPr>
                <w:rFonts w:hint="default"/>
                <w:lang w:val="en-US" w:eastAsia="zh-CN"/>
              </w:rPr>
              <w:t>3.在汛期、强降雨等特殊时段，加强对山体、河流、道路等巡查工作，及时发现隐患并上报相关部门。</w:t>
            </w:r>
            <w:r>
              <w:rPr>
                <w:rFonts w:hint="default"/>
                <w:lang w:val="en-US" w:eastAsia="zh-CN"/>
              </w:rPr>
              <w:br w:type="textWrapping"/>
            </w:r>
            <w:r>
              <w:rPr>
                <w:rFonts w:hint="default"/>
                <w:lang w:val="en-US" w:eastAsia="zh-CN"/>
              </w:rPr>
              <w:t>4.接收并及时向村（居）民传达地质灾害预警信息。</w:t>
            </w:r>
            <w:r>
              <w:rPr>
                <w:rFonts w:hint="default"/>
                <w:lang w:val="en-US" w:eastAsia="zh-CN"/>
              </w:rPr>
              <w:br w:type="textWrapping"/>
            </w:r>
            <w:r>
              <w:rPr>
                <w:rFonts w:hint="default"/>
                <w:lang w:val="en-US" w:eastAsia="zh-CN"/>
              </w:rPr>
              <w:t>5.灾害发生时，组织应急队伍开展抢险救援工作，疏散转移受灾群众，设置警示标志，防止次生灾害发生。</w:t>
            </w:r>
            <w:r>
              <w:rPr>
                <w:rFonts w:hint="default"/>
                <w:lang w:val="en-US" w:eastAsia="zh-CN"/>
              </w:rPr>
              <w:br w:type="textWrapping"/>
            </w:r>
            <w:r>
              <w:rPr>
                <w:rFonts w:hint="default"/>
                <w:lang w:val="en-US" w:eastAsia="zh-CN"/>
              </w:rPr>
              <w:t>6.配合上级部门开展应急救援和灾害调查评估。</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DA6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A9C070B">
        <w:tblPrEx>
          <w:tblCellMar>
            <w:top w:w="0" w:type="dxa"/>
            <w:left w:w="108" w:type="dxa"/>
            <w:bottom w:w="0" w:type="dxa"/>
            <w:right w:w="108" w:type="dxa"/>
          </w:tblCellMar>
        </w:tblPrEx>
        <w:trPr>
          <w:cantSplit/>
          <w:trHeight w:val="658" w:hRule="atLeast"/>
          <w:jc w:val="center"/>
        </w:trPr>
        <w:tc>
          <w:tcPr>
            <w:tcW w:w="13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2A4EEA">
            <w:pPr>
              <w:jc w:val="both"/>
              <w:textAlignment w:val="center"/>
              <w:rPr>
                <w:lang w:eastAsia="zh-CN"/>
              </w:rPr>
            </w:pPr>
            <w:r>
              <w:rPr>
                <w:rStyle w:val="18"/>
                <w:rFonts w:hint="eastAsia" w:hAnsi="方正公文黑体" w:eastAsia="方正公文黑体"/>
                <w:color w:val="auto"/>
                <w:lang w:val="en-US" w:eastAsia="zh-CN" w:bidi="ar"/>
              </w:rPr>
              <w:t>七</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生态环保</w:t>
            </w:r>
          </w:p>
        </w:tc>
      </w:tr>
      <w:tr w14:paraId="6CF23550">
        <w:trPr>
          <w:cantSplit/>
          <w:trHeight w:val="7112"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826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52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F0AE">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河道管理和综合整治</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D99A">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县水利局等其他职能部门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FA5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县水利局：</w:t>
            </w:r>
            <w:r>
              <w:rPr>
                <w:rFonts w:hint="default"/>
                <w:lang w:val="en-US" w:eastAsia="zh-CN"/>
              </w:rPr>
              <w:br w:type="textWrapping"/>
            </w:r>
            <w:r>
              <w:rPr>
                <w:rFonts w:hint="default"/>
                <w:lang w:val="en-US" w:eastAsia="zh-CN"/>
              </w:rPr>
              <w:t>1.牵头开展河道管理法律法规宣传。</w:t>
            </w:r>
            <w:r>
              <w:rPr>
                <w:rFonts w:hint="default"/>
                <w:lang w:val="en-US" w:eastAsia="zh-CN"/>
              </w:rPr>
              <w:br w:type="textWrapping"/>
            </w:r>
            <w:r>
              <w:rPr>
                <w:rFonts w:hint="default"/>
                <w:lang w:val="en-US" w:eastAsia="zh-CN"/>
              </w:rPr>
              <w:t>2.组织编制河道保护利用规划。</w:t>
            </w:r>
            <w:r>
              <w:rPr>
                <w:rFonts w:hint="default"/>
                <w:lang w:val="en-US" w:eastAsia="zh-CN"/>
              </w:rPr>
              <w:br w:type="textWrapping"/>
            </w:r>
            <w:r>
              <w:rPr>
                <w:rFonts w:hint="default"/>
                <w:lang w:val="en-US" w:eastAsia="zh-CN"/>
              </w:rPr>
              <w:t>3.组织开展河道保护、治理、利用的调查和评价，建立河道登记制度和管理信息系统，公布河道名录，完善河道规划相关基础信息。</w:t>
            </w:r>
            <w:r>
              <w:rPr>
                <w:rFonts w:hint="default"/>
                <w:lang w:val="en-US" w:eastAsia="zh-CN"/>
              </w:rPr>
              <w:br w:type="textWrapping"/>
            </w:r>
            <w:r>
              <w:rPr>
                <w:rFonts w:hint="default"/>
                <w:lang w:val="en-US" w:eastAsia="zh-CN"/>
              </w:rPr>
              <w:t>4.在河道管理范围内设置界桩和公告牌。</w:t>
            </w:r>
            <w:r>
              <w:rPr>
                <w:rFonts w:hint="default"/>
                <w:lang w:val="en-US" w:eastAsia="zh-CN"/>
              </w:rPr>
              <w:br w:type="textWrapping"/>
            </w:r>
            <w:r>
              <w:rPr>
                <w:rFonts w:hint="default"/>
                <w:lang w:val="en-US" w:eastAsia="zh-CN"/>
              </w:rPr>
              <w:t>5.建立河道巡查制度，定期开展巡查检查，依法查处违法行为。</w:t>
            </w:r>
            <w:r>
              <w:rPr>
                <w:rFonts w:hint="default"/>
                <w:lang w:val="en-US" w:eastAsia="zh-CN"/>
              </w:rPr>
              <w:br w:type="textWrapping"/>
            </w:r>
            <w:r>
              <w:rPr>
                <w:rFonts w:hint="default"/>
                <w:lang w:val="en-US" w:eastAsia="zh-CN"/>
              </w:rPr>
              <w:t>6.组织营造护堤护岸林。</w:t>
            </w:r>
            <w:r>
              <w:rPr>
                <w:rFonts w:hint="default"/>
                <w:lang w:val="en-US" w:eastAsia="zh-CN"/>
              </w:rPr>
              <w:br w:type="textWrapping"/>
            </w:r>
            <w:r>
              <w:rPr>
                <w:rFonts w:hint="default"/>
                <w:lang w:val="en-US" w:eastAsia="zh-CN"/>
              </w:rPr>
              <w:t>7.负责涉河建设项目施工过程监督。</w:t>
            </w:r>
            <w:r>
              <w:rPr>
                <w:rFonts w:hint="default"/>
                <w:lang w:val="en-US" w:eastAsia="zh-CN"/>
              </w:rPr>
              <w:br w:type="textWrapping"/>
            </w:r>
            <w:r>
              <w:rPr>
                <w:rFonts w:hint="default"/>
                <w:lang w:val="en-US" w:eastAsia="zh-CN"/>
              </w:rPr>
              <w:t>8.负责河道采砂的管理和监督工作，查处非法采砂行为，加强河道涉砂管理。</w:t>
            </w:r>
            <w:r>
              <w:rPr>
                <w:rFonts w:hint="default"/>
                <w:lang w:val="en-US" w:eastAsia="zh-CN"/>
              </w:rPr>
              <w:br w:type="textWrapping"/>
            </w:r>
            <w:r>
              <w:rPr>
                <w:rFonts w:hint="default"/>
                <w:b/>
                <w:bCs/>
                <w:lang w:val="en-US" w:eastAsia="zh-CN"/>
              </w:rPr>
              <w:t>其他职能部门按照各自职责做好河道管理工作。</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3A6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1.开展日常巡查，对污水直排、垃圾倾倒、非法采砂等损坏河道行为进行劝告制止，并及时上报相关部门。</w:t>
            </w:r>
            <w:r>
              <w:rPr>
                <w:rFonts w:hint="default"/>
                <w:lang w:val="en-US" w:eastAsia="zh-CN"/>
              </w:rPr>
              <w:br w:type="textWrapping"/>
            </w:r>
            <w:r>
              <w:rPr>
                <w:rFonts w:hint="default"/>
                <w:lang w:val="en-US" w:eastAsia="zh-CN"/>
              </w:rPr>
              <w:t>2.配合相关部门落实河道清淤、河岸绿化、垃圾清理等具体整治任务，组织发动群众参与河道整治志愿服务活动。</w:t>
            </w:r>
            <w:r>
              <w:rPr>
                <w:rFonts w:hint="default"/>
                <w:lang w:val="en-US" w:eastAsia="zh-CN"/>
              </w:rPr>
              <w:br w:type="textWrapping"/>
            </w:r>
            <w:r>
              <w:rPr>
                <w:rFonts w:hint="default"/>
                <w:lang w:val="en-US" w:eastAsia="zh-CN"/>
              </w:rPr>
              <w:t>3.协助做好采砂船舶（机具）集中停放、河道采砂纠纷调处、采区现场监督等河道采砂管理工作。</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D928">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106124B">
        <w:tblPrEx>
          <w:tblCellMar>
            <w:top w:w="0" w:type="dxa"/>
            <w:left w:w="108" w:type="dxa"/>
            <w:bottom w:w="0" w:type="dxa"/>
            <w:right w:w="108" w:type="dxa"/>
          </w:tblCellMar>
        </w:tblPrEx>
        <w:trPr>
          <w:cantSplit/>
          <w:trHeight w:val="8351"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68B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53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361B">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水污染综合治理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2987">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浮梁生态环境局、县水利局、县住房和城乡建设局、县农业农村局等其他相关职能部门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8446">
            <w:pPr>
              <w:keepNext w:val="0"/>
              <w:keepLines w:val="0"/>
              <w:pageBreakBefore w:val="0"/>
              <w:widowControl/>
              <w:kinsoku/>
              <w:wordWrap/>
              <w:overflowPunct/>
              <w:topLinePunct w:val="0"/>
              <w:autoSpaceDE w:val="0"/>
              <w:autoSpaceDN w:val="0"/>
              <w:bidi w:val="0"/>
              <w:adjustRightInd w:val="0"/>
              <w:snapToGrid w:val="0"/>
              <w:rPr>
                <w:sz w:val="16"/>
                <w:szCs w:val="16"/>
                <w:lang w:eastAsia="zh-CN"/>
              </w:rPr>
            </w:pPr>
            <w:r>
              <w:rPr>
                <w:rFonts w:hint="default"/>
                <w:b/>
                <w:bCs/>
                <w:sz w:val="20"/>
                <w:szCs w:val="20"/>
                <w:lang w:val="en-US" w:eastAsia="zh-CN"/>
              </w:rPr>
              <w:t>浮梁生态环境局：</w:t>
            </w:r>
            <w:r>
              <w:rPr>
                <w:rFonts w:hint="default"/>
                <w:sz w:val="20"/>
                <w:szCs w:val="20"/>
                <w:lang w:val="en-US" w:eastAsia="zh-CN"/>
              </w:rPr>
              <w:br w:type="textWrapping"/>
            </w:r>
            <w:r>
              <w:rPr>
                <w:rFonts w:hint="default"/>
                <w:sz w:val="20"/>
                <w:szCs w:val="20"/>
                <w:lang w:val="en-US" w:eastAsia="zh-CN"/>
              </w:rPr>
              <w:t>1.负责对水生态环境开展日常监督管理，拟订并组织实施水污染防治计划，做好入河排污口日常管理，水污染减排、饮用水水源地生态环境保护，县域流域生态环境补偿等日常管理工作。</w:t>
            </w:r>
            <w:r>
              <w:rPr>
                <w:rFonts w:hint="default"/>
                <w:sz w:val="20"/>
                <w:szCs w:val="20"/>
                <w:lang w:val="en-US" w:eastAsia="zh-CN"/>
              </w:rPr>
              <w:br w:type="textWrapping"/>
            </w:r>
            <w:r>
              <w:rPr>
                <w:rFonts w:hint="default"/>
                <w:sz w:val="20"/>
                <w:szCs w:val="20"/>
                <w:lang w:val="en-US" w:eastAsia="zh-CN"/>
              </w:rPr>
              <w:t>2.负责对权限内的新建、改建、扩建排污口进行审核监管。</w:t>
            </w:r>
            <w:r>
              <w:rPr>
                <w:rFonts w:hint="default"/>
                <w:sz w:val="20"/>
                <w:szCs w:val="20"/>
                <w:lang w:val="en-US" w:eastAsia="zh-CN"/>
              </w:rPr>
              <w:br w:type="textWrapping"/>
            </w:r>
            <w:r>
              <w:rPr>
                <w:rFonts w:hint="default"/>
                <w:sz w:val="20"/>
                <w:szCs w:val="20"/>
                <w:lang w:val="en-US" w:eastAsia="zh-CN"/>
              </w:rPr>
              <w:t>3.负责审批权限内涉水建设项目环境影响评价文件，监督建设项目落实水污染防治措施。</w:t>
            </w:r>
            <w:r>
              <w:rPr>
                <w:rFonts w:hint="default"/>
                <w:sz w:val="20"/>
                <w:szCs w:val="20"/>
                <w:lang w:val="en-US" w:eastAsia="zh-CN"/>
              </w:rPr>
              <w:br w:type="textWrapping"/>
            </w:r>
            <w:r>
              <w:rPr>
                <w:rFonts w:hint="default"/>
                <w:sz w:val="20"/>
                <w:szCs w:val="20"/>
                <w:lang w:val="en-US" w:eastAsia="zh-CN"/>
              </w:rPr>
              <w:t>4.负责查处辖区内水污染违法行为，依法责令整改、处罚。</w:t>
            </w:r>
            <w:r>
              <w:rPr>
                <w:rFonts w:hint="default"/>
                <w:sz w:val="20"/>
                <w:szCs w:val="20"/>
                <w:lang w:val="en-US" w:eastAsia="zh-CN"/>
              </w:rPr>
              <w:br w:type="textWrapping"/>
            </w:r>
            <w:r>
              <w:rPr>
                <w:rFonts w:hint="default"/>
                <w:sz w:val="20"/>
                <w:szCs w:val="20"/>
                <w:lang w:val="en-US" w:eastAsia="zh-CN"/>
              </w:rPr>
              <w:t>5.负责牵头协调与统筹规划农村生活污水治理（管控）工作，加强对农村生活污水处理设施运行情况的监督管理。</w:t>
            </w:r>
            <w:r>
              <w:rPr>
                <w:rFonts w:hint="default"/>
                <w:sz w:val="20"/>
                <w:szCs w:val="20"/>
                <w:lang w:val="en-US" w:eastAsia="zh-CN"/>
              </w:rPr>
              <w:br w:type="textWrapping"/>
            </w:r>
            <w:r>
              <w:rPr>
                <w:rFonts w:hint="default"/>
                <w:b/>
                <w:bCs/>
                <w:sz w:val="20"/>
                <w:szCs w:val="20"/>
                <w:lang w:val="en-US" w:eastAsia="zh-CN"/>
              </w:rPr>
              <w:t>县水利局：</w:t>
            </w:r>
            <w:r>
              <w:rPr>
                <w:rFonts w:hint="default"/>
                <w:sz w:val="20"/>
                <w:szCs w:val="20"/>
                <w:lang w:val="en-US" w:eastAsia="zh-CN"/>
              </w:rPr>
              <w:br w:type="textWrapping"/>
            </w:r>
            <w:r>
              <w:rPr>
                <w:rFonts w:hint="default"/>
                <w:sz w:val="20"/>
                <w:szCs w:val="20"/>
                <w:lang w:val="en-US" w:eastAsia="zh-CN"/>
              </w:rPr>
              <w:t>参与编制水功能区划和指导入河排污口设置管理工作。</w:t>
            </w:r>
            <w:r>
              <w:rPr>
                <w:rFonts w:hint="default"/>
                <w:sz w:val="20"/>
                <w:szCs w:val="20"/>
                <w:lang w:val="en-US" w:eastAsia="zh-CN"/>
              </w:rPr>
              <w:br w:type="textWrapping"/>
            </w:r>
            <w:r>
              <w:rPr>
                <w:rFonts w:hint="default"/>
                <w:b/>
                <w:bCs/>
                <w:sz w:val="20"/>
                <w:szCs w:val="20"/>
                <w:lang w:val="en-US" w:eastAsia="zh-CN"/>
              </w:rPr>
              <w:t>县住房和城乡建设局：</w:t>
            </w:r>
            <w:r>
              <w:rPr>
                <w:rFonts w:hint="default"/>
                <w:sz w:val="20"/>
                <w:szCs w:val="20"/>
                <w:lang w:val="en-US" w:eastAsia="zh-CN"/>
              </w:rPr>
              <w:br w:type="textWrapping"/>
            </w:r>
            <w:r>
              <w:rPr>
                <w:rFonts w:hint="default"/>
                <w:sz w:val="20"/>
                <w:szCs w:val="20"/>
                <w:lang w:val="en-US" w:eastAsia="zh-CN"/>
              </w:rPr>
              <w:t>1.统筹建制镇污水处理设施的规划、建设与管理，提高污水收集和处理能力。</w:t>
            </w:r>
            <w:r>
              <w:rPr>
                <w:rFonts w:hint="default"/>
                <w:sz w:val="20"/>
                <w:szCs w:val="20"/>
                <w:lang w:val="en-US" w:eastAsia="zh-CN"/>
              </w:rPr>
              <w:br w:type="textWrapping"/>
            </w:r>
            <w:r>
              <w:rPr>
                <w:rFonts w:hint="default"/>
                <w:sz w:val="20"/>
                <w:szCs w:val="20"/>
                <w:lang w:val="en-US" w:eastAsia="zh-CN"/>
              </w:rPr>
              <w:t>2.推进建成区外建制镇雨污分流改造，加强污水管网维护。</w:t>
            </w:r>
            <w:r>
              <w:rPr>
                <w:rFonts w:hint="default"/>
                <w:sz w:val="20"/>
                <w:szCs w:val="20"/>
                <w:lang w:val="en-US" w:eastAsia="zh-CN"/>
              </w:rPr>
              <w:br w:type="textWrapping"/>
            </w:r>
            <w:r>
              <w:rPr>
                <w:rFonts w:hint="default"/>
                <w:sz w:val="20"/>
                <w:szCs w:val="20"/>
                <w:lang w:val="en-US" w:eastAsia="zh-CN"/>
              </w:rPr>
              <w:t>3.监管建成区外建制镇污水处理厂运行，确保达标排放。</w:t>
            </w:r>
            <w:r>
              <w:rPr>
                <w:rFonts w:hint="default"/>
                <w:sz w:val="20"/>
                <w:szCs w:val="20"/>
                <w:lang w:val="en-US" w:eastAsia="zh-CN"/>
              </w:rPr>
              <w:br w:type="textWrapping"/>
            </w:r>
            <w:r>
              <w:rPr>
                <w:rFonts w:hint="default"/>
                <w:b/>
                <w:bCs/>
                <w:sz w:val="20"/>
                <w:szCs w:val="20"/>
                <w:lang w:val="en-US" w:eastAsia="zh-CN"/>
              </w:rPr>
              <w:t>县农业农村局：</w:t>
            </w:r>
            <w:r>
              <w:rPr>
                <w:rFonts w:hint="default"/>
                <w:sz w:val="20"/>
                <w:szCs w:val="20"/>
                <w:lang w:val="en-US" w:eastAsia="zh-CN"/>
              </w:rPr>
              <w:t xml:space="preserve"> </w:t>
            </w:r>
            <w:r>
              <w:rPr>
                <w:rFonts w:hint="default"/>
                <w:sz w:val="20"/>
                <w:szCs w:val="20"/>
                <w:lang w:val="en-US" w:eastAsia="zh-CN"/>
              </w:rPr>
              <w:br w:type="textWrapping"/>
            </w:r>
            <w:r>
              <w:rPr>
                <w:rFonts w:hint="default"/>
                <w:sz w:val="20"/>
                <w:szCs w:val="20"/>
                <w:lang w:val="en-US" w:eastAsia="zh-CN"/>
              </w:rPr>
              <w:t xml:space="preserve">推进农村生活污水治理，改善农村水环境。 </w:t>
            </w:r>
            <w:r>
              <w:rPr>
                <w:rFonts w:hint="default"/>
                <w:sz w:val="20"/>
                <w:szCs w:val="20"/>
                <w:lang w:val="en-US" w:eastAsia="zh-CN"/>
              </w:rPr>
              <w:br w:type="textWrapping"/>
            </w:r>
            <w:r>
              <w:rPr>
                <w:rFonts w:hint="default"/>
                <w:b/>
                <w:bCs/>
                <w:sz w:val="20"/>
                <w:szCs w:val="20"/>
                <w:lang w:val="en-US" w:eastAsia="zh-CN"/>
              </w:rPr>
              <w:t>其他职能部门按照分工履行相关职责。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5C0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1.发现违法排污行为和水污染隐患，及时报告。</w:t>
            </w:r>
            <w:r>
              <w:rPr>
                <w:rFonts w:hint="default"/>
                <w:lang w:val="en-US" w:eastAsia="zh-CN"/>
              </w:rPr>
              <w:br w:type="textWrapping"/>
            </w:r>
            <w:r>
              <w:rPr>
                <w:rFonts w:hint="default"/>
                <w:lang w:val="en-US" w:eastAsia="zh-CN"/>
              </w:rPr>
              <w:t>2.配合相关部门推进农村生活污水治理项目建设，监督和维护农村污水处理设施的正常运行。</w:t>
            </w:r>
            <w:r>
              <w:rPr>
                <w:rFonts w:hint="default"/>
                <w:lang w:val="en-US" w:eastAsia="zh-CN"/>
              </w:rPr>
              <w:br w:type="textWrapping"/>
            </w:r>
            <w:r>
              <w:rPr>
                <w:rFonts w:hint="default"/>
                <w:lang w:val="en-US" w:eastAsia="zh-CN"/>
              </w:rPr>
              <w:t>3.及时调解因水污染问题引发的邻里纠纷和村民与企业之间的矛盾。</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6499">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983F9D7">
        <w:tblPrEx>
          <w:tblCellMar>
            <w:top w:w="0" w:type="dxa"/>
            <w:left w:w="108" w:type="dxa"/>
            <w:bottom w:w="0" w:type="dxa"/>
            <w:right w:w="108" w:type="dxa"/>
          </w:tblCellMar>
        </w:tblPrEx>
        <w:trPr>
          <w:cantSplit/>
          <w:trHeight w:val="658"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B31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54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FE7E">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饮用水水源地保护</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40BF">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浮梁生态环境局、县农业农村局、县水利局、县自然资源和规划局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478C">
            <w:pPr>
              <w:keepNext w:val="0"/>
              <w:keepLines w:val="0"/>
              <w:pageBreakBefore w:val="0"/>
              <w:widowControl/>
              <w:kinsoku/>
              <w:wordWrap/>
              <w:overflowPunct/>
              <w:topLinePunct w:val="0"/>
              <w:autoSpaceDE w:val="0"/>
              <w:autoSpaceDN w:val="0"/>
              <w:bidi w:val="0"/>
              <w:adjustRightInd w:val="0"/>
              <w:snapToGrid w:val="0"/>
              <w:rPr>
                <w:sz w:val="20"/>
                <w:szCs w:val="20"/>
                <w:lang w:eastAsia="zh-CN"/>
              </w:rPr>
            </w:pPr>
            <w:r>
              <w:rPr>
                <w:rFonts w:hint="default"/>
                <w:b/>
                <w:bCs/>
                <w:sz w:val="21"/>
                <w:szCs w:val="21"/>
                <w:lang w:val="en-US" w:eastAsia="zh-CN"/>
              </w:rPr>
              <w:t>浮梁生态环境局：</w:t>
            </w:r>
            <w:r>
              <w:rPr>
                <w:rFonts w:hint="default"/>
                <w:sz w:val="21"/>
                <w:szCs w:val="21"/>
                <w:lang w:val="en-US" w:eastAsia="zh-CN"/>
              </w:rPr>
              <w:t xml:space="preserve"> </w:t>
            </w:r>
            <w:r>
              <w:rPr>
                <w:rFonts w:hint="default"/>
                <w:sz w:val="21"/>
                <w:szCs w:val="21"/>
                <w:lang w:val="en-US" w:eastAsia="zh-CN"/>
              </w:rPr>
              <w:br w:type="textWrapping"/>
            </w:r>
            <w:r>
              <w:rPr>
                <w:rFonts w:hint="default"/>
                <w:sz w:val="21"/>
                <w:szCs w:val="21"/>
                <w:lang w:val="en-US" w:eastAsia="zh-CN"/>
              </w:rPr>
              <w:t>1.对饮用水水源地环境保护实施统一监督管理，划定饮用水水源保护区。</w:t>
            </w:r>
            <w:r>
              <w:rPr>
                <w:rFonts w:hint="default"/>
                <w:sz w:val="21"/>
                <w:szCs w:val="21"/>
                <w:lang w:val="en-US" w:eastAsia="zh-CN"/>
              </w:rPr>
              <w:br w:type="textWrapping"/>
            </w:r>
            <w:r>
              <w:rPr>
                <w:rFonts w:hint="default"/>
                <w:sz w:val="21"/>
                <w:szCs w:val="21"/>
                <w:lang w:val="en-US" w:eastAsia="zh-CN"/>
              </w:rPr>
              <w:t>2.制定水源地污染防治应急预案。</w:t>
            </w:r>
            <w:r>
              <w:rPr>
                <w:rFonts w:hint="default"/>
                <w:sz w:val="21"/>
                <w:szCs w:val="21"/>
                <w:lang w:val="en-US" w:eastAsia="zh-CN"/>
              </w:rPr>
              <w:br w:type="textWrapping"/>
            </w:r>
            <w:r>
              <w:rPr>
                <w:rFonts w:hint="default"/>
                <w:sz w:val="21"/>
                <w:szCs w:val="21"/>
                <w:lang w:val="en-US" w:eastAsia="zh-CN"/>
              </w:rPr>
              <w:t>3.开展水源地水质监测，及时掌握水质状况。</w:t>
            </w:r>
            <w:r>
              <w:rPr>
                <w:rFonts w:hint="default"/>
                <w:sz w:val="21"/>
                <w:szCs w:val="21"/>
                <w:lang w:val="en-US" w:eastAsia="zh-CN"/>
              </w:rPr>
              <w:br w:type="textWrapping"/>
            </w:r>
            <w:r>
              <w:rPr>
                <w:rFonts w:hint="default"/>
                <w:sz w:val="21"/>
                <w:szCs w:val="21"/>
                <w:lang w:val="en-US" w:eastAsia="zh-CN"/>
              </w:rPr>
              <w:t>4.负责牵头协调与统筹规划农村生活污水治理（管控）工作，加强对农村生活污水处理设施运行情况的监督管理。</w:t>
            </w:r>
            <w:r>
              <w:rPr>
                <w:rFonts w:hint="default"/>
                <w:sz w:val="21"/>
                <w:szCs w:val="21"/>
                <w:lang w:val="en-US" w:eastAsia="zh-CN"/>
              </w:rPr>
              <w:br w:type="textWrapping"/>
            </w:r>
            <w:r>
              <w:rPr>
                <w:rFonts w:hint="default"/>
                <w:sz w:val="21"/>
                <w:szCs w:val="21"/>
                <w:lang w:val="en-US" w:eastAsia="zh-CN"/>
              </w:rPr>
              <w:t xml:space="preserve">5.查处保护区内的环境违法行为，如排污、设障等。 </w:t>
            </w:r>
            <w:r>
              <w:rPr>
                <w:rFonts w:hint="default"/>
                <w:sz w:val="21"/>
                <w:szCs w:val="21"/>
                <w:lang w:val="en-US" w:eastAsia="zh-CN"/>
              </w:rPr>
              <w:br w:type="textWrapping"/>
            </w:r>
            <w:r>
              <w:rPr>
                <w:rFonts w:hint="default"/>
                <w:b/>
                <w:bCs/>
                <w:sz w:val="21"/>
                <w:szCs w:val="21"/>
                <w:lang w:val="en-US" w:eastAsia="zh-CN"/>
              </w:rPr>
              <w:t>县农业农村局：</w:t>
            </w:r>
            <w:r>
              <w:rPr>
                <w:rFonts w:hint="default"/>
                <w:sz w:val="21"/>
                <w:szCs w:val="21"/>
                <w:lang w:val="en-US" w:eastAsia="zh-CN"/>
              </w:rPr>
              <w:br w:type="textWrapping"/>
            </w:r>
            <w:r>
              <w:rPr>
                <w:rFonts w:hint="default"/>
                <w:sz w:val="21"/>
                <w:szCs w:val="21"/>
                <w:lang w:val="en-US" w:eastAsia="zh-CN"/>
              </w:rPr>
              <w:t>会同生态环境部门共同建设农村生活污水处理设施。</w:t>
            </w:r>
            <w:r>
              <w:rPr>
                <w:rFonts w:hint="default"/>
                <w:sz w:val="21"/>
                <w:szCs w:val="21"/>
                <w:lang w:val="en-US" w:eastAsia="zh-CN"/>
              </w:rPr>
              <w:br w:type="textWrapping"/>
            </w:r>
            <w:r>
              <w:rPr>
                <w:rFonts w:hint="default"/>
                <w:b/>
                <w:bCs/>
                <w:sz w:val="21"/>
                <w:szCs w:val="21"/>
                <w:lang w:val="en-US" w:eastAsia="zh-CN"/>
              </w:rPr>
              <w:t>县水利局：</w:t>
            </w:r>
            <w:r>
              <w:rPr>
                <w:rFonts w:hint="default"/>
                <w:sz w:val="21"/>
                <w:szCs w:val="21"/>
                <w:lang w:val="en-US" w:eastAsia="zh-CN"/>
              </w:rPr>
              <w:t xml:space="preserve"> </w:t>
            </w:r>
            <w:r>
              <w:rPr>
                <w:rFonts w:hint="default"/>
                <w:sz w:val="21"/>
                <w:szCs w:val="21"/>
                <w:lang w:val="en-US" w:eastAsia="zh-CN"/>
              </w:rPr>
              <w:br w:type="textWrapping"/>
            </w:r>
            <w:r>
              <w:rPr>
                <w:rFonts w:hint="default"/>
                <w:sz w:val="21"/>
                <w:szCs w:val="21"/>
                <w:lang w:val="en-US" w:eastAsia="zh-CN"/>
              </w:rPr>
              <w:t>1.负责饮用水水源地水资源的统一调度和管理，保障水源地水量稳定。</w:t>
            </w:r>
            <w:r>
              <w:rPr>
                <w:rFonts w:hint="default"/>
                <w:sz w:val="21"/>
                <w:szCs w:val="21"/>
                <w:lang w:val="en-US" w:eastAsia="zh-CN"/>
              </w:rPr>
              <w:br w:type="textWrapping"/>
            </w:r>
            <w:r>
              <w:rPr>
                <w:rFonts w:hint="default"/>
                <w:sz w:val="21"/>
                <w:szCs w:val="21"/>
                <w:lang w:val="en-US" w:eastAsia="zh-CN"/>
              </w:rPr>
              <w:t xml:space="preserve">2.开展水源地周边水利设施建设和维护，优化水资源配置。 </w:t>
            </w:r>
            <w:r>
              <w:rPr>
                <w:rFonts w:hint="default"/>
                <w:sz w:val="21"/>
                <w:szCs w:val="21"/>
                <w:lang w:val="en-US" w:eastAsia="zh-CN"/>
              </w:rPr>
              <w:br w:type="textWrapping"/>
            </w:r>
            <w:r>
              <w:rPr>
                <w:rFonts w:hint="default"/>
                <w:b/>
                <w:bCs/>
                <w:sz w:val="21"/>
                <w:szCs w:val="21"/>
                <w:lang w:val="en-US" w:eastAsia="zh-CN"/>
              </w:rPr>
              <w:t>县自然资源和规划局：</w:t>
            </w:r>
            <w:r>
              <w:rPr>
                <w:rFonts w:hint="default"/>
                <w:sz w:val="21"/>
                <w:szCs w:val="21"/>
                <w:lang w:val="en-US" w:eastAsia="zh-CN"/>
              </w:rPr>
              <w:t xml:space="preserve"> </w:t>
            </w:r>
            <w:r>
              <w:rPr>
                <w:rFonts w:hint="default"/>
                <w:sz w:val="21"/>
                <w:szCs w:val="21"/>
                <w:lang w:val="en-US" w:eastAsia="zh-CN"/>
              </w:rPr>
              <w:br w:type="textWrapping"/>
            </w:r>
            <w:r>
              <w:rPr>
                <w:rFonts w:hint="default"/>
                <w:sz w:val="21"/>
                <w:szCs w:val="21"/>
                <w:lang w:val="en-US" w:eastAsia="zh-CN"/>
              </w:rPr>
              <w:t>1.在国土空间总体规划和矿产资源开发管理中，充分考虑饮用水水源地保护。</w:t>
            </w:r>
            <w:r>
              <w:rPr>
                <w:rFonts w:hint="default"/>
                <w:sz w:val="21"/>
                <w:szCs w:val="21"/>
                <w:lang w:val="en-US" w:eastAsia="zh-CN"/>
              </w:rPr>
              <w:br w:type="textWrapping"/>
            </w:r>
            <w:r>
              <w:rPr>
                <w:rFonts w:hint="default"/>
                <w:sz w:val="21"/>
                <w:szCs w:val="21"/>
                <w:lang w:val="en-US" w:eastAsia="zh-CN"/>
              </w:rPr>
              <w:t>2.查处保护区内违法占地、非法采矿等行为，防止因资源开发破坏水源地生态环境。</w:t>
            </w:r>
            <w:r>
              <w:rPr>
                <w:rFonts w:hint="default"/>
                <w:sz w:val="21"/>
                <w:szCs w:val="21"/>
                <w:lang w:val="en-US" w:eastAsia="zh-CN"/>
              </w:rPr>
              <w:br w:type="textWrapping"/>
            </w:r>
            <w:r>
              <w:rPr>
                <w:rFonts w:hint="default"/>
                <w:sz w:val="21"/>
                <w:szCs w:val="21"/>
                <w:lang w:val="en-US" w:eastAsia="zh-CN"/>
              </w:rPr>
              <w:t xml:space="preserve">3.配合开展生态修复工作，提高水源地生态系统稳定性。 </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965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1.宣传饮用水水源地保护的重要性和相关法律法规。</w:t>
            </w:r>
            <w:r>
              <w:rPr>
                <w:rFonts w:hint="default"/>
                <w:lang w:val="en-US" w:eastAsia="zh-CN"/>
              </w:rPr>
              <w:br w:type="textWrapping"/>
            </w:r>
            <w:r>
              <w:rPr>
                <w:rFonts w:hint="default"/>
                <w:lang w:val="en-US" w:eastAsia="zh-CN"/>
              </w:rPr>
              <w:t>2.对饮用水水源地及周边进行巡查，重点检查是否存在非法垂钓、游泳、违法排污、倾倒垃圾、破坏隔离设施等行为，发现问题及时制止并上报浮梁生态环境局等相关部门。</w:t>
            </w:r>
            <w:r>
              <w:rPr>
                <w:rFonts w:hint="default"/>
                <w:lang w:val="en-US" w:eastAsia="zh-CN"/>
              </w:rPr>
              <w:br w:type="textWrapping"/>
            </w:r>
            <w:r>
              <w:rPr>
                <w:rFonts w:hint="default"/>
                <w:lang w:val="en-US" w:eastAsia="zh-CN"/>
              </w:rPr>
              <w:t>3.在饮用水水源地发生突发污染事件时，按照应急预案要求，协助相关部门做好现场处置的秩序维护、群众疏散、物资调配等工作，及时向村民传达应急处置信息，安抚村民情绪。</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664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377C58C">
        <w:tblPrEx>
          <w:tblCellMar>
            <w:top w:w="0" w:type="dxa"/>
            <w:left w:w="108" w:type="dxa"/>
            <w:bottom w:w="0" w:type="dxa"/>
            <w:right w:w="108" w:type="dxa"/>
          </w:tblCellMar>
        </w:tblPrEx>
        <w:trPr>
          <w:cantSplit/>
          <w:trHeight w:val="8287"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3FD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55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4363">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土壤污染综合治理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72C5">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浮梁生态环境局、县自然资源和规划局等其他相关职能部门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4D42">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生态环境局：</w:t>
            </w:r>
            <w:r>
              <w:rPr>
                <w:rFonts w:hint="default"/>
                <w:lang w:val="en-US" w:eastAsia="zh-CN"/>
              </w:rPr>
              <w:br w:type="textWrapping"/>
            </w:r>
            <w:r>
              <w:rPr>
                <w:rFonts w:hint="default"/>
                <w:lang w:val="en-US" w:eastAsia="zh-CN"/>
              </w:rPr>
              <w:t>1.负责土壤（及地下水）环境监督管理。</w:t>
            </w:r>
            <w:r>
              <w:rPr>
                <w:rFonts w:hint="default"/>
                <w:lang w:val="en-US" w:eastAsia="zh-CN"/>
              </w:rPr>
              <w:br w:type="textWrapping"/>
            </w:r>
            <w:r>
              <w:rPr>
                <w:rFonts w:hint="default"/>
                <w:lang w:val="en-US" w:eastAsia="zh-CN"/>
              </w:rPr>
              <w:t>2.贯彻落实土壤污染防治法律法规和政策措施。</w:t>
            </w:r>
            <w:r>
              <w:rPr>
                <w:rFonts w:hint="default"/>
                <w:lang w:val="en-US" w:eastAsia="zh-CN"/>
              </w:rPr>
              <w:br w:type="textWrapping"/>
            </w:r>
            <w:r>
              <w:rPr>
                <w:rFonts w:hint="default"/>
                <w:lang w:val="en-US" w:eastAsia="zh-CN"/>
              </w:rPr>
              <w:t>3.做好疑似污染地块和污染地块安全利用监管。</w:t>
            </w:r>
            <w:r>
              <w:rPr>
                <w:rFonts w:hint="default"/>
                <w:lang w:val="en-US" w:eastAsia="zh-CN"/>
              </w:rPr>
              <w:br w:type="textWrapping"/>
            </w:r>
            <w:r>
              <w:rPr>
                <w:rFonts w:hint="default"/>
                <w:lang w:val="en-US" w:eastAsia="zh-CN"/>
              </w:rPr>
              <w:t>4.根据“谁污染、谁赔偿、谁修复”原则，监督指导土壤污染风险管控和修复工作。</w:t>
            </w:r>
            <w:r>
              <w:rPr>
                <w:rFonts w:hint="default"/>
                <w:lang w:val="en-US" w:eastAsia="zh-CN"/>
              </w:rPr>
              <w:br w:type="textWrapping"/>
            </w:r>
            <w:r>
              <w:rPr>
                <w:rFonts w:hint="default"/>
                <w:lang w:val="en-US" w:eastAsia="zh-CN"/>
              </w:rPr>
              <w:t>5.监督土壤环境保护管理制度执行情况。</w:t>
            </w:r>
            <w:r>
              <w:rPr>
                <w:rFonts w:hint="default"/>
                <w:lang w:val="en-US" w:eastAsia="zh-CN"/>
              </w:rPr>
              <w:br w:type="textWrapping"/>
            </w:r>
            <w:r>
              <w:rPr>
                <w:rFonts w:hint="default"/>
                <w:lang w:val="en-US" w:eastAsia="zh-CN"/>
              </w:rPr>
              <w:t>县自然资源和规划局：</w:t>
            </w:r>
            <w:r>
              <w:rPr>
                <w:rFonts w:hint="default"/>
                <w:lang w:val="en-US" w:eastAsia="zh-CN"/>
              </w:rPr>
              <w:br w:type="textWrapping"/>
            </w:r>
            <w:r>
              <w:rPr>
                <w:rFonts w:hint="default"/>
                <w:lang w:val="en-US" w:eastAsia="zh-CN"/>
              </w:rPr>
              <w:t>对性质变更为“一住两公”用地的土地开展土壤污染调查，保障土地供应。</w:t>
            </w:r>
            <w:r>
              <w:rPr>
                <w:rFonts w:hint="default"/>
                <w:lang w:val="en-US" w:eastAsia="zh-CN"/>
              </w:rPr>
              <w:br w:type="textWrapping"/>
            </w:r>
            <w:r>
              <w:rPr>
                <w:rFonts w:hint="default"/>
                <w:b/>
                <w:bCs/>
                <w:lang w:val="en-US" w:eastAsia="zh-CN"/>
              </w:rPr>
              <w:t>其他职能部门按照《中华人民共和国土壤污染防治法》等规定的分工履行相关职责。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9E1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1.日常巡查中发现异常情况及时上报。</w:t>
            </w:r>
            <w:r>
              <w:rPr>
                <w:rFonts w:hint="default"/>
                <w:lang w:val="en-US" w:eastAsia="zh-CN"/>
              </w:rPr>
              <w:br w:type="textWrapping"/>
            </w:r>
            <w:r>
              <w:rPr>
                <w:rFonts w:hint="default"/>
                <w:lang w:val="en-US" w:eastAsia="zh-CN"/>
              </w:rPr>
              <w:t>2.问题整改到位前，加大巡查力度。</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611F">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D486C12">
        <w:trPr>
          <w:cantSplit/>
          <w:trHeight w:val="829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E52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56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77C3">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大气污染综合治理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BE28">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浮梁生态环境局、县发展和改革委员会、县市场监督管理局、县住房和城乡建设局等其他相关职能部门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C7C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浮梁生态环境局：</w:t>
            </w:r>
            <w:r>
              <w:rPr>
                <w:rFonts w:hint="default"/>
                <w:lang w:val="en-US" w:eastAsia="zh-CN"/>
              </w:rPr>
              <w:br w:type="textWrapping"/>
            </w:r>
            <w:r>
              <w:rPr>
                <w:rFonts w:hint="default"/>
                <w:lang w:val="en-US" w:eastAsia="zh-CN"/>
              </w:rPr>
              <w:t>1.负责制定年度大气污染防治计划，制定重污染天气的应对方案，确定大气污染物减排目标及具体实施方案。</w:t>
            </w:r>
            <w:r>
              <w:rPr>
                <w:rFonts w:hint="default"/>
                <w:lang w:val="en-US" w:eastAsia="zh-CN"/>
              </w:rPr>
              <w:br w:type="textWrapping"/>
            </w:r>
            <w:r>
              <w:rPr>
                <w:rFonts w:hint="default"/>
                <w:lang w:val="en-US" w:eastAsia="zh-CN"/>
              </w:rPr>
              <w:t>2.建立协调推进大气污染联防联控机制。</w:t>
            </w:r>
            <w:r>
              <w:rPr>
                <w:rFonts w:hint="default"/>
                <w:lang w:val="en-US" w:eastAsia="zh-CN"/>
              </w:rPr>
              <w:br w:type="textWrapping"/>
            </w:r>
            <w:r>
              <w:rPr>
                <w:rFonts w:hint="default"/>
                <w:lang w:val="en-US" w:eastAsia="zh-CN"/>
              </w:rPr>
              <w:t>3.推进重点企业行业大气污染防治整治提升。</w:t>
            </w:r>
            <w:r>
              <w:rPr>
                <w:rFonts w:hint="default"/>
                <w:lang w:val="en-US" w:eastAsia="zh-CN"/>
              </w:rPr>
              <w:br w:type="textWrapping"/>
            </w:r>
            <w:r>
              <w:rPr>
                <w:rFonts w:hint="default"/>
                <w:b/>
                <w:bCs/>
                <w:lang w:val="en-US" w:eastAsia="zh-CN"/>
              </w:rPr>
              <w:t>县发展和改革委员会：</w:t>
            </w:r>
            <w:r>
              <w:rPr>
                <w:rFonts w:hint="default"/>
                <w:lang w:val="en-US" w:eastAsia="zh-CN"/>
              </w:rPr>
              <w:br w:type="textWrapping"/>
            </w:r>
            <w:r>
              <w:rPr>
                <w:rFonts w:hint="default"/>
                <w:lang w:val="en-US" w:eastAsia="zh-CN"/>
              </w:rPr>
              <w:t>负责清洁能源保障工作。</w:t>
            </w:r>
            <w:r>
              <w:rPr>
                <w:rFonts w:hint="default"/>
                <w:lang w:val="en-US" w:eastAsia="zh-CN"/>
              </w:rPr>
              <w:br w:type="textWrapping"/>
            </w:r>
            <w:r>
              <w:rPr>
                <w:rFonts w:hint="default"/>
                <w:b/>
                <w:bCs/>
                <w:lang w:val="en-US" w:eastAsia="zh-CN"/>
              </w:rPr>
              <w:t>县市场监督管理局：</w:t>
            </w:r>
            <w:r>
              <w:rPr>
                <w:rFonts w:hint="default"/>
                <w:lang w:val="en-US" w:eastAsia="zh-CN"/>
              </w:rPr>
              <w:br w:type="textWrapping"/>
            </w:r>
            <w:r>
              <w:rPr>
                <w:rFonts w:hint="default"/>
                <w:lang w:val="en-US" w:eastAsia="zh-CN"/>
              </w:rPr>
              <w:t>会同生态环境部门对锅炉生产、进口、销售和使用环节执行环境保护标准或者其他要求的情况进行监督检查。</w:t>
            </w:r>
            <w:r>
              <w:rPr>
                <w:rFonts w:hint="default"/>
                <w:lang w:val="en-US" w:eastAsia="zh-CN"/>
              </w:rPr>
              <w:br w:type="textWrapping"/>
            </w:r>
            <w:r>
              <w:rPr>
                <w:rFonts w:hint="default"/>
                <w:b/>
                <w:bCs/>
                <w:lang w:val="en-US" w:eastAsia="zh-CN"/>
              </w:rPr>
              <w:t>县住房和城乡建设局：</w:t>
            </w:r>
            <w:r>
              <w:rPr>
                <w:rFonts w:hint="default"/>
                <w:lang w:val="en-US" w:eastAsia="zh-CN"/>
              </w:rPr>
              <w:br w:type="textWrapping"/>
            </w:r>
            <w:r>
              <w:rPr>
                <w:rFonts w:hint="default"/>
                <w:lang w:val="en-US" w:eastAsia="zh-CN"/>
              </w:rPr>
              <w:t>负责房屋建筑、市政基础设施工程（不含村民建房和自建房）扬尘污染防治。</w:t>
            </w:r>
            <w:r>
              <w:rPr>
                <w:rFonts w:hint="default"/>
                <w:lang w:val="en-US" w:eastAsia="zh-CN"/>
              </w:rPr>
              <w:br w:type="textWrapping"/>
            </w:r>
            <w:r>
              <w:rPr>
                <w:rFonts w:hint="default"/>
                <w:b/>
                <w:bCs/>
                <w:lang w:val="en-US" w:eastAsia="zh-CN"/>
              </w:rPr>
              <w:t>其他职能部门按照分工履行相关职责。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A7E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1.发现大气污染问题线索，及时制止并上报相关部门。</w:t>
            </w:r>
            <w:r>
              <w:rPr>
                <w:rFonts w:hint="default"/>
                <w:lang w:val="en-US" w:eastAsia="zh-CN"/>
              </w:rPr>
              <w:br w:type="textWrapping"/>
            </w:r>
            <w:r>
              <w:rPr>
                <w:rFonts w:hint="default"/>
                <w:lang w:val="en-US" w:eastAsia="zh-CN"/>
              </w:rPr>
              <w:t>2.及时响应重污染天气的应对方案。</w:t>
            </w:r>
            <w:r>
              <w:rPr>
                <w:rFonts w:hint="default"/>
                <w:lang w:val="en-US" w:eastAsia="zh-CN"/>
              </w:rPr>
              <w:br w:type="textWrapping"/>
            </w:r>
            <w:r>
              <w:rPr>
                <w:rFonts w:hint="default"/>
                <w:lang w:val="en-US" w:eastAsia="zh-CN"/>
              </w:rPr>
              <w:t>3..协助相关职能部门调处大气污染矛盾纠纷。</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4E7C">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2201723">
        <w:tblPrEx>
          <w:tblCellMar>
            <w:top w:w="0" w:type="dxa"/>
            <w:left w:w="108" w:type="dxa"/>
            <w:bottom w:w="0" w:type="dxa"/>
            <w:right w:w="108" w:type="dxa"/>
          </w:tblCellMar>
        </w:tblPrEx>
        <w:trPr>
          <w:cantSplit/>
          <w:trHeight w:val="8187"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DD0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57</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59D7">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固体废物污染防治</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889E">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浮梁生态环境局等其他相关职能部门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525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浮梁生态环境局：</w:t>
            </w:r>
            <w:r>
              <w:rPr>
                <w:rFonts w:hint="default"/>
                <w:lang w:val="en-US" w:eastAsia="zh-CN"/>
              </w:rPr>
              <w:br w:type="textWrapping"/>
            </w:r>
            <w:r>
              <w:rPr>
                <w:rFonts w:hint="default"/>
                <w:lang w:val="en-US" w:eastAsia="zh-CN"/>
              </w:rPr>
              <w:t>1.牵头开展固体废物污染防治的宣传，组织实施固体废物污染防治政策、规划和计划。</w:t>
            </w:r>
            <w:r>
              <w:rPr>
                <w:rFonts w:hint="default"/>
                <w:lang w:val="en-US" w:eastAsia="zh-CN"/>
              </w:rPr>
              <w:br w:type="textWrapping"/>
            </w:r>
            <w:r>
              <w:rPr>
                <w:rFonts w:hint="default"/>
                <w:lang w:val="en-US" w:eastAsia="zh-CN"/>
              </w:rPr>
              <w:t>2.对固体废物污染环境防治工作实施统一监督管理。</w:t>
            </w:r>
            <w:r>
              <w:rPr>
                <w:rFonts w:hint="default"/>
                <w:lang w:val="en-US" w:eastAsia="zh-CN"/>
              </w:rPr>
              <w:br w:type="textWrapping"/>
            </w:r>
            <w:r>
              <w:rPr>
                <w:rFonts w:hint="default"/>
                <w:lang w:val="en-US" w:eastAsia="zh-CN"/>
              </w:rPr>
              <w:t>3.督促企业执行危险废物年度管理计划、申报登记、转移联单等管理制度。</w:t>
            </w:r>
            <w:r>
              <w:rPr>
                <w:rFonts w:hint="default"/>
                <w:lang w:val="en-US" w:eastAsia="zh-CN"/>
              </w:rPr>
              <w:br w:type="textWrapping"/>
            </w:r>
            <w:r>
              <w:rPr>
                <w:rFonts w:hint="default"/>
                <w:lang w:val="en-US" w:eastAsia="zh-CN"/>
              </w:rPr>
              <w:t>4.加强医疗废物监管，监督医疗废物及时有序、高效、无害化处置。</w:t>
            </w:r>
            <w:r>
              <w:rPr>
                <w:rFonts w:hint="default"/>
                <w:lang w:val="en-US" w:eastAsia="zh-CN"/>
              </w:rPr>
              <w:br w:type="textWrapping"/>
            </w:r>
            <w:r>
              <w:rPr>
                <w:rFonts w:hint="default"/>
                <w:lang w:val="en-US" w:eastAsia="zh-CN"/>
              </w:rPr>
              <w:t>5.对不明属性固体废物的危险特性进行鉴别鉴定。</w:t>
            </w:r>
            <w:r>
              <w:rPr>
                <w:rFonts w:hint="default"/>
                <w:lang w:val="en-US" w:eastAsia="zh-CN"/>
              </w:rPr>
              <w:br w:type="textWrapping"/>
            </w:r>
            <w:r>
              <w:rPr>
                <w:rFonts w:hint="default"/>
                <w:lang w:val="en-US" w:eastAsia="zh-CN"/>
              </w:rPr>
              <w:t>6.打击危险废物非法倾倒、填埋和非法处置等环境违法行为，督促危险废物产生企业严格落实危险废物污染防治主体责任，落实危险废物规范化管理指标体系要求。</w:t>
            </w:r>
            <w:r>
              <w:rPr>
                <w:rFonts w:hint="default"/>
                <w:lang w:val="en-US" w:eastAsia="zh-CN"/>
              </w:rPr>
              <w:br w:type="textWrapping"/>
            </w:r>
            <w:r>
              <w:rPr>
                <w:rFonts w:hint="default"/>
                <w:b/>
                <w:bCs/>
                <w:lang w:val="en-US" w:eastAsia="zh-CN"/>
              </w:rPr>
              <w:t>其他相关职能部门按照《中华人民共和国固体废物污染防治法》等规定的分工履行相关职责。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E2D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1.加强防治固体废物污染环境的宣传教育。</w:t>
            </w:r>
            <w:r>
              <w:rPr>
                <w:rFonts w:hint="default"/>
                <w:lang w:val="en-US" w:eastAsia="zh-CN"/>
              </w:rPr>
              <w:br w:type="textWrapping"/>
            </w:r>
            <w:r>
              <w:rPr>
                <w:rFonts w:hint="default"/>
                <w:lang w:val="en-US" w:eastAsia="zh-CN"/>
              </w:rPr>
              <w:t>2.在日常巡查中发现违规收集、运输问题及时制止并上报。</w:t>
            </w:r>
            <w:r>
              <w:rPr>
                <w:rFonts w:hint="default"/>
                <w:lang w:val="en-US" w:eastAsia="zh-CN"/>
              </w:rPr>
              <w:br w:type="textWrapping"/>
            </w:r>
            <w:r>
              <w:rPr>
                <w:rFonts w:hint="default"/>
                <w:lang w:val="en-US" w:eastAsia="zh-CN"/>
              </w:rPr>
              <w:t>3.协助相关职能部门调处固体废物污染矛盾纠纷。</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3ABF">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7302D81">
        <w:tblPrEx>
          <w:tblCellMar>
            <w:top w:w="0" w:type="dxa"/>
            <w:left w:w="108" w:type="dxa"/>
            <w:bottom w:w="0" w:type="dxa"/>
            <w:right w:w="108" w:type="dxa"/>
          </w:tblCellMar>
        </w:tblPrEx>
        <w:trPr>
          <w:cantSplit/>
          <w:trHeight w:val="807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7D1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58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C221">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噪声污染防治</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631B">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浮梁生态环境局、县市场监督管理局、县住房和城乡建设局、县公安局、县交通运输局等其他相关职能部门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69A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浮梁生态环境局：</w:t>
            </w:r>
            <w:r>
              <w:rPr>
                <w:rFonts w:hint="default"/>
                <w:lang w:val="en-US" w:eastAsia="zh-CN"/>
              </w:rPr>
              <w:br w:type="textWrapping"/>
            </w:r>
            <w:r>
              <w:rPr>
                <w:rFonts w:hint="default"/>
                <w:lang w:val="en-US" w:eastAsia="zh-CN"/>
              </w:rPr>
              <w:t>负责将噪声污染防治纳入国土空间规划等相关规划和环境影响评价，建立常态化工作指导机制，防止、减轻噪声污染。</w:t>
            </w:r>
            <w:r>
              <w:rPr>
                <w:rFonts w:hint="default"/>
                <w:lang w:val="en-US" w:eastAsia="zh-CN"/>
              </w:rPr>
              <w:br w:type="textWrapping"/>
            </w:r>
            <w:r>
              <w:rPr>
                <w:rFonts w:hint="default"/>
                <w:b/>
                <w:bCs/>
                <w:lang w:val="en-US" w:eastAsia="zh-CN"/>
              </w:rPr>
              <w:t>县市场监督管理局：</w:t>
            </w:r>
            <w:r>
              <w:rPr>
                <w:rFonts w:hint="default"/>
                <w:lang w:val="en-US" w:eastAsia="zh-CN"/>
              </w:rPr>
              <w:br w:type="textWrapping"/>
            </w:r>
            <w:r>
              <w:rPr>
                <w:rFonts w:hint="default"/>
                <w:lang w:val="en-US" w:eastAsia="zh-CN"/>
              </w:rPr>
              <w:t>会同浮梁生态环境局对生产、销售的有噪声限值的产品进行监督抽查，对电梯等特种设备使用时发出的噪声进行抽测监督。</w:t>
            </w:r>
            <w:r>
              <w:rPr>
                <w:rFonts w:hint="default"/>
                <w:lang w:val="en-US" w:eastAsia="zh-CN"/>
              </w:rPr>
              <w:br w:type="textWrapping"/>
            </w:r>
            <w:r>
              <w:rPr>
                <w:rFonts w:hint="default"/>
                <w:b/>
                <w:bCs/>
                <w:lang w:val="en-US" w:eastAsia="zh-CN"/>
              </w:rPr>
              <w:t>县住房和城乡建设局：</w:t>
            </w:r>
            <w:r>
              <w:rPr>
                <w:rFonts w:hint="default"/>
                <w:lang w:val="en-US" w:eastAsia="zh-CN"/>
              </w:rPr>
              <w:br w:type="textWrapping"/>
            </w:r>
            <w:r>
              <w:rPr>
                <w:rFonts w:hint="default"/>
                <w:lang w:val="en-US" w:eastAsia="zh-CN"/>
              </w:rPr>
              <w:t>指导施工单位按照规定制定噪声污染防治实施方案，采取有效措施，减少振动、降低噪声。</w:t>
            </w:r>
            <w:r>
              <w:rPr>
                <w:rFonts w:hint="default"/>
                <w:lang w:val="en-US" w:eastAsia="zh-CN"/>
              </w:rPr>
              <w:br w:type="textWrapping"/>
            </w:r>
            <w:r>
              <w:rPr>
                <w:rFonts w:hint="default"/>
                <w:b/>
                <w:bCs/>
                <w:lang w:val="en-US" w:eastAsia="zh-CN"/>
              </w:rPr>
              <w:t>县公安局：</w:t>
            </w:r>
            <w:r>
              <w:rPr>
                <w:rFonts w:hint="default"/>
                <w:lang w:val="en-US" w:eastAsia="zh-CN"/>
              </w:rPr>
              <w:br w:type="textWrapping"/>
            </w:r>
            <w:r>
              <w:rPr>
                <w:rFonts w:hint="default"/>
                <w:lang w:val="en-US" w:eastAsia="zh-CN"/>
              </w:rPr>
              <w:t>依法查处在噪声敏感建筑物集中区域的非商业经营活动造成的社会生活噪音。</w:t>
            </w:r>
            <w:r>
              <w:rPr>
                <w:rFonts w:hint="default"/>
                <w:lang w:val="en-US" w:eastAsia="zh-CN"/>
              </w:rPr>
              <w:br w:type="textWrapping"/>
            </w:r>
            <w:r>
              <w:rPr>
                <w:rFonts w:hint="default"/>
                <w:b/>
                <w:bCs/>
                <w:lang w:val="en-US" w:eastAsia="zh-CN"/>
              </w:rPr>
              <w:t>县交通运输局：</w:t>
            </w:r>
            <w:r>
              <w:rPr>
                <w:rFonts w:hint="default"/>
                <w:lang w:val="en-US" w:eastAsia="zh-CN"/>
              </w:rPr>
              <w:br w:type="textWrapping"/>
            </w:r>
            <w:r>
              <w:rPr>
                <w:rFonts w:hint="default"/>
                <w:lang w:val="en-US" w:eastAsia="zh-CN"/>
              </w:rPr>
              <w:t>加强对县道的维护和保养，保持减少振动、降低噪声设施正常运行。</w:t>
            </w:r>
            <w:r>
              <w:rPr>
                <w:rFonts w:hint="default"/>
                <w:lang w:val="en-US" w:eastAsia="zh-CN"/>
              </w:rPr>
              <w:br w:type="textWrapping"/>
            </w:r>
            <w:r>
              <w:rPr>
                <w:rFonts w:hint="default"/>
                <w:b/>
                <w:bCs/>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0EC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1.开展宣传教育和巡查工作。</w:t>
            </w:r>
            <w:r>
              <w:rPr>
                <w:rFonts w:hint="default"/>
                <w:lang w:val="en-US" w:eastAsia="zh-CN"/>
              </w:rPr>
              <w:br w:type="textWrapping"/>
            </w:r>
            <w:r>
              <w:rPr>
                <w:rFonts w:hint="default"/>
                <w:lang w:val="en-US" w:eastAsia="zh-CN"/>
              </w:rPr>
              <w:t>2.及时劝阻、制止噪声行为，对难以处置的噪声污染情况上报有关部门。</w:t>
            </w:r>
            <w:r>
              <w:rPr>
                <w:rFonts w:hint="default"/>
                <w:lang w:val="en-US" w:eastAsia="zh-CN"/>
              </w:rPr>
              <w:br w:type="textWrapping"/>
            </w:r>
            <w:r>
              <w:rPr>
                <w:rFonts w:hint="default"/>
                <w:lang w:val="en-US" w:eastAsia="zh-CN"/>
              </w:rPr>
              <w:t>3.受理噪声污染投诉，调处噪声污染初信初访和矛盾纠纷。</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D7B5">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31F862D">
        <w:tblPrEx>
          <w:tblCellMar>
            <w:top w:w="0" w:type="dxa"/>
            <w:left w:w="108" w:type="dxa"/>
            <w:bottom w:w="0" w:type="dxa"/>
            <w:right w:w="108" w:type="dxa"/>
          </w:tblCellMar>
        </w:tblPrEx>
        <w:trPr>
          <w:cantSplit/>
          <w:trHeight w:val="8884"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81E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59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9C40">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农业面源污染防治</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A8F0">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县农业农村局、浮梁生态环境局、县市场监督管理局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CC15">
            <w:pPr>
              <w:keepNext w:val="0"/>
              <w:keepLines w:val="0"/>
              <w:pageBreakBefore w:val="0"/>
              <w:widowControl/>
              <w:kinsoku/>
              <w:wordWrap/>
              <w:overflowPunct/>
              <w:topLinePunct w:val="0"/>
              <w:autoSpaceDE w:val="0"/>
              <w:autoSpaceDN w:val="0"/>
              <w:bidi w:val="0"/>
              <w:adjustRightInd w:val="0"/>
              <w:snapToGrid w:val="0"/>
              <w:rPr>
                <w:sz w:val="16"/>
                <w:szCs w:val="16"/>
                <w:lang w:eastAsia="zh-CN"/>
              </w:rPr>
            </w:pPr>
            <w:r>
              <w:rPr>
                <w:rFonts w:hint="default"/>
                <w:b/>
                <w:bCs/>
                <w:sz w:val="18"/>
                <w:szCs w:val="18"/>
                <w:lang w:val="en-US" w:eastAsia="zh-CN"/>
              </w:rPr>
              <w:t>县农业农村局：</w:t>
            </w:r>
            <w:r>
              <w:rPr>
                <w:rFonts w:hint="default"/>
                <w:sz w:val="18"/>
                <w:szCs w:val="18"/>
                <w:lang w:val="en-US" w:eastAsia="zh-CN"/>
              </w:rPr>
              <w:t xml:space="preserve"> </w:t>
            </w:r>
            <w:r>
              <w:rPr>
                <w:rFonts w:hint="default"/>
                <w:sz w:val="18"/>
                <w:szCs w:val="18"/>
                <w:lang w:val="en-US" w:eastAsia="zh-CN"/>
              </w:rPr>
              <w:br w:type="textWrapping"/>
            </w:r>
            <w:r>
              <w:rPr>
                <w:rFonts w:hint="default"/>
                <w:sz w:val="18"/>
                <w:szCs w:val="18"/>
                <w:lang w:val="en-US" w:eastAsia="zh-CN"/>
              </w:rPr>
              <w:t>1.统筹农业面源污染防治工作，制定防治工作方案。</w:t>
            </w:r>
            <w:r>
              <w:rPr>
                <w:rFonts w:hint="default"/>
                <w:sz w:val="18"/>
                <w:szCs w:val="18"/>
                <w:lang w:val="en-US" w:eastAsia="zh-CN"/>
              </w:rPr>
              <w:br w:type="textWrapping"/>
            </w:r>
            <w:r>
              <w:rPr>
                <w:rFonts w:hint="default"/>
                <w:sz w:val="18"/>
                <w:szCs w:val="18"/>
                <w:lang w:val="en-US" w:eastAsia="zh-CN"/>
              </w:rPr>
              <w:t>2.组织开展农业面源污染调查监测，建立污染数据信息库。</w:t>
            </w:r>
            <w:r>
              <w:rPr>
                <w:rFonts w:hint="default"/>
                <w:sz w:val="18"/>
                <w:szCs w:val="18"/>
                <w:lang w:val="en-US" w:eastAsia="zh-CN"/>
              </w:rPr>
              <w:br w:type="textWrapping"/>
            </w:r>
            <w:r>
              <w:rPr>
                <w:rFonts w:hint="default"/>
                <w:sz w:val="18"/>
                <w:szCs w:val="18"/>
                <w:lang w:val="en-US" w:eastAsia="zh-CN"/>
              </w:rPr>
              <w:t>3.推广绿色农业生产技术，指导农民科学施肥、用药，推进农药化肥减量增效。</w:t>
            </w:r>
            <w:r>
              <w:rPr>
                <w:rFonts w:hint="default"/>
                <w:sz w:val="18"/>
                <w:szCs w:val="18"/>
                <w:lang w:val="en-US" w:eastAsia="zh-CN"/>
              </w:rPr>
              <w:br w:type="textWrapping"/>
            </w:r>
            <w:r>
              <w:rPr>
                <w:rFonts w:hint="default"/>
                <w:sz w:val="18"/>
                <w:szCs w:val="18"/>
                <w:lang w:val="en-US" w:eastAsia="zh-CN"/>
              </w:rPr>
              <w:t>4.加强养殖污染监管，督促养殖场完善污染治理设施，推进养殖废弃物资源化利用。</w:t>
            </w:r>
            <w:r>
              <w:rPr>
                <w:rFonts w:hint="default"/>
                <w:sz w:val="18"/>
                <w:szCs w:val="18"/>
                <w:lang w:val="en-US" w:eastAsia="zh-CN"/>
              </w:rPr>
              <w:br w:type="textWrapping"/>
            </w:r>
            <w:r>
              <w:rPr>
                <w:rFonts w:hint="default"/>
                <w:sz w:val="18"/>
                <w:szCs w:val="18"/>
                <w:lang w:val="en-US" w:eastAsia="zh-CN"/>
              </w:rPr>
              <w:t>5.对已造成污染事实、短期内难以整改到位或已有信访投诉等重大问题的，应当第一时间书面移交当地生态环境部门依法作出处理。</w:t>
            </w:r>
            <w:r>
              <w:rPr>
                <w:rFonts w:hint="default"/>
                <w:sz w:val="18"/>
                <w:szCs w:val="18"/>
                <w:lang w:val="en-US" w:eastAsia="zh-CN"/>
              </w:rPr>
              <w:br w:type="textWrapping"/>
            </w:r>
            <w:r>
              <w:rPr>
                <w:rFonts w:hint="default"/>
                <w:sz w:val="18"/>
                <w:szCs w:val="18"/>
                <w:lang w:val="en-US" w:eastAsia="zh-CN"/>
              </w:rPr>
              <w:t xml:space="preserve">6.开展农膜、农药包装废弃物回收处理工作。 </w:t>
            </w:r>
            <w:r>
              <w:rPr>
                <w:rFonts w:hint="default"/>
                <w:sz w:val="18"/>
                <w:szCs w:val="18"/>
                <w:lang w:val="en-US" w:eastAsia="zh-CN"/>
              </w:rPr>
              <w:br w:type="textWrapping"/>
            </w:r>
            <w:r>
              <w:rPr>
                <w:rFonts w:hint="default"/>
                <w:sz w:val="18"/>
                <w:szCs w:val="18"/>
                <w:lang w:val="en-US" w:eastAsia="zh-CN"/>
              </w:rPr>
              <w:t>7.加强对农资市场的监管，查处销售假冒伪劣农药、化肥、农膜等农资产品的行为。</w:t>
            </w:r>
            <w:r>
              <w:rPr>
                <w:rFonts w:hint="default"/>
                <w:sz w:val="18"/>
                <w:szCs w:val="18"/>
                <w:lang w:val="en-US" w:eastAsia="zh-CN"/>
              </w:rPr>
              <w:br w:type="textWrapping"/>
            </w:r>
            <w:r>
              <w:rPr>
                <w:rFonts w:hint="default"/>
                <w:b/>
                <w:bCs/>
                <w:sz w:val="18"/>
                <w:szCs w:val="18"/>
                <w:lang w:val="en-US" w:eastAsia="zh-CN"/>
              </w:rPr>
              <w:t xml:space="preserve">浮梁生态环境局： </w:t>
            </w:r>
            <w:r>
              <w:rPr>
                <w:rFonts w:hint="default"/>
                <w:sz w:val="18"/>
                <w:szCs w:val="18"/>
                <w:lang w:val="en-US" w:eastAsia="zh-CN"/>
              </w:rPr>
              <w:br w:type="textWrapping"/>
            </w:r>
            <w:r>
              <w:rPr>
                <w:rFonts w:hint="default"/>
                <w:sz w:val="18"/>
                <w:szCs w:val="18"/>
                <w:lang w:val="en-US" w:eastAsia="zh-CN"/>
              </w:rPr>
              <w:t>1.持续开展污水排口、河道水质、饮用水源采样监测工作，做好饮用水源地污染风险分析研判。</w:t>
            </w:r>
            <w:r>
              <w:rPr>
                <w:rFonts w:hint="default"/>
                <w:sz w:val="18"/>
                <w:szCs w:val="18"/>
                <w:lang w:val="en-US" w:eastAsia="zh-CN"/>
              </w:rPr>
              <w:br w:type="textWrapping"/>
            </w:r>
            <w:r>
              <w:rPr>
                <w:rFonts w:hint="default"/>
                <w:sz w:val="18"/>
                <w:szCs w:val="18"/>
                <w:lang w:val="en-US" w:eastAsia="zh-CN"/>
              </w:rPr>
              <w:t>2.对规模化（由农业农村主管部门确定的）养殖企业的破坏生态环境行为，依法进行调查，作出相应行政处罚，并责令停止违法行为。</w:t>
            </w:r>
            <w:r>
              <w:rPr>
                <w:rFonts w:hint="default"/>
                <w:sz w:val="18"/>
                <w:szCs w:val="18"/>
                <w:lang w:val="en-US" w:eastAsia="zh-CN"/>
              </w:rPr>
              <w:br w:type="textWrapping"/>
            </w:r>
            <w:r>
              <w:rPr>
                <w:rFonts w:hint="default"/>
                <w:sz w:val="18"/>
                <w:szCs w:val="18"/>
                <w:lang w:val="en-US" w:eastAsia="zh-CN"/>
              </w:rPr>
              <w:t>3.对土壤重金属含量接近警戒值地块进一步开展土壤污染调查，及时做好土壤地块制度风险管控，严禁在地块范围内开展农业、畜禽等其他与风险管控无关事项。</w:t>
            </w:r>
            <w:r>
              <w:rPr>
                <w:rFonts w:hint="default"/>
                <w:sz w:val="18"/>
                <w:szCs w:val="18"/>
                <w:lang w:val="en-US" w:eastAsia="zh-CN"/>
              </w:rPr>
              <w:br w:type="textWrapping"/>
            </w:r>
            <w:r>
              <w:rPr>
                <w:rFonts w:hint="default"/>
                <w:sz w:val="18"/>
                <w:szCs w:val="18"/>
                <w:lang w:val="en-US" w:eastAsia="zh-CN"/>
              </w:rPr>
              <w:t>4.指导当地政府对劣Ⅴ类水体开展整治。</w:t>
            </w:r>
            <w:r>
              <w:rPr>
                <w:rFonts w:hint="default"/>
                <w:sz w:val="18"/>
                <w:szCs w:val="18"/>
                <w:lang w:val="en-US" w:eastAsia="zh-CN"/>
              </w:rPr>
              <w:br w:type="textWrapping"/>
            </w:r>
            <w:r>
              <w:rPr>
                <w:rFonts w:hint="default"/>
                <w:b/>
                <w:bCs/>
                <w:sz w:val="18"/>
                <w:szCs w:val="18"/>
                <w:lang w:val="en-US" w:eastAsia="zh-CN"/>
              </w:rPr>
              <w:t>县市场监督管理局：</w:t>
            </w:r>
            <w:r>
              <w:rPr>
                <w:rFonts w:hint="default"/>
                <w:sz w:val="18"/>
                <w:szCs w:val="18"/>
                <w:lang w:val="en-US" w:eastAsia="zh-CN"/>
              </w:rPr>
              <w:t xml:space="preserve"> </w:t>
            </w:r>
            <w:r>
              <w:rPr>
                <w:rFonts w:hint="default"/>
                <w:sz w:val="18"/>
                <w:szCs w:val="18"/>
                <w:lang w:val="en-US" w:eastAsia="zh-CN"/>
              </w:rPr>
              <w:br w:type="textWrapping"/>
            </w:r>
            <w:r>
              <w:rPr>
                <w:rFonts w:hint="default"/>
                <w:sz w:val="18"/>
                <w:szCs w:val="18"/>
                <w:lang w:val="en-US" w:eastAsia="zh-CN"/>
              </w:rPr>
              <w:t>1.监督农资产品质量，严格执行农资产品质量标准。</w:t>
            </w:r>
            <w:r>
              <w:rPr>
                <w:rFonts w:hint="default"/>
                <w:sz w:val="18"/>
                <w:szCs w:val="18"/>
                <w:lang w:val="en-US" w:eastAsia="zh-CN"/>
              </w:rPr>
              <w:br w:type="textWrapping"/>
            </w:r>
            <w:r>
              <w:rPr>
                <w:rFonts w:hint="default"/>
                <w:sz w:val="18"/>
                <w:szCs w:val="18"/>
                <w:lang w:val="en-US" w:eastAsia="zh-CN"/>
              </w:rPr>
              <w:t>2.配合农业农村局开展对高毒高残留农药的管控，规范农资市场经营秩序。</w:t>
            </w:r>
            <w:r>
              <w:rPr>
                <w:rFonts w:hint="default"/>
                <w:sz w:val="18"/>
                <w:szCs w:val="18"/>
                <w:lang w:val="en-US" w:eastAsia="zh-CN"/>
              </w:rPr>
              <w:br w:type="textWrapping"/>
            </w:r>
            <w:r>
              <w:rPr>
                <w:rFonts w:hint="default"/>
                <w:b/>
                <w:bCs/>
                <w:sz w:val="18"/>
                <w:szCs w:val="18"/>
                <w:lang w:val="en-US" w:eastAsia="zh-CN"/>
              </w:rPr>
              <w:t xml:space="preserve">其他相关职能部门按照分工履行职责。 </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F26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1.宣传农业面源污染防治知识和政策法规。</w:t>
            </w:r>
            <w:r>
              <w:rPr>
                <w:rFonts w:hint="default"/>
                <w:lang w:val="en-US" w:eastAsia="zh-CN"/>
              </w:rPr>
              <w:br w:type="textWrapping"/>
            </w:r>
            <w:r>
              <w:rPr>
                <w:rFonts w:hint="default"/>
                <w:lang w:val="en-US" w:eastAsia="zh-CN"/>
              </w:rPr>
              <w:t>2.组织农民参加县农业农村局开展的现场培训。</w:t>
            </w:r>
            <w:r>
              <w:rPr>
                <w:rFonts w:hint="default"/>
                <w:lang w:val="en-US" w:eastAsia="zh-CN"/>
              </w:rPr>
              <w:br w:type="textWrapping"/>
            </w:r>
            <w:r>
              <w:rPr>
                <w:rFonts w:hint="default"/>
                <w:lang w:val="en-US" w:eastAsia="zh-CN"/>
              </w:rPr>
              <w:t>3.对农业生产活动开展巡查，及时劝阻、制止污染防治行为，对难以处置的污染情况上报有关部门。</w:t>
            </w:r>
            <w:r>
              <w:rPr>
                <w:rFonts w:hint="default"/>
                <w:lang w:val="en-US" w:eastAsia="zh-CN"/>
              </w:rPr>
              <w:br w:type="textWrapping"/>
            </w:r>
            <w:r>
              <w:rPr>
                <w:rFonts w:hint="default"/>
                <w:lang w:val="en-US" w:eastAsia="zh-CN"/>
              </w:rPr>
              <w:t>4.协调解决整治过程中的矛盾和纠纷。</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9FDA">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A16C361">
        <w:trPr>
          <w:cantSplit/>
          <w:trHeight w:val="806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CFC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60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2D60">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“散乱污”企业综合整治</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1CEE">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浮梁生态环境局、县工业和信息化局、县市场监督管理局、县自然资源和规划局等其他相关职能部门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2C7E">
            <w:pPr>
              <w:keepNext w:val="0"/>
              <w:keepLines w:val="0"/>
              <w:pageBreakBefore w:val="0"/>
              <w:widowControl/>
              <w:kinsoku/>
              <w:wordWrap/>
              <w:overflowPunct/>
              <w:topLinePunct w:val="0"/>
              <w:autoSpaceDE w:val="0"/>
              <w:autoSpaceDN w:val="0"/>
              <w:bidi w:val="0"/>
              <w:adjustRightInd w:val="0"/>
              <w:snapToGrid w:val="0"/>
              <w:rPr>
                <w:sz w:val="15"/>
                <w:szCs w:val="15"/>
                <w:lang w:eastAsia="zh-CN"/>
              </w:rPr>
            </w:pPr>
            <w:r>
              <w:rPr>
                <w:rFonts w:hint="default"/>
                <w:b/>
                <w:bCs/>
                <w:sz w:val="16"/>
                <w:szCs w:val="16"/>
                <w:lang w:val="en-US" w:eastAsia="zh-CN"/>
              </w:rPr>
              <w:t xml:space="preserve">浮梁生态环境局： </w:t>
            </w:r>
            <w:r>
              <w:rPr>
                <w:rFonts w:hint="default"/>
                <w:sz w:val="16"/>
                <w:szCs w:val="16"/>
                <w:lang w:val="en-US" w:eastAsia="zh-CN"/>
              </w:rPr>
              <w:br w:type="textWrapping"/>
            </w:r>
            <w:r>
              <w:rPr>
                <w:rFonts w:hint="default"/>
                <w:sz w:val="16"/>
                <w:szCs w:val="16"/>
                <w:lang w:val="en-US" w:eastAsia="zh-CN"/>
              </w:rPr>
              <w:t>1.牵头排查“散乱污”企业，制定整治方案。</w:t>
            </w:r>
            <w:r>
              <w:rPr>
                <w:rFonts w:hint="default"/>
                <w:sz w:val="16"/>
                <w:szCs w:val="16"/>
                <w:lang w:val="en-US" w:eastAsia="zh-CN"/>
              </w:rPr>
              <w:br w:type="textWrapping"/>
            </w:r>
            <w:r>
              <w:rPr>
                <w:rFonts w:hint="default"/>
                <w:sz w:val="16"/>
                <w:szCs w:val="16"/>
                <w:lang w:val="en-US" w:eastAsia="zh-CN"/>
              </w:rPr>
              <w:t>2.依法查处企业超标排放、偷排偷放等环境违法行为。</w:t>
            </w:r>
            <w:r>
              <w:rPr>
                <w:rFonts w:hint="default"/>
                <w:sz w:val="16"/>
                <w:szCs w:val="16"/>
                <w:lang w:val="en-US" w:eastAsia="zh-CN"/>
              </w:rPr>
              <w:br w:type="textWrapping"/>
            </w:r>
            <w:r>
              <w:rPr>
                <w:rFonts w:hint="default"/>
                <w:sz w:val="16"/>
                <w:szCs w:val="16"/>
                <w:lang w:val="en-US" w:eastAsia="zh-CN"/>
              </w:rPr>
              <w:t>3.分类施策，指导企业完善污染治理设施，推动企业达标排放。</w:t>
            </w:r>
            <w:r>
              <w:rPr>
                <w:rFonts w:hint="default"/>
                <w:sz w:val="16"/>
                <w:szCs w:val="16"/>
                <w:lang w:val="en-US" w:eastAsia="zh-CN"/>
              </w:rPr>
              <w:br w:type="textWrapping"/>
            </w:r>
            <w:r>
              <w:rPr>
                <w:rFonts w:hint="default"/>
                <w:sz w:val="16"/>
                <w:szCs w:val="16"/>
                <w:lang w:val="en-US" w:eastAsia="zh-CN"/>
              </w:rPr>
              <w:t xml:space="preserve">4.建立“散乱污”企业动态管理台账，实时掌握企业整治进展。 </w:t>
            </w:r>
            <w:r>
              <w:rPr>
                <w:rFonts w:hint="default"/>
                <w:sz w:val="16"/>
                <w:szCs w:val="16"/>
                <w:lang w:val="en-US" w:eastAsia="zh-CN"/>
              </w:rPr>
              <w:br w:type="textWrapping"/>
            </w:r>
            <w:r>
              <w:rPr>
                <w:rFonts w:hint="default"/>
                <w:b/>
                <w:bCs/>
                <w:sz w:val="16"/>
                <w:szCs w:val="16"/>
                <w:lang w:val="en-US" w:eastAsia="zh-CN"/>
              </w:rPr>
              <w:t>县工业和信息化局：</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1.负责对“散乱污”企业的产业政策执行情况进行审查，淘汰不符合产业政策的落后产能。</w:t>
            </w:r>
            <w:r>
              <w:rPr>
                <w:rFonts w:hint="default"/>
                <w:sz w:val="16"/>
                <w:szCs w:val="16"/>
                <w:lang w:val="en-US" w:eastAsia="zh-CN"/>
              </w:rPr>
              <w:br w:type="textWrapping"/>
            </w:r>
            <w:r>
              <w:rPr>
                <w:rFonts w:hint="default"/>
                <w:sz w:val="16"/>
                <w:szCs w:val="16"/>
                <w:lang w:val="en-US" w:eastAsia="zh-CN"/>
              </w:rPr>
              <w:t>2.引导企业进行产业升级改造，推动企业转型发展。</w:t>
            </w:r>
            <w:r>
              <w:rPr>
                <w:rFonts w:hint="default"/>
                <w:sz w:val="16"/>
                <w:szCs w:val="16"/>
                <w:lang w:val="en-US" w:eastAsia="zh-CN"/>
              </w:rPr>
              <w:br w:type="textWrapping"/>
            </w:r>
            <w:r>
              <w:rPr>
                <w:rFonts w:hint="default"/>
                <w:sz w:val="16"/>
                <w:szCs w:val="16"/>
                <w:lang w:val="en-US" w:eastAsia="zh-CN"/>
              </w:rPr>
              <w:t>3.协助生态环境局等部门对企业生产工艺、设备等进行评估，为整治提供产业技术指导。</w:t>
            </w:r>
            <w:r>
              <w:rPr>
                <w:rFonts w:hint="default"/>
                <w:sz w:val="16"/>
                <w:szCs w:val="16"/>
                <w:lang w:val="en-US" w:eastAsia="zh-CN"/>
              </w:rPr>
              <w:br w:type="textWrapping"/>
            </w:r>
            <w:r>
              <w:rPr>
                <w:rFonts w:hint="default"/>
                <w:b/>
                <w:bCs/>
                <w:sz w:val="16"/>
                <w:szCs w:val="16"/>
                <w:lang w:val="en-US" w:eastAsia="zh-CN"/>
              </w:rPr>
              <w:t>县应急管理局：</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 xml:space="preserve">对主管的矿山、危险化学品、烟花爆竹、工贸行业中的“散乱污”企业的安全生产状况进行检查，排查安全隐患，督促企业落实安全生产主体责任。 </w:t>
            </w:r>
            <w:r>
              <w:rPr>
                <w:rFonts w:hint="default"/>
                <w:sz w:val="16"/>
                <w:szCs w:val="16"/>
                <w:lang w:val="en-US" w:eastAsia="zh-CN"/>
              </w:rPr>
              <w:br w:type="textWrapping"/>
            </w:r>
            <w:r>
              <w:rPr>
                <w:rFonts w:hint="default"/>
                <w:b/>
                <w:bCs/>
                <w:sz w:val="16"/>
                <w:szCs w:val="16"/>
                <w:lang w:val="en-US" w:eastAsia="zh-CN"/>
              </w:rPr>
              <w:t>县市场监督管理局：</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1.核查“散乱污”企业的营业执照、经营许可等相关证照，依法取缔无照经营企业。</w:t>
            </w:r>
            <w:r>
              <w:rPr>
                <w:rFonts w:hint="default"/>
                <w:sz w:val="16"/>
                <w:szCs w:val="16"/>
                <w:lang w:val="en-US" w:eastAsia="zh-CN"/>
              </w:rPr>
              <w:br w:type="textWrapping"/>
            </w:r>
            <w:r>
              <w:rPr>
                <w:rFonts w:hint="default"/>
                <w:sz w:val="16"/>
                <w:szCs w:val="16"/>
                <w:lang w:val="en-US" w:eastAsia="zh-CN"/>
              </w:rPr>
              <w:t>2.加强对企业产品质量的监管，查处生产销售不合格产品的行为。</w:t>
            </w:r>
            <w:r>
              <w:rPr>
                <w:rFonts w:hint="default"/>
                <w:sz w:val="16"/>
                <w:szCs w:val="16"/>
                <w:lang w:val="en-US" w:eastAsia="zh-CN"/>
              </w:rPr>
              <w:br w:type="textWrapping"/>
            </w:r>
            <w:r>
              <w:rPr>
                <w:rFonts w:hint="default"/>
                <w:sz w:val="16"/>
                <w:szCs w:val="16"/>
                <w:lang w:val="en-US" w:eastAsia="zh-CN"/>
              </w:rPr>
              <w:t xml:space="preserve">3.配合相关部门开展联合执法，对违法违规企业的经营活动进行全面整治。 </w:t>
            </w:r>
            <w:r>
              <w:rPr>
                <w:rFonts w:hint="default"/>
                <w:sz w:val="16"/>
                <w:szCs w:val="16"/>
                <w:lang w:val="en-US" w:eastAsia="zh-CN"/>
              </w:rPr>
              <w:br w:type="textWrapping"/>
            </w:r>
            <w:r>
              <w:rPr>
                <w:rFonts w:hint="default"/>
                <w:b/>
                <w:bCs/>
                <w:sz w:val="16"/>
                <w:szCs w:val="16"/>
                <w:lang w:val="en-US" w:eastAsia="zh-CN"/>
              </w:rPr>
              <w:t>县自然资源和规划局：</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1.审查“散乱污”企业用地合法性，查处违法占地行为。</w:t>
            </w:r>
            <w:r>
              <w:rPr>
                <w:rFonts w:hint="default"/>
                <w:sz w:val="16"/>
                <w:szCs w:val="16"/>
                <w:lang w:val="en-US" w:eastAsia="zh-CN"/>
              </w:rPr>
              <w:br w:type="textWrapping"/>
            </w:r>
            <w:r>
              <w:rPr>
                <w:rFonts w:hint="default"/>
                <w:sz w:val="16"/>
                <w:szCs w:val="16"/>
                <w:lang w:val="en-US" w:eastAsia="zh-CN"/>
              </w:rPr>
              <w:t>2.对不符合国土空间总体规划的企业，配合相关部门督促其整改或关停。</w:t>
            </w:r>
            <w:r>
              <w:rPr>
                <w:rFonts w:hint="default"/>
                <w:sz w:val="16"/>
                <w:szCs w:val="16"/>
                <w:lang w:val="en-US" w:eastAsia="zh-CN"/>
              </w:rPr>
              <w:br w:type="textWrapping"/>
            </w:r>
            <w:r>
              <w:rPr>
                <w:rFonts w:hint="default"/>
                <w:sz w:val="16"/>
                <w:szCs w:val="16"/>
                <w:lang w:val="en-US" w:eastAsia="zh-CN"/>
              </w:rPr>
              <w:t xml:space="preserve">3.提供土地资源信息，协助制定企业搬迁、升级改造的土地利用方案。 </w:t>
            </w:r>
            <w:r>
              <w:rPr>
                <w:rFonts w:hint="default"/>
                <w:sz w:val="16"/>
                <w:szCs w:val="16"/>
                <w:lang w:val="en-US" w:eastAsia="zh-CN"/>
              </w:rPr>
              <w:br w:type="textWrapping"/>
            </w:r>
            <w:r>
              <w:rPr>
                <w:rFonts w:hint="default"/>
                <w:b/>
                <w:bCs/>
                <w:sz w:val="16"/>
                <w:szCs w:val="16"/>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4BD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1.加强日常排查，发现“散乱污”企业及时上报。</w:t>
            </w:r>
            <w:r>
              <w:rPr>
                <w:rFonts w:hint="default"/>
                <w:lang w:val="en-US" w:eastAsia="zh-CN"/>
              </w:rPr>
              <w:br w:type="textWrapping"/>
            </w:r>
            <w:r>
              <w:rPr>
                <w:rFonts w:hint="default"/>
                <w:lang w:val="en-US" w:eastAsia="zh-CN"/>
              </w:rPr>
              <w:t>2.督促“散乱污”企业按照整治方案要求，落实整改措施，对整改不力的企业及时上报。</w:t>
            </w:r>
            <w:r>
              <w:rPr>
                <w:rFonts w:hint="default"/>
                <w:lang w:val="en-US" w:eastAsia="zh-CN"/>
              </w:rPr>
              <w:br w:type="textWrapping"/>
            </w:r>
            <w:r>
              <w:rPr>
                <w:rFonts w:hint="default"/>
                <w:lang w:val="en-US" w:eastAsia="zh-CN"/>
              </w:rPr>
              <w:t>3.问题整改到位前，加大巡查力度。</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A18D">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1955118">
        <w:tblPrEx>
          <w:tblCellMar>
            <w:top w:w="0" w:type="dxa"/>
            <w:left w:w="108" w:type="dxa"/>
            <w:bottom w:w="0" w:type="dxa"/>
            <w:right w:w="108" w:type="dxa"/>
          </w:tblCellMar>
        </w:tblPrEx>
        <w:trPr>
          <w:cantSplit/>
          <w:trHeight w:val="8141"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029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61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E280">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突发环境事件处置</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0F21">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浮梁生态环境局、县公安局、县消防救援大队、县卫生健康委员会、县交通运输局、县水利局等其他相关职能部门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6C01">
            <w:pPr>
              <w:keepNext w:val="0"/>
              <w:keepLines w:val="0"/>
              <w:pageBreakBefore w:val="0"/>
              <w:widowControl/>
              <w:kinsoku/>
              <w:wordWrap/>
              <w:overflowPunct/>
              <w:topLinePunct w:val="0"/>
              <w:autoSpaceDE w:val="0"/>
              <w:autoSpaceDN w:val="0"/>
              <w:bidi w:val="0"/>
              <w:adjustRightInd w:val="0"/>
              <w:snapToGrid w:val="0"/>
              <w:rPr>
                <w:sz w:val="15"/>
                <w:szCs w:val="15"/>
                <w:lang w:eastAsia="zh-CN"/>
              </w:rPr>
            </w:pPr>
            <w:r>
              <w:rPr>
                <w:rFonts w:hint="default"/>
                <w:b/>
                <w:bCs/>
                <w:sz w:val="16"/>
                <w:szCs w:val="16"/>
                <w:lang w:val="en-US" w:eastAsia="zh-CN"/>
              </w:rPr>
              <w:t xml:space="preserve">浮梁生态环境局： </w:t>
            </w:r>
            <w:r>
              <w:rPr>
                <w:rFonts w:hint="default"/>
                <w:sz w:val="16"/>
                <w:szCs w:val="16"/>
                <w:lang w:val="en-US" w:eastAsia="zh-CN"/>
              </w:rPr>
              <w:br w:type="textWrapping"/>
            </w:r>
            <w:r>
              <w:rPr>
                <w:rFonts w:hint="default"/>
                <w:sz w:val="16"/>
                <w:szCs w:val="16"/>
                <w:lang w:val="en-US" w:eastAsia="zh-CN"/>
              </w:rPr>
              <w:t>1.负责制定突发环境事件应急预案并定期演练。</w:t>
            </w:r>
            <w:r>
              <w:rPr>
                <w:rFonts w:hint="default"/>
                <w:sz w:val="16"/>
                <w:szCs w:val="16"/>
                <w:lang w:val="en-US" w:eastAsia="zh-CN"/>
              </w:rPr>
              <w:br w:type="textWrapping"/>
            </w:r>
            <w:r>
              <w:rPr>
                <w:rFonts w:hint="default"/>
                <w:sz w:val="16"/>
                <w:szCs w:val="16"/>
                <w:lang w:val="en-US" w:eastAsia="zh-CN"/>
              </w:rPr>
              <w:t>2.突发环境事件发生时，及时到达现场，开展环境应急监测，确定污染范围和程度。</w:t>
            </w:r>
            <w:r>
              <w:rPr>
                <w:rFonts w:hint="default"/>
                <w:sz w:val="16"/>
                <w:szCs w:val="16"/>
                <w:lang w:val="en-US" w:eastAsia="zh-CN"/>
              </w:rPr>
              <w:br w:type="textWrapping"/>
            </w:r>
            <w:r>
              <w:rPr>
                <w:rFonts w:hint="default"/>
                <w:sz w:val="16"/>
                <w:szCs w:val="16"/>
                <w:lang w:val="en-US" w:eastAsia="zh-CN"/>
              </w:rPr>
              <w:t>3.牵头开展事件调查，认定事件性质和责任。</w:t>
            </w:r>
            <w:r>
              <w:rPr>
                <w:rFonts w:hint="default"/>
                <w:sz w:val="16"/>
                <w:szCs w:val="16"/>
                <w:lang w:val="en-US" w:eastAsia="zh-CN"/>
              </w:rPr>
              <w:br w:type="textWrapping"/>
            </w:r>
            <w:r>
              <w:rPr>
                <w:rFonts w:hint="default"/>
                <w:sz w:val="16"/>
                <w:szCs w:val="16"/>
                <w:lang w:val="en-US" w:eastAsia="zh-CN"/>
              </w:rPr>
              <w:t>4.组织制定污染处置方案并监督实施。</w:t>
            </w:r>
            <w:r>
              <w:rPr>
                <w:rFonts w:hint="default"/>
                <w:sz w:val="16"/>
                <w:szCs w:val="16"/>
                <w:lang w:val="en-US" w:eastAsia="zh-CN"/>
              </w:rPr>
              <w:br w:type="textWrapping"/>
            </w:r>
            <w:r>
              <w:rPr>
                <w:rFonts w:hint="default"/>
                <w:sz w:val="16"/>
                <w:szCs w:val="16"/>
                <w:lang w:val="en-US" w:eastAsia="zh-CN"/>
              </w:rPr>
              <w:t xml:space="preserve">5.及时发布环境信息，回应社会关切。 </w:t>
            </w:r>
            <w:r>
              <w:rPr>
                <w:rFonts w:hint="default"/>
                <w:sz w:val="16"/>
                <w:szCs w:val="16"/>
                <w:lang w:val="en-US" w:eastAsia="zh-CN"/>
              </w:rPr>
              <w:br w:type="textWrapping"/>
            </w:r>
            <w:r>
              <w:rPr>
                <w:rFonts w:hint="default"/>
                <w:b/>
                <w:bCs/>
                <w:sz w:val="16"/>
                <w:szCs w:val="16"/>
                <w:lang w:val="en-US" w:eastAsia="zh-CN"/>
              </w:rPr>
              <w:t>县公安局：</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1.维护事件现场秩序，保障应急救援人员和物资顺利通行。</w:t>
            </w:r>
            <w:r>
              <w:rPr>
                <w:rFonts w:hint="default"/>
                <w:sz w:val="16"/>
                <w:szCs w:val="16"/>
                <w:lang w:val="en-US" w:eastAsia="zh-CN"/>
              </w:rPr>
              <w:br w:type="textWrapping"/>
            </w:r>
            <w:r>
              <w:rPr>
                <w:rFonts w:hint="default"/>
                <w:sz w:val="16"/>
                <w:szCs w:val="16"/>
                <w:lang w:val="en-US" w:eastAsia="zh-CN"/>
              </w:rPr>
              <w:t>2.对涉嫌环境违法犯罪行为进行立案侦查，控制相关责任人。</w:t>
            </w:r>
            <w:r>
              <w:rPr>
                <w:rFonts w:hint="default"/>
                <w:sz w:val="16"/>
                <w:szCs w:val="16"/>
                <w:lang w:val="en-US" w:eastAsia="zh-CN"/>
              </w:rPr>
              <w:br w:type="textWrapping"/>
            </w:r>
            <w:r>
              <w:rPr>
                <w:rFonts w:hint="default"/>
                <w:sz w:val="16"/>
                <w:szCs w:val="16"/>
                <w:lang w:val="en-US" w:eastAsia="zh-CN"/>
              </w:rPr>
              <w:t xml:space="preserve">3.协助疏散周边群众，确保群众生命安全。 </w:t>
            </w:r>
            <w:r>
              <w:rPr>
                <w:rFonts w:hint="default"/>
                <w:sz w:val="16"/>
                <w:szCs w:val="16"/>
                <w:lang w:val="en-US" w:eastAsia="zh-CN"/>
              </w:rPr>
              <w:br w:type="textWrapping"/>
            </w:r>
            <w:r>
              <w:rPr>
                <w:rFonts w:hint="default"/>
                <w:b/>
                <w:bCs/>
                <w:sz w:val="16"/>
                <w:szCs w:val="16"/>
                <w:lang w:val="en-US" w:eastAsia="zh-CN"/>
              </w:rPr>
              <w:t>县消防救援大队：</w:t>
            </w:r>
            <w:r>
              <w:rPr>
                <w:rFonts w:hint="default"/>
                <w:sz w:val="16"/>
                <w:szCs w:val="16"/>
                <w:lang w:val="en-US" w:eastAsia="zh-CN"/>
              </w:rPr>
              <w:br w:type="textWrapping"/>
            </w:r>
            <w:r>
              <w:rPr>
                <w:rFonts w:hint="default"/>
                <w:sz w:val="16"/>
                <w:szCs w:val="16"/>
                <w:lang w:val="en-US" w:eastAsia="zh-CN"/>
              </w:rPr>
              <w:t>1.在涉及火灾引发的突发环境事件中，负责灭火、抢险救援工作。</w:t>
            </w:r>
            <w:r>
              <w:rPr>
                <w:rFonts w:hint="default"/>
                <w:sz w:val="16"/>
                <w:szCs w:val="16"/>
                <w:lang w:val="en-US" w:eastAsia="zh-CN"/>
              </w:rPr>
              <w:br w:type="textWrapping"/>
            </w:r>
            <w:r>
              <w:rPr>
                <w:rFonts w:hint="default"/>
                <w:sz w:val="16"/>
                <w:szCs w:val="16"/>
                <w:lang w:val="en-US" w:eastAsia="zh-CN"/>
              </w:rPr>
              <w:t>2.防止火灾进一步引发环境污染扩大。</w:t>
            </w:r>
            <w:r>
              <w:rPr>
                <w:rFonts w:hint="default"/>
                <w:sz w:val="16"/>
                <w:szCs w:val="16"/>
                <w:lang w:val="en-US" w:eastAsia="zh-CN"/>
              </w:rPr>
              <w:br w:type="textWrapping"/>
            </w:r>
            <w:r>
              <w:rPr>
                <w:rFonts w:hint="default"/>
                <w:sz w:val="16"/>
                <w:szCs w:val="16"/>
                <w:lang w:val="en-US" w:eastAsia="zh-CN"/>
              </w:rPr>
              <w:t xml:space="preserve">3.协助生态环境局进行污染物的控制和清理。 </w:t>
            </w:r>
            <w:r>
              <w:rPr>
                <w:rFonts w:hint="default"/>
                <w:sz w:val="16"/>
                <w:szCs w:val="16"/>
                <w:lang w:val="en-US" w:eastAsia="zh-CN"/>
              </w:rPr>
              <w:br w:type="textWrapping"/>
            </w:r>
            <w:r>
              <w:rPr>
                <w:rFonts w:hint="default"/>
                <w:b/>
                <w:bCs/>
                <w:sz w:val="16"/>
                <w:szCs w:val="16"/>
                <w:lang w:val="en-US" w:eastAsia="zh-CN"/>
              </w:rPr>
              <w:t>县卫生健康委员会：</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1.负责组织协调医疗救治工作，对受伤人员进行紧急医疗救援。</w:t>
            </w:r>
            <w:r>
              <w:rPr>
                <w:rFonts w:hint="default"/>
                <w:sz w:val="16"/>
                <w:szCs w:val="16"/>
                <w:lang w:val="en-US" w:eastAsia="zh-CN"/>
              </w:rPr>
              <w:br w:type="textWrapping"/>
            </w:r>
            <w:r>
              <w:rPr>
                <w:rFonts w:hint="default"/>
                <w:sz w:val="16"/>
                <w:szCs w:val="16"/>
                <w:lang w:val="en-US" w:eastAsia="zh-CN"/>
              </w:rPr>
              <w:t xml:space="preserve">2.对受污染区域的饮用水进行卫生监测。 </w:t>
            </w:r>
            <w:r>
              <w:rPr>
                <w:rFonts w:hint="default"/>
                <w:sz w:val="16"/>
                <w:szCs w:val="16"/>
                <w:lang w:val="en-US" w:eastAsia="zh-CN"/>
              </w:rPr>
              <w:br w:type="textWrapping"/>
            </w:r>
            <w:r>
              <w:rPr>
                <w:rFonts w:hint="default"/>
                <w:b/>
                <w:bCs/>
                <w:sz w:val="16"/>
                <w:szCs w:val="16"/>
                <w:lang w:val="en-US" w:eastAsia="zh-CN"/>
              </w:rPr>
              <w:t>县交通运输局：</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1.负责应急救援物资和人员的运输保障。</w:t>
            </w:r>
            <w:r>
              <w:rPr>
                <w:rFonts w:hint="default"/>
                <w:sz w:val="16"/>
                <w:szCs w:val="16"/>
                <w:lang w:val="en-US" w:eastAsia="zh-CN"/>
              </w:rPr>
              <w:br w:type="textWrapping"/>
            </w:r>
            <w:r>
              <w:rPr>
                <w:rFonts w:hint="default"/>
                <w:sz w:val="16"/>
                <w:szCs w:val="16"/>
                <w:lang w:val="en-US" w:eastAsia="zh-CN"/>
              </w:rPr>
              <w:t>2.协助对运输过程中发生的突发环境事件进行处置。</w:t>
            </w:r>
            <w:r>
              <w:rPr>
                <w:rFonts w:hint="default"/>
                <w:sz w:val="16"/>
                <w:szCs w:val="16"/>
                <w:lang w:val="en-US" w:eastAsia="zh-CN"/>
              </w:rPr>
              <w:br w:type="textWrapping"/>
            </w:r>
            <w:r>
              <w:rPr>
                <w:rFonts w:hint="default"/>
                <w:sz w:val="16"/>
                <w:szCs w:val="16"/>
                <w:lang w:val="en-US" w:eastAsia="zh-CN"/>
              </w:rPr>
              <w:t xml:space="preserve">3.提供运输路线信息，确保救援物资快速送达。 </w:t>
            </w:r>
            <w:r>
              <w:rPr>
                <w:rFonts w:hint="default"/>
                <w:sz w:val="16"/>
                <w:szCs w:val="16"/>
                <w:lang w:val="en-US" w:eastAsia="zh-CN"/>
              </w:rPr>
              <w:br w:type="textWrapping"/>
            </w:r>
            <w:r>
              <w:rPr>
                <w:rFonts w:hint="default"/>
                <w:b/>
                <w:bCs/>
                <w:sz w:val="16"/>
                <w:szCs w:val="16"/>
                <w:lang w:val="en-US" w:eastAsia="zh-CN"/>
              </w:rPr>
              <w:t xml:space="preserve">县水利局： </w:t>
            </w:r>
            <w:r>
              <w:rPr>
                <w:rFonts w:hint="default"/>
                <w:sz w:val="16"/>
                <w:szCs w:val="16"/>
                <w:lang w:val="en-US" w:eastAsia="zh-CN"/>
              </w:rPr>
              <w:br w:type="textWrapping"/>
            </w:r>
            <w:r>
              <w:rPr>
                <w:rFonts w:hint="default"/>
                <w:sz w:val="16"/>
                <w:szCs w:val="16"/>
                <w:lang w:val="en-US" w:eastAsia="zh-CN"/>
              </w:rPr>
              <w:t>1.负责提供水资源信息，协助生态环境局分析污染物在水体中的扩散趋势。</w:t>
            </w:r>
            <w:r>
              <w:rPr>
                <w:rFonts w:hint="default"/>
                <w:sz w:val="16"/>
                <w:szCs w:val="16"/>
                <w:lang w:val="en-US" w:eastAsia="zh-CN"/>
              </w:rPr>
              <w:br w:type="textWrapping"/>
            </w:r>
            <w:r>
              <w:rPr>
                <w:rFonts w:hint="default"/>
                <w:sz w:val="16"/>
                <w:szCs w:val="16"/>
                <w:lang w:val="en-US" w:eastAsia="zh-CN"/>
              </w:rPr>
              <w:t>2.对受污染的地表水、地下水进行调控，防止污染扩散。</w:t>
            </w:r>
            <w:r>
              <w:rPr>
                <w:rFonts w:hint="default"/>
                <w:sz w:val="16"/>
                <w:szCs w:val="16"/>
                <w:lang w:val="en-US" w:eastAsia="zh-CN"/>
              </w:rPr>
              <w:br w:type="textWrapping"/>
            </w:r>
            <w:r>
              <w:rPr>
                <w:rFonts w:hint="default"/>
                <w:b/>
                <w:bCs/>
                <w:sz w:val="16"/>
                <w:szCs w:val="16"/>
                <w:lang w:val="en-US" w:eastAsia="zh-CN"/>
              </w:rPr>
              <w:t>县应急管理局：</w:t>
            </w:r>
            <w:r>
              <w:rPr>
                <w:rFonts w:hint="default"/>
                <w:sz w:val="16"/>
                <w:szCs w:val="16"/>
                <w:lang w:val="en-US" w:eastAsia="zh-CN"/>
              </w:rPr>
              <w:br w:type="textWrapping"/>
            </w:r>
            <w:r>
              <w:rPr>
                <w:rFonts w:hint="default"/>
                <w:sz w:val="16"/>
                <w:szCs w:val="16"/>
                <w:lang w:val="en-US" w:eastAsia="zh-CN"/>
              </w:rPr>
              <w:t>1.负责组织危险化学品专家等专业技术人员前往事故现场进行勘察，提出专业处置建议；</w:t>
            </w:r>
            <w:r>
              <w:rPr>
                <w:rFonts w:hint="default"/>
                <w:sz w:val="16"/>
                <w:szCs w:val="16"/>
                <w:lang w:val="en-US" w:eastAsia="zh-CN"/>
              </w:rPr>
              <w:br w:type="textWrapping"/>
            </w:r>
            <w:r>
              <w:rPr>
                <w:rFonts w:hint="default"/>
                <w:sz w:val="16"/>
                <w:szCs w:val="16"/>
                <w:lang w:val="en-US" w:eastAsia="zh-CN"/>
              </w:rPr>
              <w:t>2.调配现场所需冲锋舟、橡皮艇、沙袋等应急处置设备、物资。</w:t>
            </w:r>
            <w:r>
              <w:rPr>
                <w:rFonts w:hint="default"/>
                <w:sz w:val="16"/>
                <w:szCs w:val="16"/>
                <w:lang w:val="en-US" w:eastAsia="zh-CN"/>
              </w:rPr>
              <w:br w:type="textWrapping"/>
            </w:r>
            <w:r>
              <w:rPr>
                <w:rFonts w:hint="default"/>
                <w:b/>
                <w:bCs/>
                <w:sz w:val="16"/>
                <w:szCs w:val="16"/>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19C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1.发现突发环境事件，立即向生态环境等相关部门上报。</w:t>
            </w:r>
            <w:r>
              <w:rPr>
                <w:rFonts w:hint="default"/>
                <w:lang w:val="en-US" w:eastAsia="zh-CN"/>
              </w:rPr>
              <w:br w:type="textWrapping"/>
            </w:r>
            <w:r>
              <w:rPr>
                <w:rFonts w:hint="default"/>
                <w:lang w:val="en-US" w:eastAsia="zh-CN"/>
              </w:rPr>
              <w:t>2.组织力量疏散周边群众，引导群众前往安全区域，并做好群众的安置工作。</w:t>
            </w:r>
            <w:r>
              <w:rPr>
                <w:rFonts w:hint="default"/>
                <w:lang w:val="en-US" w:eastAsia="zh-CN"/>
              </w:rPr>
              <w:br w:type="textWrapping"/>
            </w:r>
            <w:r>
              <w:rPr>
                <w:rFonts w:hint="default"/>
                <w:lang w:val="en-US" w:eastAsia="zh-CN"/>
              </w:rPr>
              <w:t>3.协助县公安局维护事件现场周边秩序，设置警示标识，防止无关人员进入危险区域。</w:t>
            </w:r>
            <w:r>
              <w:rPr>
                <w:rFonts w:hint="default"/>
                <w:lang w:val="en-US" w:eastAsia="zh-CN"/>
              </w:rPr>
              <w:br w:type="textWrapping"/>
            </w:r>
            <w:r>
              <w:rPr>
                <w:rFonts w:hint="default"/>
                <w:lang w:val="en-US" w:eastAsia="zh-CN"/>
              </w:rPr>
              <w:t>4.及时调解处理可能引发社会安全事件的矛盾纠纷。</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B6D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6093145">
        <w:tblPrEx>
          <w:tblCellMar>
            <w:top w:w="0" w:type="dxa"/>
            <w:left w:w="108" w:type="dxa"/>
            <w:bottom w:w="0" w:type="dxa"/>
            <w:right w:w="108" w:type="dxa"/>
          </w:tblCellMar>
        </w:tblPrEx>
        <w:trPr>
          <w:cantSplit/>
          <w:trHeight w:val="2561"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DE5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62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F2CA">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水土保持</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F8A5">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县水利局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AF1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县水利局：</w:t>
            </w:r>
            <w:r>
              <w:rPr>
                <w:rFonts w:hint="default"/>
                <w:lang w:val="en-US" w:eastAsia="zh-CN"/>
              </w:rPr>
              <w:t xml:space="preserve"> </w:t>
            </w:r>
            <w:r>
              <w:rPr>
                <w:rFonts w:hint="default"/>
                <w:lang w:val="en-US" w:eastAsia="zh-CN"/>
              </w:rPr>
              <w:br w:type="textWrapping"/>
            </w:r>
            <w:r>
              <w:rPr>
                <w:rFonts w:hint="default"/>
                <w:lang w:val="en-US" w:eastAsia="zh-CN"/>
              </w:rPr>
              <w:t>1.为水土流失综合防治提供技术服务。</w:t>
            </w:r>
            <w:r>
              <w:rPr>
                <w:rFonts w:hint="default"/>
                <w:lang w:val="en-US" w:eastAsia="zh-CN"/>
              </w:rPr>
              <w:br w:type="textWrapping"/>
            </w:r>
            <w:r>
              <w:rPr>
                <w:rFonts w:hint="default"/>
                <w:lang w:val="en-US" w:eastAsia="zh-CN"/>
              </w:rPr>
              <w:t>2.承担水土流失综合防治和监督管理工作。</w:t>
            </w:r>
            <w:r>
              <w:rPr>
                <w:rFonts w:hint="default"/>
                <w:lang w:val="en-US" w:eastAsia="zh-CN"/>
              </w:rPr>
              <w:br w:type="textWrapping"/>
            </w:r>
            <w:r>
              <w:rPr>
                <w:rFonts w:hint="default"/>
                <w:lang w:val="en-US" w:eastAsia="zh-CN"/>
              </w:rPr>
              <w:t>3.指导并监督重点水土保持建设项目的实施，组织编制水土保持规划并实施。</w:t>
            </w:r>
            <w:r>
              <w:rPr>
                <w:rFonts w:hint="default"/>
                <w:lang w:val="en-US" w:eastAsia="zh-CN"/>
              </w:rPr>
              <w:br w:type="textWrapping"/>
            </w:r>
            <w:r>
              <w:rPr>
                <w:rFonts w:hint="default"/>
                <w:lang w:val="en-US" w:eastAsia="zh-CN"/>
              </w:rPr>
              <w:t>4.负责水土流失监测、预报并公告。</w:t>
            </w:r>
            <w:r>
              <w:rPr>
                <w:rFonts w:hint="default"/>
                <w:lang w:val="en-US" w:eastAsia="zh-CN"/>
              </w:rPr>
              <w:br w:type="textWrapping"/>
            </w:r>
            <w:r>
              <w:rPr>
                <w:rFonts w:hint="default"/>
                <w:lang w:val="en-US" w:eastAsia="zh-CN"/>
              </w:rPr>
              <w:t>5.负责审查生产建设项目水土保持方案并监督实施、审核验收。</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3B5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1.宣传水土保持法律法规，普及水土保持科学知识。</w:t>
            </w:r>
            <w:r>
              <w:rPr>
                <w:rFonts w:hint="default"/>
                <w:lang w:val="en-US" w:eastAsia="zh-CN"/>
              </w:rPr>
              <w:br w:type="textWrapping"/>
            </w:r>
            <w:r>
              <w:rPr>
                <w:rFonts w:hint="default"/>
                <w:lang w:val="en-US" w:eastAsia="zh-CN"/>
              </w:rPr>
              <w:t>2.对生产建设活动进行排查，对没有采取水土保持措施的项目做好登记，并及时上报。</w:t>
            </w:r>
            <w:r>
              <w:rPr>
                <w:rFonts w:hint="default"/>
                <w:lang w:val="en-US" w:eastAsia="zh-CN"/>
              </w:rPr>
              <w:br w:type="textWrapping"/>
            </w:r>
            <w:r>
              <w:rPr>
                <w:rFonts w:hint="default"/>
                <w:lang w:val="en-US" w:eastAsia="zh-CN"/>
              </w:rPr>
              <w:t>3.调解因水土保持工作引发的纠纷。</w:t>
            </w:r>
            <w:r>
              <w:rPr>
                <w:rFonts w:hint="default"/>
                <w:lang w:val="en-US" w:eastAsia="zh-CN"/>
              </w:rPr>
              <w:br w:type="textWrapping"/>
            </w:r>
            <w:r>
              <w:rPr>
                <w:rFonts w:hint="default"/>
                <w:lang w:val="en-US" w:eastAsia="zh-CN"/>
              </w:rPr>
              <w:t>4.（补充自然灾害及人为的事项）</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D4AE">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656DC87">
        <w:tblPrEx>
          <w:tblCellMar>
            <w:top w:w="0" w:type="dxa"/>
            <w:left w:w="108" w:type="dxa"/>
            <w:bottom w:w="0" w:type="dxa"/>
            <w:right w:w="108" w:type="dxa"/>
          </w:tblCellMar>
        </w:tblPrEx>
        <w:trPr>
          <w:cantSplit/>
          <w:trHeight w:val="658" w:hRule="atLeast"/>
          <w:jc w:val="center"/>
        </w:trPr>
        <w:tc>
          <w:tcPr>
            <w:tcW w:w="13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1E15AB">
            <w:pPr>
              <w:jc w:val="both"/>
              <w:textAlignment w:val="center"/>
              <w:rPr>
                <w:lang w:eastAsia="zh-CN"/>
              </w:rPr>
            </w:pPr>
            <w:r>
              <w:rPr>
                <w:rStyle w:val="18"/>
                <w:rFonts w:hint="eastAsia" w:hAnsi="方正公文黑体" w:eastAsia="方正公文黑体"/>
                <w:color w:val="auto"/>
                <w:lang w:val="en-US" w:eastAsia="zh-CN" w:bidi="ar"/>
              </w:rPr>
              <w:t>八</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城乡建设</w:t>
            </w:r>
          </w:p>
        </w:tc>
      </w:tr>
      <w:tr w14:paraId="1AC9EE1B">
        <w:trPr>
          <w:cantSplit/>
          <w:trHeight w:val="4541"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2C6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63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D505">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经营性自建房管控</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4F39">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县住房和城乡建设局、县市场监督管理局等其他相关职能部门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629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县住房和城乡建设局：</w:t>
            </w:r>
            <w:r>
              <w:rPr>
                <w:rFonts w:hint="default"/>
                <w:lang w:val="en-US" w:eastAsia="zh-CN"/>
              </w:rPr>
              <w:br w:type="textWrapping"/>
            </w:r>
            <w:r>
              <w:rPr>
                <w:rFonts w:hint="default"/>
                <w:lang w:val="en-US" w:eastAsia="zh-CN"/>
              </w:rPr>
              <w:t>1.统筹协调推进城乡自建房安全监管，牵头排查自建房结构安全问题。</w:t>
            </w:r>
            <w:r>
              <w:rPr>
                <w:rFonts w:hint="default"/>
                <w:lang w:val="en-US" w:eastAsia="zh-CN"/>
              </w:rPr>
              <w:br w:type="textWrapping"/>
            </w:r>
            <w:r>
              <w:rPr>
                <w:rFonts w:hint="default"/>
                <w:lang w:val="en-US" w:eastAsia="zh-CN"/>
              </w:rPr>
              <w:t>2.对排查出的安全隐患房屋，推送相关部门开展整治，落实推进信息共享。</w:t>
            </w:r>
            <w:r>
              <w:rPr>
                <w:rFonts w:hint="default"/>
                <w:lang w:val="en-US" w:eastAsia="zh-CN"/>
              </w:rPr>
              <w:br w:type="textWrapping"/>
            </w:r>
            <w:r>
              <w:rPr>
                <w:rFonts w:hint="default"/>
                <w:lang w:val="en-US" w:eastAsia="zh-CN"/>
              </w:rPr>
              <w:t>3.统筹协调经营性自建房安全管理工作，组织开展安全事故应急救援演练。</w:t>
            </w:r>
            <w:r>
              <w:rPr>
                <w:rFonts w:hint="default"/>
                <w:lang w:val="en-US" w:eastAsia="zh-CN"/>
              </w:rPr>
              <w:br w:type="textWrapping"/>
            </w:r>
            <w:r>
              <w:rPr>
                <w:rFonts w:hint="default"/>
                <w:b/>
                <w:bCs/>
                <w:lang w:val="en-US" w:eastAsia="zh-CN"/>
              </w:rPr>
              <w:t>县市场监督管理局：</w:t>
            </w:r>
            <w:r>
              <w:rPr>
                <w:rFonts w:hint="default"/>
                <w:lang w:val="en-US" w:eastAsia="zh-CN"/>
              </w:rPr>
              <w:br w:type="textWrapping"/>
            </w:r>
            <w:r>
              <w:rPr>
                <w:rFonts w:hint="default"/>
                <w:lang w:val="en-US" w:eastAsia="zh-CN"/>
              </w:rPr>
              <w:t>负责经营性自建房经营主体登记注册管理，对无照经营行为依法查处。</w:t>
            </w:r>
            <w:r>
              <w:rPr>
                <w:rFonts w:hint="default"/>
                <w:lang w:val="en-US" w:eastAsia="zh-CN"/>
              </w:rPr>
              <w:br w:type="textWrapping"/>
            </w:r>
            <w:r>
              <w:rPr>
                <w:rFonts w:hint="default"/>
                <w:b/>
                <w:bCs/>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050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1.开展对经营性自建房安全巡查。</w:t>
            </w:r>
            <w:r>
              <w:rPr>
                <w:rFonts w:hint="default"/>
                <w:lang w:val="en-US" w:eastAsia="zh-CN"/>
              </w:rPr>
              <w:br w:type="textWrapping"/>
            </w:r>
            <w:r>
              <w:rPr>
                <w:rFonts w:hint="default"/>
                <w:lang w:val="en-US" w:eastAsia="zh-CN"/>
              </w:rPr>
              <w:t>2.发现安全隐患，督促经营性自建房产权人或使用人进行整改。</w:t>
            </w:r>
            <w:r>
              <w:rPr>
                <w:rFonts w:hint="default"/>
                <w:lang w:val="en-US" w:eastAsia="zh-CN"/>
              </w:rPr>
              <w:br w:type="textWrapping"/>
            </w:r>
            <w:r>
              <w:rPr>
                <w:rFonts w:hint="default"/>
                <w:lang w:val="en-US" w:eastAsia="zh-CN"/>
              </w:rPr>
              <w:t>3.督促产权人和使用人依法依规开展经营性自建房装修装饰活动。</w:t>
            </w:r>
            <w:r>
              <w:rPr>
                <w:rFonts w:hint="default"/>
                <w:lang w:val="en-US" w:eastAsia="zh-CN"/>
              </w:rPr>
              <w:br w:type="textWrapping"/>
            </w:r>
            <w:r>
              <w:rPr>
                <w:rFonts w:hint="default"/>
                <w:lang w:val="en-US" w:eastAsia="zh-CN"/>
              </w:rPr>
              <w:t>4.调解经营性自建房产权人、使用人与相关部门之间的矛盾纠纷。</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EF1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6092C08">
        <w:tblPrEx>
          <w:tblCellMar>
            <w:top w:w="0" w:type="dxa"/>
            <w:left w:w="108" w:type="dxa"/>
            <w:bottom w:w="0" w:type="dxa"/>
            <w:right w:w="108" w:type="dxa"/>
          </w:tblCellMar>
        </w:tblPrEx>
        <w:trPr>
          <w:cantSplit/>
          <w:trHeight w:val="658"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9F9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64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44D7">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房屋、土地征收</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9566">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县自然资源和规划局、县住房和城乡建设局、县财政局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25A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县自然资源和规划局：</w:t>
            </w:r>
            <w:r>
              <w:rPr>
                <w:rFonts w:hint="default"/>
                <w:lang w:val="en-US" w:eastAsia="zh-CN"/>
              </w:rPr>
              <w:br w:type="textWrapping"/>
            </w:r>
            <w:r>
              <w:rPr>
                <w:rFonts w:hint="default"/>
                <w:lang w:val="en-US" w:eastAsia="zh-CN"/>
              </w:rPr>
              <w:t>1.负责拟定征地工作方案、征地告知书、征收土地方案、征地补偿安置方案，制作征收土地协议文本。</w:t>
            </w:r>
            <w:r>
              <w:rPr>
                <w:rFonts w:hint="default"/>
                <w:lang w:val="en-US" w:eastAsia="zh-CN"/>
              </w:rPr>
              <w:br w:type="textWrapping"/>
            </w:r>
            <w:r>
              <w:rPr>
                <w:rFonts w:hint="default"/>
                <w:lang w:val="en-US" w:eastAsia="zh-CN"/>
              </w:rPr>
              <w:t>2.开展勘测定界和拟征收土地的权属、地类、面积、地上附着物及青苗等现状调查确认。</w:t>
            </w:r>
            <w:r>
              <w:rPr>
                <w:rFonts w:hint="default"/>
                <w:lang w:val="en-US" w:eastAsia="zh-CN"/>
              </w:rPr>
              <w:br w:type="textWrapping"/>
            </w:r>
            <w:r>
              <w:rPr>
                <w:rFonts w:hint="default"/>
                <w:lang w:val="en-US" w:eastAsia="zh-CN"/>
              </w:rPr>
              <w:t>3.开展征地社会稳定风险评估、组织征地听证、与拟征收土地的所有权人、使用权人签订补偿安置协议。</w:t>
            </w:r>
            <w:r>
              <w:rPr>
                <w:rFonts w:hint="default"/>
                <w:lang w:val="en-US" w:eastAsia="zh-CN"/>
              </w:rPr>
              <w:br w:type="textWrapping"/>
            </w:r>
            <w:r>
              <w:rPr>
                <w:rFonts w:hint="default"/>
                <w:lang w:val="en-US" w:eastAsia="zh-CN"/>
              </w:rPr>
              <w:t>4.会同县人社局、县农业农村局等部门确认被征地农民保障人员名单。                 5.组织拟征收土地的用地报批，做好征地信息公开工作，征地资料整理归档。</w:t>
            </w:r>
            <w:r>
              <w:rPr>
                <w:rFonts w:hint="default"/>
                <w:lang w:val="en-US" w:eastAsia="zh-CN"/>
              </w:rPr>
              <w:br w:type="textWrapping"/>
            </w:r>
            <w:r>
              <w:rPr>
                <w:rFonts w:hint="default"/>
                <w:b/>
                <w:bCs/>
                <w:lang w:val="en-US" w:eastAsia="zh-CN"/>
              </w:rPr>
              <w:t>县住房和城乡建设局：</w:t>
            </w:r>
            <w:r>
              <w:rPr>
                <w:rFonts w:hint="default"/>
                <w:lang w:val="en-US" w:eastAsia="zh-CN"/>
              </w:rPr>
              <w:br w:type="textWrapping"/>
            </w:r>
            <w:r>
              <w:rPr>
                <w:rFonts w:hint="default"/>
                <w:lang w:val="en-US" w:eastAsia="zh-CN"/>
              </w:rPr>
              <w:t>1.对房屋征收政策进行宣传解释。</w:t>
            </w:r>
            <w:r>
              <w:rPr>
                <w:rFonts w:hint="default"/>
                <w:lang w:val="en-US" w:eastAsia="zh-CN"/>
              </w:rPr>
              <w:br w:type="textWrapping"/>
            </w:r>
            <w:r>
              <w:rPr>
                <w:rFonts w:hint="default"/>
                <w:lang w:val="en-US" w:eastAsia="zh-CN"/>
              </w:rPr>
              <w:t>2.负责房屋征收与补偿的具体管理工作。</w:t>
            </w:r>
            <w:r>
              <w:rPr>
                <w:rFonts w:hint="default"/>
                <w:lang w:val="en-US" w:eastAsia="zh-CN"/>
              </w:rPr>
              <w:br w:type="textWrapping"/>
            </w:r>
            <w:r>
              <w:rPr>
                <w:rFonts w:hint="default"/>
                <w:lang w:val="en-US" w:eastAsia="zh-CN"/>
              </w:rPr>
              <w:t>3.负责房屋征收补偿资金的安排和管理。</w:t>
            </w:r>
            <w:r>
              <w:rPr>
                <w:rFonts w:hint="default"/>
                <w:lang w:val="en-US" w:eastAsia="zh-CN"/>
              </w:rPr>
              <w:br w:type="textWrapping"/>
            </w:r>
            <w:r>
              <w:rPr>
                <w:rFonts w:hint="default"/>
                <w:lang w:val="en-US" w:eastAsia="zh-CN"/>
              </w:rPr>
              <w:t>4.对房屋征收工作进行监督检查。</w:t>
            </w:r>
            <w:r>
              <w:rPr>
                <w:rFonts w:hint="default"/>
                <w:lang w:val="en-US" w:eastAsia="zh-CN"/>
              </w:rPr>
              <w:br w:type="textWrapping"/>
            </w:r>
            <w:r>
              <w:rPr>
                <w:rFonts w:hint="default"/>
                <w:lang w:val="en-US" w:eastAsia="zh-CN"/>
              </w:rPr>
              <w:t>5.对房屋征收过程中的社会稳定风险进行评估。</w:t>
            </w:r>
            <w:r>
              <w:rPr>
                <w:rFonts w:hint="default"/>
                <w:lang w:val="en-US" w:eastAsia="zh-CN"/>
              </w:rPr>
              <w:br w:type="textWrapping"/>
            </w:r>
            <w:r>
              <w:rPr>
                <w:rFonts w:hint="default"/>
                <w:b/>
                <w:bCs/>
                <w:lang w:val="en-US" w:eastAsia="zh-CN"/>
              </w:rPr>
              <w:t>县财政局：</w:t>
            </w:r>
            <w:r>
              <w:rPr>
                <w:rFonts w:hint="default"/>
                <w:lang w:val="en-US" w:eastAsia="zh-CN"/>
              </w:rPr>
              <w:br w:type="textWrapping"/>
            </w:r>
            <w:r>
              <w:rPr>
                <w:rFonts w:hint="default"/>
                <w:lang w:val="en-US" w:eastAsia="zh-CN"/>
              </w:rPr>
              <w:t>负责征收土地和房屋其他地上附着物和青苗等的补偿费用以及特殊时期房屋征用补偿费用筹措、拨付工作。</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078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1.配合县自然资源和规划局开展摸底工作，协助相关部门做好丈量、登记、移除等工作。</w:t>
            </w:r>
            <w:r>
              <w:rPr>
                <w:rFonts w:hint="default"/>
                <w:lang w:val="en-US" w:eastAsia="zh-CN"/>
              </w:rPr>
              <w:br w:type="textWrapping"/>
            </w:r>
            <w:r>
              <w:rPr>
                <w:rFonts w:hint="default"/>
                <w:lang w:val="en-US" w:eastAsia="zh-CN"/>
              </w:rPr>
              <w:t>2.协助县自然资源和规划局做好勘测定界、现状调查确认、社会稳定风险评估和签订补偿、安置协议等工作。</w:t>
            </w:r>
            <w:r>
              <w:rPr>
                <w:rFonts w:hint="default"/>
                <w:lang w:val="en-US" w:eastAsia="zh-CN"/>
              </w:rPr>
              <w:br w:type="textWrapping"/>
            </w:r>
            <w:r>
              <w:rPr>
                <w:rFonts w:hint="default"/>
                <w:lang w:val="en-US" w:eastAsia="zh-CN"/>
              </w:rPr>
              <w:t>3.对规划红线范围内农村户籍人口进行摸底，以户为单位登记造册并进行现场公示。</w:t>
            </w:r>
            <w:r>
              <w:rPr>
                <w:rFonts w:hint="default"/>
                <w:lang w:val="en-US" w:eastAsia="zh-CN"/>
              </w:rPr>
              <w:br w:type="textWrapping"/>
            </w:r>
            <w:r>
              <w:rPr>
                <w:rFonts w:hint="default"/>
                <w:lang w:val="en-US" w:eastAsia="zh-CN"/>
              </w:rPr>
              <w:t>4.协调村（社区）配合实施房屋、征地有关工作，劝阻征收过程中的抢栽抢种、抢搭抢建等行为。</w:t>
            </w:r>
            <w:r>
              <w:rPr>
                <w:rFonts w:hint="default"/>
                <w:lang w:val="en-US" w:eastAsia="zh-CN"/>
              </w:rPr>
              <w:br w:type="textWrapping"/>
            </w:r>
            <w:r>
              <w:rPr>
                <w:rFonts w:hint="default"/>
                <w:lang w:val="en-US" w:eastAsia="zh-CN"/>
              </w:rPr>
              <w:t>5.做好矛盾纠纷化解、信访维稳工作。</w:t>
            </w:r>
            <w:r>
              <w:rPr>
                <w:rFonts w:hint="default"/>
                <w:lang w:val="en-US" w:eastAsia="zh-CN"/>
              </w:rPr>
              <w:br w:type="textWrapping"/>
            </w:r>
            <w:r>
              <w:rPr>
                <w:rFonts w:hint="default"/>
                <w:lang w:val="en-US" w:eastAsia="zh-CN"/>
              </w:rPr>
              <w:t>6.协助做好征收土地补偿安置落实等工作。</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0EB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19E573C">
        <w:tblPrEx>
          <w:tblCellMar>
            <w:top w:w="0" w:type="dxa"/>
            <w:left w:w="108" w:type="dxa"/>
            <w:bottom w:w="0" w:type="dxa"/>
            <w:right w:w="108" w:type="dxa"/>
          </w:tblCellMar>
        </w:tblPrEx>
        <w:trPr>
          <w:cantSplit/>
          <w:trHeight w:val="8058"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FAD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65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CC96">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国道、省道、县道等公路保护</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CAF9">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县交通运输局、县公安局、县自然资源和规划局等其他相关职能部门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EA1F">
            <w:pPr>
              <w:keepNext w:val="0"/>
              <w:keepLines w:val="0"/>
              <w:pageBreakBefore w:val="0"/>
              <w:widowControl/>
              <w:kinsoku/>
              <w:wordWrap/>
              <w:overflowPunct/>
              <w:topLinePunct w:val="0"/>
              <w:autoSpaceDE w:val="0"/>
              <w:autoSpaceDN w:val="0"/>
              <w:bidi w:val="0"/>
              <w:adjustRightInd w:val="0"/>
              <w:snapToGrid w:val="0"/>
              <w:rPr>
                <w:sz w:val="20"/>
                <w:szCs w:val="20"/>
                <w:lang w:eastAsia="zh-CN"/>
              </w:rPr>
            </w:pPr>
            <w:r>
              <w:rPr>
                <w:rFonts w:hint="default"/>
                <w:b/>
                <w:bCs/>
                <w:sz w:val="20"/>
                <w:szCs w:val="20"/>
                <w:lang w:val="en-US" w:eastAsia="zh-CN"/>
              </w:rPr>
              <w:t xml:space="preserve">县交通运输局： </w:t>
            </w:r>
            <w:r>
              <w:rPr>
                <w:rFonts w:hint="default"/>
                <w:sz w:val="20"/>
                <w:szCs w:val="20"/>
                <w:lang w:val="en-US" w:eastAsia="zh-CN"/>
              </w:rPr>
              <w:br w:type="textWrapping"/>
            </w:r>
            <w:r>
              <w:rPr>
                <w:rFonts w:hint="default"/>
                <w:sz w:val="20"/>
                <w:szCs w:val="20"/>
                <w:lang w:val="en-US" w:eastAsia="zh-CN"/>
              </w:rPr>
              <w:t>1.制定并实施公路保护规划，拟定县道、乡道两侧建筑控制线。</w:t>
            </w:r>
            <w:r>
              <w:rPr>
                <w:rFonts w:hint="default"/>
                <w:sz w:val="20"/>
                <w:szCs w:val="20"/>
                <w:lang w:val="en-US" w:eastAsia="zh-CN"/>
              </w:rPr>
              <w:br w:type="textWrapping"/>
            </w:r>
            <w:r>
              <w:rPr>
                <w:rFonts w:hint="default"/>
                <w:sz w:val="20"/>
                <w:szCs w:val="20"/>
                <w:lang w:val="en-US" w:eastAsia="zh-CN"/>
              </w:rPr>
              <w:t>2.建立公路路产登记制度，对公路路产登记造册。</w:t>
            </w:r>
            <w:r>
              <w:rPr>
                <w:rFonts w:hint="default"/>
                <w:sz w:val="20"/>
                <w:szCs w:val="20"/>
                <w:lang w:val="en-US" w:eastAsia="zh-CN"/>
              </w:rPr>
              <w:br w:type="textWrapping"/>
            </w:r>
            <w:r>
              <w:rPr>
                <w:rFonts w:hint="default"/>
                <w:sz w:val="20"/>
                <w:szCs w:val="20"/>
                <w:lang w:val="en-US" w:eastAsia="zh-CN"/>
              </w:rPr>
              <w:t>3.负责公路路政管理，，开展对需要在公路两侧建筑控制县内埋设管线、电缆等设施的审批，依法查处违法占用、挖掘、损坏公路及附属设施等行为。</w:t>
            </w:r>
            <w:r>
              <w:rPr>
                <w:rFonts w:hint="default"/>
                <w:sz w:val="20"/>
                <w:szCs w:val="20"/>
                <w:lang w:val="en-US" w:eastAsia="zh-CN"/>
              </w:rPr>
              <w:br w:type="textWrapping"/>
            </w:r>
            <w:r>
              <w:rPr>
                <w:rFonts w:hint="default"/>
                <w:sz w:val="20"/>
                <w:szCs w:val="20"/>
                <w:lang w:val="en-US" w:eastAsia="zh-CN"/>
              </w:rPr>
              <w:t>4.审批涉路施工许可，监督施工过程符合公路保护要求。</w:t>
            </w:r>
            <w:r>
              <w:rPr>
                <w:rFonts w:hint="default"/>
                <w:sz w:val="20"/>
                <w:szCs w:val="20"/>
                <w:lang w:val="en-US" w:eastAsia="zh-CN"/>
              </w:rPr>
              <w:br w:type="textWrapping"/>
            </w:r>
            <w:r>
              <w:rPr>
                <w:rFonts w:hint="default"/>
                <w:sz w:val="20"/>
                <w:szCs w:val="20"/>
                <w:lang w:val="en-US" w:eastAsia="zh-CN"/>
              </w:rPr>
              <w:t xml:space="preserve">5.组织开展公路养护质量检查，保障公路安全畅通。 </w:t>
            </w:r>
            <w:r>
              <w:rPr>
                <w:rFonts w:hint="default"/>
                <w:sz w:val="20"/>
                <w:szCs w:val="20"/>
                <w:lang w:val="en-US" w:eastAsia="zh-CN"/>
              </w:rPr>
              <w:br w:type="textWrapping"/>
            </w:r>
            <w:r>
              <w:rPr>
                <w:rFonts w:hint="default"/>
                <w:b/>
                <w:bCs/>
                <w:sz w:val="20"/>
                <w:szCs w:val="20"/>
                <w:lang w:val="en-US" w:eastAsia="zh-CN"/>
              </w:rPr>
              <w:t>县公安局：</w:t>
            </w:r>
            <w:r>
              <w:rPr>
                <w:rFonts w:hint="default"/>
                <w:sz w:val="20"/>
                <w:szCs w:val="20"/>
                <w:lang w:val="en-US" w:eastAsia="zh-CN"/>
              </w:rPr>
              <w:t xml:space="preserve"> </w:t>
            </w:r>
            <w:r>
              <w:rPr>
                <w:rFonts w:hint="default"/>
                <w:sz w:val="20"/>
                <w:szCs w:val="20"/>
                <w:lang w:val="en-US" w:eastAsia="zh-CN"/>
              </w:rPr>
              <w:br w:type="textWrapping"/>
            </w:r>
            <w:r>
              <w:rPr>
                <w:rFonts w:hint="default"/>
                <w:sz w:val="20"/>
                <w:szCs w:val="20"/>
                <w:lang w:val="en-US" w:eastAsia="zh-CN"/>
              </w:rPr>
              <w:t>1.维护公路交通秩序，查处公路上的交通违法行为，保障公路安全通行。</w:t>
            </w:r>
            <w:r>
              <w:rPr>
                <w:rFonts w:hint="default"/>
                <w:sz w:val="20"/>
                <w:szCs w:val="20"/>
                <w:lang w:val="en-US" w:eastAsia="zh-CN"/>
              </w:rPr>
              <w:br w:type="textWrapping"/>
            </w:r>
            <w:r>
              <w:rPr>
                <w:rFonts w:hint="default"/>
                <w:sz w:val="20"/>
                <w:szCs w:val="20"/>
                <w:lang w:val="en-US" w:eastAsia="zh-CN"/>
              </w:rPr>
              <w:t>2.协助交通运输局开展联合执法，打击暴力抗法等妨碍公路保护执法的行为。</w:t>
            </w:r>
            <w:r>
              <w:rPr>
                <w:rFonts w:hint="default"/>
                <w:sz w:val="20"/>
                <w:szCs w:val="20"/>
                <w:lang w:val="en-US" w:eastAsia="zh-CN"/>
              </w:rPr>
              <w:br w:type="textWrapping"/>
            </w:r>
            <w:r>
              <w:rPr>
                <w:rFonts w:hint="default"/>
                <w:sz w:val="20"/>
                <w:szCs w:val="20"/>
                <w:lang w:val="en-US" w:eastAsia="zh-CN"/>
              </w:rPr>
              <w:t xml:space="preserve">3.在公路发生突发事件时，配合做好交通管制和应急处置。 </w:t>
            </w:r>
            <w:r>
              <w:rPr>
                <w:rFonts w:hint="default"/>
                <w:sz w:val="20"/>
                <w:szCs w:val="20"/>
                <w:lang w:val="en-US" w:eastAsia="zh-CN"/>
              </w:rPr>
              <w:br w:type="textWrapping"/>
            </w:r>
            <w:r>
              <w:rPr>
                <w:rFonts w:hint="default"/>
                <w:b/>
                <w:bCs/>
                <w:sz w:val="20"/>
                <w:szCs w:val="20"/>
                <w:lang w:val="en-US" w:eastAsia="zh-CN"/>
              </w:rPr>
              <w:t>县自然资源和规划局：</w:t>
            </w:r>
            <w:r>
              <w:rPr>
                <w:rFonts w:hint="default"/>
                <w:sz w:val="20"/>
                <w:szCs w:val="20"/>
                <w:lang w:val="en-US" w:eastAsia="zh-CN"/>
              </w:rPr>
              <w:t xml:space="preserve"> </w:t>
            </w:r>
            <w:r>
              <w:rPr>
                <w:rFonts w:hint="default"/>
                <w:sz w:val="20"/>
                <w:szCs w:val="20"/>
                <w:lang w:val="en-US" w:eastAsia="zh-CN"/>
              </w:rPr>
              <w:br w:type="textWrapping"/>
            </w:r>
            <w:r>
              <w:rPr>
                <w:rFonts w:hint="default"/>
                <w:sz w:val="20"/>
                <w:szCs w:val="20"/>
                <w:lang w:val="en-US" w:eastAsia="zh-CN"/>
              </w:rPr>
              <w:t>1.在国土空间总体规划中，保障公路建设和保护的用地需求。</w:t>
            </w:r>
            <w:r>
              <w:rPr>
                <w:rFonts w:hint="default"/>
                <w:sz w:val="20"/>
                <w:szCs w:val="20"/>
                <w:lang w:val="en-US" w:eastAsia="zh-CN"/>
              </w:rPr>
              <w:br w:type="textWrapping"/>
            </w:r>
            <w:r>
              <w:rPr>
                <w:rFonts w:hint="default"/>
                <w:sz w:val="20"/>
                <w:szCs w:val="20"/>
                <w:lang w:val="en-US" w:eastAsia="zh-CN"/>
              </w:rPr>
              <w:t>2.协助交通运输局界定公路用地范围，查处违法侵占公路用地的行为。</w:t>
            </w:r>
            <w:r>
              <w:rPr>
                <w:rFonts w:hint="default"/>
                <w:sz w:val="20"/>
                <w:szCs w:val="20"/>
                <w:lang w:val="en-US" w:eastAsia="zh-CN"/>
              </w:rPr>
              <w:br w:type="textWrapping"/>
            </w:r>
            <w:r>
              <w:rPr>
                <w:rFonts w:hint="default"/>
                <w:sz w:val="20"/>
                <w:szCs w:val="20"/>
                <w:lang w:val="en-US" w:eastAsia="zh-CN"/>
              </w:rPr>
              <w:t xml:space="preserve">3.对公路两侧一定范围内的采矿、取土等活动进行监管，防止对公路造成破坏。  </w:t>
            </w:r>
            <w:r>
              <w:rPr>
                <w:rFonts w:hint="default"/>
                <w:sz w:val="20"/>
                <w:szCs w:val="20"/>
                <w:lang w:val="en-US" w:eastAsia="zh-CN"/>
              </w:rPr>
              <w:br w:type="textWrapping"/>
            </w:r>
            <w:r>
              <w:rPr>
                <w:rFonts w:hint="default"/>
                <w:b/>
                <w:bCs/>
                <w:sz w:val="20"/>
                <w:szCs w:val="20"/>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A587">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1.宣传公路保护相关法律法规，按照国家有关规定组织公路两侧的农村群众履行为公路建设和养护提供劳务的义务。</w:t>
            </w:r>
            <w:r>
              <w:rPr>
                <w:rFonts w:hint="default"/>
                <w:lang w:val="en-US" w:eastAsia="zh-CN"/>
              </w:rPr>
              <w:br w:type="textWrapping"/>
            </w:r>
            <w:r>
              <w:rPr>
                <w:rFonts w:hint="default"/>
                <w:lang w:val="en-US" w:eastAsia="zh-CN"/>
              </w:rPr>
              <w:t>2.组织乡镇干部、护路员定期巡查辖区内公路，及时发现路面损坏、违法占用公路、破坏公路附属设施等情况，并向交通运输局等相关部门报告。</w:t>
            </w:r>
            <w:r>
              <w:rPr>
                <w:rFonts w:hint="default"/>
                <w:lang w:val="en-US" w:eastAsia="zh-CN"/>
              </w:rPr>
              <w:br w:type="textWrapping"/>
            </w:r>
            <w:r>
              <w:rPr>
                <w:rFonts w:hint="default"/>
                <w:lang w:val="en-US" w:eastAsia="zh-CN"/>
              </w:rPr>
              <w:t>3.在公路养护和涉路施工项目中，协助交通运输局等部门协调解决与当地村民的矛盾。</w:t>
            </w:r>
            <w:r>
              <w:rPr>
                <w:rFonts w:hint="default"/>
                <w:lang w:val="en-US" w:eastAsia="zh-CN"/>
              </w:rPr>
              <w:br w:type="textWrapping"/>
            </w:r>
            <w:r>
              <w:rPr>
                <w:rFonts w:hint="default"/>
                <w:lang w:val="en-US" w:eastAsia="zh-CN"/>
              </w:rPr>
              <w:t>4.在公路发生突发事件（如自然灾害导致公路损毁、交通事故引发交通堵塞等）时，配合交通运输局、公安局等部门开展应急处置工作，组织村民参与抢险救援，协助疏散滞留人员和车辆。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2703">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5C1DDC8">
        <w:tblPrEx>
          <w:tblCellMar>
            <w:top w:w="0" w:type="dxa"/>
            <w:left w:w="108" w:type="dxa"/>
            <w:bottom w:w="0" w:type="dxa"/>
            <w:right w:w="108" w:type="dxa"/>
          </w:tblCellMar>
        </w:tblPrEx>
        <w:trPr>
          <w:cantSplit/>
          <w:trHeight w:val="8108"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CFA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66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DDA8">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人防工程和普通地下室安全使用管理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236F">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县发改委、县住房和城乡建设局、县消防救援大队等其他相关职能部门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7BF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县发改委：</w:t>
            </w:r>
            <w:r>
              <w:rPr>
                <w:rFonts w:hint="default"/>
                <w:lang w:val="en-US" w:eastAsia="zh-CN"/>
              </w:rPr>
              <w:br w:type="textWrapping"/>
            </w:r>
            <w:r>
              <w:rPr>
                <w:rFonts w:hint="default"/>
                <w:lang w:val="en-US" w:eastAsia="zh-CN"/>
              </w:rPr>
              <w:t>1.制定人防工程和普通地下室安全使用管理的相关政策、标准和规范。</w:t>
            </w:r>
            <w:r>
              <w:rPr>
                <w:rFonts w:hint="default"/>
                <w:lang w:val="en-US" w:eastAsia="zh-CN"/>
              </w:rPr>
              <w:br w:type="textWrapping"/>
            </w:r>
            <w:r>
              <w:rPr>
                <w:rFonts w:hint="default"/>
                <w:lang w:val="en-US" w:eastAsia="zh-CN"/>
              </w:rPr>
              <w:t>2.负责对人防工程的维护、改造和使用进行监督管理，确保人防工程处于良好状态。</w:t>
            </w:r>
            <w:r>
              <w:rPr>
                <w:rFonts w:hint="default"/>
                <w:lang w:val="en-US" w:eastAsia="zh-CN"/>
              </w:rPr>
              <w:br w:type="textWrapping"/>
            </w:r>
            <w:r>
              <w:rPr>
                <w:rFonts w:hint="default"/>
                <w:lang w:val="en-US" w:eastAsia="zh-CN"/>
              </w:rPr>
              <w:t>3.组织开展人防工程安全检查，排查安全隐患，督促责任单位整改。</w:t>
            </w:r>
            <w:r>
              <w:rPr>
                <w:rFonts w:hint="default"/>
                <w:lang w:val="en-US" w:eastAsia="zh-CN"/>
              </w:rPr>
              <w:br w:type="textWrapping"/>
            </w:r>
            <w:r>
              <w:rPr>
                <w:rFonts w:hint="default"/>
                <w:lang w:val="en-US" w:eastAsia="zh-CN"/>
              </w:rPr>
              <w:t>4.指导人防工程的平战转换工作，保障战时功能的实现。</w:t>
            </w:r>
            <w:r>
              <w:rPr>
                <w:rFonts w:hint="default"/>
                <w:lang w:val="en-US" w:eastAsia="zh-CN"/>
              </w:rPr>
              <w:br w:type="textWrapping"/>
            </w:r>
            <w:r>
              <w:rPr>
                <w:rFonts w:hint="default"/>
                <w:b/>
                <w:bCs/>
                <w:lang w:val="en-US" w:eastAsia="zh-CN"/>
              </w:rPr>
              <w:t>县住房和城乡建设局：</w:t>
            </w:r>
            <w:r>
              <w:rPr>
                <w:rFonts w:hint="default"/>
                <w:lang w:val="en-US" w:eastAsia="zh-CN"/>
              </w:rPr>
              <w:br w:type="textWrapping"/>
            </w:r>
            <w:r>
              <w:rPr>
                <w:rFonts w:hint="default"/>
                <w:lang w:val="en-US" w:eastAsia="zh-CN"/>
              </w:rPr>
              <w:t>1.负责普通地下室建设的监督管理，确保建设质量符合相关标准。</w:t>
            </w:r>
            <w:r>
              <w:rPr>
                <w:rFonts w:hint="default"/>
                <w:lang w:val="en-US" w:eastAsia="zh-CN"/>
              </w:rPr>
              <w:br w:type="textWrapping"/>
            </w:r>
            <w:r>
              <w:rPr>
                <w:rFonts w:hint="default"/>
                <w:lang w:val="en-US" w:eastAsia="zh-CN"/>
              </w:rPr>
              <w:t>2.对普通地下室的使用安全进行监管，指导产权人或使用人落实安全管理责任。</w:t>
            </w:r>
            <w:r>
              <w:rPr>
                <w:rFonts w:hint="default"/>
                <w:lang w:val="en-US" w:eastAsia="zh-CN"/>
              </w:rPr>
              <w:br w:type="textWrapping"/>
            </w:r>
            <w:r>
              <w:rPr>
                <w:rFonts w:hint="default"/>
                <w:lang w:val="en-US" w:eastAsia="zh-CN"/>
              </w:rPr>
              <w:t>3.协调处理普通地下室在使用过程中涉及建筑结构安全的问题。</w:t>
            </w:r>
            <w:r>
              <w:rPr>
                <w:rFonts w:hint="default"/>
                <w:lang w:val="en-US" w:eastAsia="zh-CN"/>
              </w:rPr>
              <w:br w:type="textWrapping"/>
            </w:r>
            <w:r>
              <w:rPr>
                <w:rFonts w:hint="default"/>
                <w:lang w:val="en-US" w:eastAsia="zh-CN"/>
              </w:rPr>
              <w:t>4.参与对人防工程和普通地下室的联合检查。</w:t>
            </w:r>
            <w:r>
              <w:rPr>
                <w:rFonts w:hint="default"/>
                <w:lang w:val="en-US" w:eastAsia="zh-CN"/>
              </w:rPr>
              <w:br w:type="textWrapping"/>
            </w:r>
            <w:r>
              <w:rPr>
                <w:rFonts w:hint="default"/>
                <w:b/>
                <w:bCs/>
                <w:lang w:val="en-US" w:eastAsia="zh-CN"/>
              </w:rPr>
              <w:t>县消防救援大队：</w:t>
            </w:r>
            <w:r>
              <w:rPr>
                <w:lang w:val="en-US" w:eastAsia="zh-CN"/>
              </w:rPr>
              <w:t>​</w:t>
            </w:r>
            <w:r>
              <w:rPr>
                <w:rFonts w:hint="default"/>
                <w:lang w:val="en-US" w:eastAsia="zh-CN"/>
              </w:rPr>
              <w:br w:type="textWrapping"/>
            </w:r>
            <w:r>
              <w:rPr>
                <w:rFonts w:hint="default"/>
                <w:lang w:val="en-US" w:eastAsia="zh-CN"/>
              </w:rPr>
              <w:t>对人防工程和普通地下室进行消防监督检查，督促有关单位落实消防安全责任制，整改火灾隐患。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FC2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1.协助开展人防工程和普通地下室安全知识宣传活动。</w:t>
            </w:r>
            <w:r>
              <w:rPr>
                <w:rFonts w:hint="default"/>
                <w:lang w:val="en-US" w:eastAsia="zh-CN"/>
              </w:rPr>
              <w:br w:type="textWrapping"/>
            </w:r>
            <w:r>
              <w:rPr>
                <w:rFonts w:hint="default"/>
                <w:lang w:val="en-US" w:eastAsia="zh-CN"/>
              </w:rPr>
              <w:t>2.协助摸排辖区内人防工程和普通地下室的数量、位置、面积、产权人和管理单位等基础信息。</w:t>
            </w:r>
            <w:r>
              <w:rPr>
                <w:rFonts w:hint="default"/>
                <w:lang w:val="en-US" w:eastAsia="zh-CN"/>
              </w:rPr>
              <w:br w:type="textWrapping"/>
            </w:r>
            <w:r>
              <w:rPr>
                <w:rFonts w:hint="default"/>
                <w:lang w:val="en-US" w:eastAsia="zh-CN"/>
              </w:rPr>
              <w:t>3.组织日常巡视和定期清查，发现人防工程和普通地下室安全隐患及时通知相关责任单位整改，并及时上报。</w:t>
            </w:r>
            <w:r>
              <w:rPr>
                <w:rFonts w:hint="default"/>
                <w:lang w:val="en-US" w:eastAsia="zh-CN"/>
              </w:rPr>
              <w:br w:type="textWrapping"/>
            </w:r>
            <w:r>
              <w:rPr>
                <w:rFonts w:hint="default"/>
                <w:lang w:val="en-US" w:eastAsia="zh-CN"/>
              </w:rPr>
              <w:t>4.协助上级部门督促人防工程和普通地下室使用人及时办理使用备案手续，纠正违规使用行为。</w:t>
            </w:r>
            <w:r>
              <w:rPr>
                <w:rFonts w:hint="default"/>
                <w:lang w:val="en-US" w:eastAsia="zh-CN"/>
              </w:rPr>
              <w:br w:type="textWrapping"/>
            </w:r>
            <w:r>
              <w:rPr>
                <w:rFonts w:hint="default"/>
                <w:lang w:val="en-US" w:eastAsia="zh-CN"/>
              </w:rPr>
              <w:t>5.协助上级部门调解人防工程和普通地下室使用过程中产生的相关矛盾纠纷。</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8C2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0B061EE">
        <w:trPr>
          <w:cantSplit/>
          <w:trHeight w:val="8122"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162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67</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2C70">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架空层使用管理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7DB2">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县应急管理局、县住房和城乡建设局、县消防救援大队等其他相关职能部门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AC69">
            <w:pPr>
              <w:keepNext w:val="0"/>
              <w:keepLines w:val="0"/>
              <w:pageBreakBefore w:val="0"/>
              <w:widowControl/>
              <w:kinsoku/>
              <w:wordWrap/>
              <w:overflowPunct/>
              <w:topLinePunct w:val="0"/>
              <w:autoSpaceDE w:val="0"/>
              <w:autoSpaceDN w:val="0"/>
              <w:bidi w:val="0"/>
              <w:adjustRightInd w:val="0"/>
              <w:snapToGrid w:val="0"/>
              <w:rPr>
                <w:sz w:val="16"/>
                <w:szCs w:val="16"/>
                <w:lang w:eastAsia="zh-CN"/>
              </w:rPr>
            </w:pPr>
            <w:r>
              <w:rPr>
                <w:rFonts w:hint="default"/>
                <w:b/>
                <w:bCs/>
                <w:sz w:val="20"/>
                <w:szCs w:val="20"/>
                <w:lang w:val="en-US" w:eastAsia="zh-CN"/>
              </w:rPr>
              <w:t>县应急管理局：</w:t>
            </w:r>
            <w:r>
              <w:rPr>
                <w:rFonts w:hint="default"/>
                <w:sz w:val="20"/>
                <w:szCs w:val="20"/>
                <w:lang w:val="en-US" w:eastAsia="zh-CN"/>
              </w:rPr>
              <w:br w:type="textWrapping"/>
            </w:r>
            <w:r>
              <w:rPr>
                <w:rFonts w:hint="default"/>
                <w:sz w:val="20"/>
                <w:szCs w:val="20"/>
                <w:lang w:val="en-US" w:eastAsia="zh-CN"/>
              </w:rPr>
              <w:t>1.负责统筹协调架空层使用管理中的应急管理工作，指导相关部门应对可能发生的突发事件，如火灾、坍塌等，组织开展安全生产巡查，督促各部门落实安全责任。</w:t>
            </w:r>
            <w:r>
              <w:rPr>
                <w:rFonts w:hint="default"/>
                <w:sz w:val="20"/>
                <w:szCs w:val="20"/>
                <w:lang w:val="en-US" w:eastAsia="zh-CN"/>
              </w:rPr>
              <w:br w:type="textWrapping"/>
            </w:r>
            <w:r>
              <w:rPr>
                <w:rFonts w:hint="default"/>
                <w:sz w:val="20"/>
                <w:szCs w:val="20"/>
                <w:lang w:val="en-US" w:eastAsia="zh-CN"/>
              </w:rPr>
              <w:t>2.组织编制与架空层相关的应急预案，协调各部门应急预案的衔接工作，并组织开展应急演练，提高应对突发事件的能力。</w:t>
            </w:r>
            <w:r>
              <w:rPr>
                <w:rFonts w:hint="default"/>
                <w:sz w:val="20"/>
                <w:szCs w:val="20"/>
                <w:lang w:val="en-US" w:eastAsia="zh-CN"/>
              </w:rPr>
              <w:br w:type="textWrapping"/>
            </w:r>
            <w:r>
              <w:rPr>
                <w:rFonts w:hint="default"/>
                <w:sz w:val="20"/>
                <w:szCs w:val="20"/>
                <w:lang w:val="en-US" w:eastAsia="zh-CN"/>
              </w:rPr>
              <w:t>3.在架空层发生灾害事故时，组织协调灾害救助工作，核查灾情、评估损失，并管理和分配救灾款物。</w:t>
            </w:r>
            <w:r>
              <w:rPr>
                <w:rFonts w:hint="default"/>
                <w:sz w:val="20"/>
                <w:szCs w:val="20"/>
                <w:lang w:val="en-US" w:eastAsia="zh-CN"/>
              </w:rPr>
              <w:br w:type="textWrapping"/>
            </w:r>
            <w:r>
              <w:rPr>
                <w:rFonts w:hint="default"/>
                <w:b/>
                <w:bCs/>
                <w:sz w:val="20"/>
                <w:szCs w:val="20"/>
                <w:lang w:val="en-US" w:eastAsia="zh-CN"/>
              </w:rPr>
              <w:t>县住房和城乡建设局：</w:t>
            </w:r>
            <w:r>
              <w:rPr>
                <w:rFonts w:hint="default"/>
                <w:sz w:val="20"/>
                <w:szCs w:val="20"/>
                <w:lang w:val="en-US" w:eastAsia="zh-CN"/>
              </w:rPr>
              <w:br w:type="textWrapping"/>
            </w:r>
            <w:r>
              <w:rPr>
                <w:rFonts w:hint="default"/>
                <w:sz w:val="20"/>
                <w:szCs w:val="20"/>
                <w:lang w:val="en-US" w:eastAsia="zh-CN"/>
              </w:rPr>
              <w:t>1.指导和监督物业服务企业履行架空层管理职责。</w:t>
            </w:r>
            <w:r>
              <w:rPr>
                <w:rFonts w:hint="default"/>
                <w:sz w:val="20"/>
                <w:szCs w:val="20"/>
                <w:lang w:val="en-US" w:eastAsia="zh-CN"/>
              </w:rPr>
              <w:br w:type="textWrapping"/>
            </w:r>
            <w:r>
              <w:rPr>
                <w:rFonts w:hint="default"/>
                <w:sz w:val="20"/>
                <w:szCs w:val="20"/>
                <w:lang w:val="en-US" w:eastAsia="zh-CN"/>
              </w:rPr>
              <w:t>2.处理因架空层使用引发的建筑质量和物业纠纷问题。</w:t>
            </w:r>
            <w:r>
              <w:rPr>
                <w:rFonts w:hint="default"/>
                <w:sz w:val="20"/>
                <w:szCs w:val="20"/>
                <w:lang w:val="en-US" w:eastAsia="zh-CN"/>
              </w:rPr>
              <w:br w:type="textWrapping"/>
            </w:r>
            <w:r>
              <w:rPr>
                <w:rFonts w:hint="default"/>
                <w:sz w:val="20"/>
                <w:szCs w:val="20"/>
                <w:lang w:val="en-US" w:eastAsia="zh-CN"/>
              </w:rPr>
              <w:t>3.配合相关部门开展联合执法行动。</w:t>
            </w:r>
            <w:r>
              <w:rPr>
                <w:rFonts w:hint="default"/>
                <w:sz w:val="20"/>
                <w:szCs w:val="20"/>
                <w:lang w:val="en-US" w:eastAsia="zh-CN"/>
              </w:rPr>
              <w:br w:type="textWrapping"/>
            </w:r>
            <w:r>
              <w:rPr>
                <w:rFonts w:hint="default"/>
                <w:b/>
                <w:bCs/>
                <w:sz w:val="20"/>
                <w:szCs w:val="20"/>
                <w:lang w:val="en-US" w:eastAsia="zh-CN"/>
              </w:rPr>
              <w:t>县消防救援大队：</w:t>
            </w:r>
            <w:r>
              <w:rPr>
                <w:rFonts w:hint="default"/>
                <w:sz w:val="20"/>
                <w:szCs w:val="20"/>
                <w:lang w:val="en-US" w:eastAsia="zh-CN"/>
              </w:rPr>
              <w:br w:type="textWrapping"/>
            </w:r>
            <w:r>
              <w:rPr>
                <w:rFonts w:hint="default"/>
                <w:sz w:val="20"/>
                <w:szCs w:val="20"/>
                <w:lang w:val="en-US" w:eastAsia="zh-CN"/>
              </w:rPr>
              <w:t>1.检查架空层消防设施是否完好有效，疏散通道是否畅通。</w:t>
            </w:r>
            <w:r>
              <w:rPr>
                <w:rFonts w:hint="default"/>
                <w:sz w:val="20"/>
                <w:szCs w:val="20"/>
                <w:lang w:val="en-US" w:eastAsia="zh-CN"/>
              </w:rPr>
              <w:br w:type="textWrapping"/>
            </w:r>
            <w:r>
              <w:rPr>
                <w:rFonts w:hint="default"/>
                <w:sz w:val="20"/>
                <w:szCs w:val="20"/>
                <w:lang w:val="en-US" w:eastAsia="zh-CN"/>
              </w:rPr>
              <w:t>2.对存在消防安全隐患的架空层，责令责任单位或个人限期整改。</w:t>
            </w:r>
            <w:r>
              <w:rPr>
                <w:rFonts w:hint="default"/>
                <w:sz w:val="20"/>
                <w:szCs w:val="20"/>
                <w:lang w:val="en-US" w:eastAsia="zh-CN"/>
              </w:rPr>
              <w:br w:type="textWrapping"/>
            </w:r>
            <w:r>
              <w:rPr>
                <w:rFonts w:hint="default"/>
                <w:sz w:val="20"/>
                <w:szCs w:val="20"/>
                <w:lang w:val="en-US" w:eastAsia="zh-CN"/>
              </w:rPr>
              <w:t>3.加强对架空层使用单位和居民的消防宣传教育，提高其消防安全意识和自防自救能力，指导开展消防演练。</w:t>
            </w:r>
            <w:r>
              <w:rPr>
                <w:rFonts w:hint="default"/>
                <w:sz w:val="20"/>
                <w:szCs w:val="20"/>
                <w:lang w:val="en-US" w:eastAsia="zh-CN"/>
              </w:rPr>
              <w:br w:type="textWrapping"/>
            </w:r>
            <w:r>
              <w:rPr>
                <w:rFonts w:hint="default"/>
                <w:sz w:val="20"/>
                <w:szCs w:val="20"/>
                <w:lang w:val="en-US" w:eastAsia="zh-CN"/>
              </w:rPr>
              <w:t>4.发生火灾事故后进行紧急处置与现场调查，并进行追责与执法；提供火灾事故责任认定书，协助受损业主通过法律途径向责任方索赔。</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458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1.向群众宣传架空层使用管理的相关政策法规，解答疑问。</w:t>
            </w:r>
            <w:r>
              <w:rPr>
                <w:rFonts w:hint="default"/>
                <w:lang w:val="en-US" w:eastAsia="zh-CN"/>
              </w:rPr>
              <w:br w:type="textWrapping"/>
            </w:r>
            <w:r>
              <w:rPr>
                <w:rFonts w:hint="default"/>
                <w:lang w:val="en-US" w:eastAsia="zh-CN"/>
              </w:rPr>
              <w:t>2.定期检查架空层使用情况，防止违规使用。</w:t>
            </w:r>
            <w:r>
              <w:rPr>
                <w:rFonts w:hint="default"/>
                <w:lang w:val="en-US" w:eastAsia="zh-CN"/>
              </w:rPr>
              <w:br w:type="textWrapping"/>
            </w:r>
            <w:r>
              <w:rPr>
                <w:rFonts w:hint="default"/>
                <w:lang w:val="en-US" w:eastAsia="zh-CN"/>
              </w:rPr>
              <w:t>3.发现违法行为时，及时劝阻、制止；重大安全隐患向上级部门报告。</w:t>
            </w:r>
            <w:r>
              <w:rPr>
                <w:rFonts w:hint="default"/>
                <w:lang w:val="en-US" w:eastAsia="zh-CN"/>
              </w:rPr>
              <w:br w:type="textWrapping"/>
            </w:r>
            <w:r>
              <w:rPr>
                <w:rFonts w:hint="default"/>
                <w:lang w:val="en-US" w:eastAsia="zh-CN"/>
              </w:rPr>
              <w:t>4.调解因架空层使用产生的邻里纠纷或矛盾。</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94A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E07150C">
        <w:tblPrEx>
          <w:tblCellMar>
            <w:top w:w="0" w:type="dxa"/>
            <w:left w:w="108" w:type="dxa"/>
            <w:bottom w:w="0" w:type="dxa"/>
            <w:right w:w="108" w:type="dxa"/>
          </w:tblCellMar>
        </w:tblPrEx>
        <w:trPr>
          <w:cantSplit/>
          <w:trHeight w:val="3472"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032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68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0C91">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既有住宅加装电梯工作</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FA44">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县住房和城乡建设局、县自然资源和规划局、县市场监督管理局等其他相关职能部门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286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县住房和城乡建设局：</w:t>
            </w:r>
            <w:r>
              <w:rPr>
                <w:rFonts w:hint="default"/>
                <w:lang w:val="en-US" w:eastAsia="zh-CN"/>
              </w:rPr>
              <w:br w:type="textWrapping"/>
            </w:r>
            <w:r>
              <w:rPr>
                <w:rFonts w:hint="default"/>
                <w:lang w:val="en-US" w:eastAsia="zh-CN"/>
              </w:rPr>
              <w:t>1.制定有关政策及操作指南，会同县财政局拟定财政资金补助办法。</w:t>
            </w:r>
            <w:r>
              <w:rPr>
                <w:rFonts w:hint="default"/>
                <w:lang w:val="en-US" w:eastAsia="zh-CN"/>
              </w:rPr>
              <w:br w:type="textWrapping"/>
            </w:r>
            <w:r>
              <w:rPr>
                <w:rFonts w:hint="default"/>
                <w:lang w:val="en-US" w:eastAsia="zh-CN"/>
              </w:rPr>
              <w:t>2.指导推进既有住宅加装电梯工作。</w:t>
            </w:r>
            <w:r>
              <w:rPr>
                <w:rFonts w:hint="default"/>
                <w:lang w:val="en-US" w:eastAsia="zh-CN"/>
              </w:rPr>
              <w:br w:type="textWrapping"/>
            </w:r>
            <w:r>
              <w:rPr>
                <w:rFonts w:hint="default"/>
                <w:b/>
                <w:bCs/>
                <w:lang w:val="en-US" w:eastAsia="zh-CN"/>
              </w:rPr>
              <w:t>县自然资源和规划局：</w:t>
            </w:r>
            <w:r>
              <w:rPr>
                <w:rFonts w:hint="default"/>
                <w:lang w:val="en-US" w:eastAsia="zh-CN"/>
              </w:rPr>
              <w:br w:type="textWrapping"/>
            </w:r>
            <w:r>
              <w:rPr>
                <w:rFonts w:hint="default"/>
                <w:lang w:val="en-US" w:eastAsia="zh-CN"/>
              </w:rPr>
              <w:t>配合县住房和城乡建设局，参与既有住宅加装电梯工作选址工作。</w:t>
            </w:r>
            <w:r>
              <w:rPr>
                <w:rFonts w:hint="default"/>
                <w:lang w:val="en-US" w:eastAsia="zh-CN"/>
              </w:rPr>
              <w:br w:type="textWrapping"/>
            </w:r>
            <w:r>
              <w:rPr>
                <w:rFonts w:hint="default"/>
                <w:b/>
                <w:bCs/>
                <w:lang w:val="en-US" w:eastAsia="zh-CN"/>
              </w:rPr>
              <w:t>县市场监督管理局：</w:t>
            </w:r>
            <w:r>
              <w:rPr>
                <w:rFonts w:hint="default"/>
                <w:lang w:val="en-US" w:eastAsia="zh-CN"/>
              </w:rPr>
              <w:br w:type="textWrapping"/>
            </w:r>
            <w:r>
              <w:rPr>
                <w:rFonts w:hint="default"/>
                <w:lang w:val="en-US" w:eastAsia="zh-CN"/>
              </w:rPr>
              <w:t>加强对电梯制造、安装、改造、修理、使用单位的安全监督管理。</w:t>
            </w:r>
            <w:r>
              <w:rPr>
                <w:rFonts w:hint="default"/>
                <w:lang w:val="en-US" w:eastAsia="zh-CN"/>
              </w:rPr>
              <w:br w:type="textWrapping"/>
            </w:r>
            <w:r>
              <w:rPr>
                <w:rFonts w:hint="default"/>
                <w:b/>
                <w:bCs/>
                <w:lang w:val="en-US" w:eastAsia="zh-CN"/>
              </w:rPr>
              <w:t>其他县直有关单位按照各自职责负责既有住宅加装电梯的指导和监督工作。</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1F0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1.宣传既有住宅加装电梯的政策、流程。</w:t>
            </w:r>
            <w:r>
              <w:rPr>
                <w:rFonts w:hint="default"/>
                <w:lang w:val="en-US" w:eastAsia="zh-CN"/>
              </w:rPr>
              <w:br w:type="textWrapping"/>
            </w:r>
            <w:r>
              <w:rPr>
                <w:rFonts w:hint="default"/>
                <w:lang w:val="en-US" w:eastAsia="zh-CN"/>
              </w:rPr>
              <w:t>2.开展民意调查，了解群众意愿诉求。</w:t>
            </w:r>
            <w:r>
              <w:rPr>
                <w:rFonts w:hint="default"/>
                <w:lang w:val="en-US" w:eastAsia="zh-CN"/>
              </w:rPr>
              <w:br w:type="textWrapping"/>
            </w:r>
            <w:r>
              <w:rPr>
                <w:rFonts w:hint="default"/>
                <w:lang w:val="en-US" w:eastAsia="zh-CN"/>
              </w:rPr>
              <w:t>3.组织业主开展协商沟通，妥善解决业主之间的矛盾纠纷。</w:t>
            </w:r>
            <w:r>
              <w:rPr>
                <w:rFonts w:hint="default"/>
                <w:lang w:val="en-US" w:eastAsia="zh-CN"/>
              </w:rPr>
              <w:br w:type="textWrapping"/>
            </w:r>
            <w:r>
              <w:rPr>
                <w:rFonts w:hint="default"/>
                <w:lang w:val="en-US" w:eastAsia="zh-CN"/>
              </w:rPr>
              <w:t>4.协助上级部门现场勘查、资料收集等。</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13E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77A8562">
        <w:tblPrEx>
          <w:tblCellMar>
            <w:top w:w="0" w:type="dxa"/>
            <w:left w:w="108" w:type="dxa"/>
            <w:bottom w:w="0" w:type="dxa"/>
            <w:right w:w="108" w:type="dxa"/>
          </w:tblCellMar>
        </w:tblPrEx>
        <w:trPr>
          <w:cantSplit/>
          <w:trHeight w:val="4502"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9AD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69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5C8C">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电动车充电桩基础设施建设</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1D80">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县发展和改革委员会、县应急管理局</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C24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县发展和改革委员会：</w:t>
            </w:r>
            <w:r>
              <w:rPr>
                <w:rFonts w:hint="default"/>
                <w:lang w:val="en-US" w:eastAsia="zh-CN"/>
              </w:rPr>
              <w:br w:type="textWrapping"/>
            </w:r>
            <w:r>
              <w:rPr>
                <w:rFonts w:hint="default"/>
                <w:lang w:val="en-US" w:eastAsia="zh-CN"/>
              </w:rPr>
              <w:t>负责编制充电桩专项规划，确定充电桩的布局、数量及建设时序。</w:t>
            </w:r>
            <w:r>
              <w:rPr>
                <w:rFonts w:hint="default"/>
                <w:lang w:val="en-US" w:eastAsia="zh-CN"/>
              </w:rPr>
              <w:br w:type="textWrapping"/>
            </w:r>
            <w:r>
              <w:rPr>
                <w:rFonts w:hint="default"/>
                <w:b/>
                <w:bCs/>
                <w:lang w:val="en-US" w:eastAsia="zh-CN"/>
              </w:rPr>
              <w:t>县应急管理局：</w:t>
            </w:r>
            <w:r>
              <w:rPr>
                <w:rFonts w:hint="default"/>
                <w:lang w:val="en-US" w:eastAsia="zh-CN"/>
              </w:rPr>
              <w:br w:type="textWrapping"/>
            </w:r>
            <w:r>
              <w:rPr>
                <w:rFonts w:hint="default"/>
                <w:lang w:val="en-US" w:eastAsia="zh-CN"/>
              </w:rPr>
              <w:t>负责指导充电桩行业开展涉安全生产类、自然灾害类突发事件应急救援，并依法组织安全生产事故的调查处理工作。</w:t>
            </w:r>
            <w:r>
              <w:rPr>
                <w:rFonts w:hint="default"/>
                <w:lang w:val="en-US" w:eastAsia="zh-CN"/>
              </w:rPr>
              <w:br w:type="textWrapping"/>
            </w:r>
            <w:r>
              <w:rPr>
                <w:rFonts w:hint="default"/>
                <w:b/>
                <w:bCs/>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640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1.加强充电桩建设的宣传教育工作。</w:t>
            </w:r>
            <w:r>
              <w:rPr>
                <w:rFonts w:hint="default"/>
                <w:lang w:val="en-US" w:eastAsia="zh-CN"/>
              </w:rPr>
              <w:br w:type="textWrapping"/>
            </w:r>
            <w:r>
              <w:rPr>
                <w:rFonts w:hint="default"/>
                <w:lang w:val="en-US" w:eastAsia="zh-CN"/>
              </w:rPr>
              <w:t>2.开展村（居）民安装电动车充电桩需求摸排及上报工作。</w:t>
            </w:r>
            <w:r>
              <w:rPr>
                <w:rFonts w:hint="default"/>
                <w:lang w:val="en-US" w:eastAsia="zh-CN"/>
              </w:rPr>
              <w:br w:type="textWrapping"/>
            </w:r>
            <w:r>
              <w:rPr>
                <w:rFonts w:hint="default"/>
                <w:lang w:val="en-US" w:eastAsia="zh-CN"/>
              </w:rPr>
              <w:t>3.配合上级部门做好充电桩安装和使用中有关矛盾调处工作。</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1BF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91D8962">
        <w:tblPrEx>
          <w:tblCellMar>
            <w:top w:w="0" w:type="dxa"/>
            <w:left w:w="108" w:type="dxa"/>
            <w:bottom w:w="0" w:type="dxa"/>
            <w:right w:w="108" w:type="dxa"/>
          </w:tblCellMar>
        </w:tblPrEx>
        <w:trPr>
          <w:cantSplit/>
          <w:trHeight w:val="7454"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705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129F">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电动自行车乱停乱放整治</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870C">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县公安局、县住房和城乡建设局等其他相关职能部门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E43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县公安局：</w:t>
            </w:r>
            <w:r>
              <w:rPr>
                <w:rFonts w:hint="default"/>
                <w:lang w:val="en-US" w:eastAsia="zh-CN"/>
              </w:rPr>
              <w:br w:type="textWrapping"/>
            </w:r>
            <w:r>
              <w:rPr>
                <w:rFonts w:hint="default"/>
                <w:lang w:val="en-US" w:eastAsia="zh-CN"/>
              </w:rPr>
              <w:t>1.依法查处电动自行车在机动车道违法停放行为。</w:t>
            </w:r>
            <w:r>
              <w:rPr>
                <w:rFonts w:hint="default"/>
                <w:lang w:val="en-US" w:eastAsia="zh-CN"/>
              </w:rPr>
              <w:br w:type="textWrapping"/>
            </w:r>
            <w:r>
              <w:rPr>
                <w:rFonts w:hint="default"/>
                <w:lang w:val="en-US" w:eastAsia="zh-CN"/>
              </w:rPr>
              <w:t>2.利用监控摄像头等设备，加强对重点路段、区域的监控，及时发现和处理乱停乱放现象。</w:t>
            </w:r>
            <w:r>
              <w:rPr>
                <w:rFonts w:hint="default"/>
                <w:lang w:val="en-US" w:eastAsia="zh-CN"/>
              </w:rPr>
              <w:br w:type="textWrapping"/>
            </w:r>
            <w:r>
              <w:rPr>
                <w:rFonts w:hint="default"/>
                <w:lang w:val="en-US" w:eastAsia="zh-CN"/>
              </w:rPr>
              <w:t>3.开展交通安全宣传，提升市民规范停车意识。</w:t>
            </w:r>
            <w:r>
              <w:rPr>
                <w:rFonts w:hint="default"/>
                <w:lang w:val="en-US" w:eastAsia="zh-CN"/>
              </w:rPr>
              <w:br w:type="textWrapping"/>
            </w:r>
            <w:r>
              <w:rPr>
                <w:rFonts w:hint="default"/>
                <w:b/>
                <w:bCs/>
                <w:lang w:val="en-US" w:eastAsia="zh-CN"/>
              </w:rPr>
              <w:t>县住房和城乡建设局：</w:t>
            </w:r>
            <w:r>
              <w:rPr>
                <w:rFonts w:hint="default"/>
                <w:lang w:val="en-US" w:eastAsia="zh-CN"/>
              </w:rPr>
              <w:br w:type="textWrapping"/>
            </w:r>
            <w:r>
              <w:rPr>
                <w:rFonts w:hint="default"/>
                <w:lang w:val="en-US" w:eastAsia="zh-CN"/>
              </w:rPr>
              <w:t>1.指导和监督物业服务企业加强住宅小区内电动自行车停放管理。</w:t>
            </w:r>
            <w:r>
              <w:rPr>
                <w:rFonts w:hint="default"/>
                <w:lang w:val="en-US" w:eastAsia="zh-CN"/>
              </w:rPr>
              <w:br w:type="textWrapping"/>
            </w:r>
            <w:r>
              <w:rPr>
                <w:rFonts w:hint="default"/>
                <w:lang w:val="en-US" w:eastAsia="zh-CN"/>
              </w:rPr>
              <w:t xml:space="preserve">2.协调解决老旧小区电动自行车停车设施改造中的问题。 </w:t>
            </w:r>
            <w:r>
              <w:rPr>
                <w:rFonts w:hint="default"/>
                <w:lang w:val="en-US" w:eastAsia="zh-CN"/>
              </w:rPr>
              <w:br w:type="textWrapping"/>
            </w:r>
            <w:r>
              <w:rPr>
                <w:rFonts w:hint="default"/>
                <w:b/>
                <w:bCs/>
                <w:lang w:val="en-US" w:eastAsia="zh-CN"/>
              </w:rPr>
              <w:t>其他相关职能部门按照分工履行相关职责。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15E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1.宣传电动自行车乱停乱放的危害及整治要求。</w:t>
            </w:r>
            <w:r>
              <w:rPr>
                <w:rFonts w:hint="default"/>
                <w:lang w:val="en-US" w:eastAsia="zh-CN"/>
              </w:rPr>
              <w:br w:type="textWrapping"/>
            </w:r>
            <w:r>
              <w:rPr>
                <w:rFonts w:hint="default"/>
                <w:lang w:val="en-US" w:eastAsia="zh-CN"/>
              </w:rPr>
              <w:t>2.配合相关部门选址、建设电动自行车集中停放点和充电设施，引导居民使用。</w:t>
            </w:r>
            <w:r>
              <w:rPr>
                <w:rFonts w:hint="default"/>
                <w:lang w:val="en-US" w:eastAsia="zh-CN"/>
              </w:rPr>
              <w:br w:type="textWrapping"/>
            </w:r>
            <w:r>
              <w:rPr>
                <w:rFonts w:hint="default"/>
                <w:lang w:val="en-US" w:eastAsia="zh-CN"/>
              </w:rPr>
              <w:t>3.对电动自行车停放情况开展巡查，及时发现和制止乱停乱放行为。</w:t>
            </w:r>
            <w:r>
              <w:rPr>
                <w:rFonts w:hint="default"/>
                <w:lang w:val="en-US" w:eastAsia="zh-CN"/>
              </w:rPr>
              <w:br w:type="textWrapping"/>
            </w:r>
            <w:r>
              <w:rPr>
                <w:rFonts w:hint="default"/>
                <w:lang w:val="en-US" w:eastAsia="zh-CN"/>
              </w:rPr>
              <w:t>4.配合执法部门检查电动自行车充电设施、停放区域的安全隐患，督促整改。</w:t>
            </w:r>
            <w:r>
              <w:rPr>
                <w:rFonts w:hint="default"/>
                <w:lang w:val="en-US" w:eastAsia="zh-CN"/>
              </w:rPr>
              <w:br w:type="textWrapping"/>
            </w:r>
            <w:r>
              <w:rPr>
                <w:rFonts w:hint="default"/>
                <w:lang w:val="en-US" w:eastAsia="zh-CN"/>
              </w:rPr>
              <w:t>5.调解因电动自行车停放引发的邻里纠纷。</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F661">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8FB85DB">
        <w:trPr>
          <w:cantSplit/>
          <w:trHeight w:val="8031"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D9F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4870">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占道经营整治</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2C67">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县市场监督管理局等其他相关职能部门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DFE2">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县市场监督管理局：</w:t>
            </w:r>
            <w:r>
              <w:rPr>
                <w:rFonts w:hint="default"/>
                <w:lang w:val="en-US" w:eastAsia="zh-CN"/>
              </w:rPr>
              <w:br w:type="textWrapping"/>
            </w:r>
            <w:r>
              <w:rPr>
                <w:rFonts w:hint="default"/>
                <w:lang w:val="en-US" w:eastAsia="zh-CN"/>
              </w:rPr>
              <w:t>1.对占道经营商户的经营资质进行审查，取缔无照经营行为。</w:t>
            </w:r>
            <w:r>
              <w:rPr>
                <w:rFonts w:hint="default"/>
                <w:lang w:val="en-US" w:eastAsia="zh-CN"/>
              </w:rPr>
              <w:br w:type="textWrapping"/>
            </w:r>
            <w:r>
              <w:rPr>
                <w:rFonts w:hint="default"/>
                <w:lang w:val="en-US" w:eastAsia="zh-CN"/>
              </w:rPr>
              <w:t>2.针对涉及食品安全、产品质量等问题的占道经营行为，依法进行查处。</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8AF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1.开展占道经营整治宣传教育，引导商户自觉遵守村庄及集镇管理规定。</w:t>
            </w:r>
            <w:r>
              <w:rPr>
                <w:rFonts w:hint="default"/>
                <w:lang w:val="en-US" w:eastAsia="zh-CN"/>
              </w:rPr>
              <w:br w:type="textWrapping"/>
            </w:r>
            <w:r>
              <w:rPr>
                <w:rFonts w:hint="default"/>
                <w:lang w:val="en-US" w:eastAsia="zh-CN"/>
              </w:rPr>
              <w:t>2.开展巡查，发现占道经营行为，及时劝阻、制止。</w:t>
            </w:r>
            <w:r>
              <w:rPr>
                <w:rFonts w:hint="default"/>
                <w:lang w:val="en-US" w:eastAsia="zh-CN"/>
              </w:rPr>
              <w:br w:type="textWrapping"/>
            </w:r>
            <w:r>
              <w:rPr>
                <w:rFonts w:hint="default"/>
                <w:lang w:val="en-US" w:eastAsia="zh-CN"/>
              </w:rPr>
              <w:t>3.及时调解因清理工作引发的群众或商户矛盾纠纷。</w:t>
            </w:r>
            <w:r>
              <w:rPr>
                <w:rFonts w:hint="default"/>
                <w:lang w:val="en-US" w:eastAsia="zh-CN"/>
              </w:rPr>
              <w:br w:type="textWrapping"/>
            </w:r>
            <w:r>
              <w:rPr>
                <w:rFonts w:hint="default"/>
                <w:lang w:val="en-US" w:eastAsia="zh-CN"/>
              </w:rPr>
              <w:t>4.组织开展专项执法行动，对重点区域、难点问题进行集中整治，依法查处违规占道经营行为。</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283D">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9D1E3DB">
        <w:tblPrEx>
          <w:tblCellMar>
            <w:top w:w="0" w:type="dxa"/>
            <w:left w:w="108" w:type="dxa"/>
            <w:bottom w:w="0" w:type="dxa"/>
            <w:right w:w="108" w:type="dxa"/>
          </w:tblCellMar>
        </w:tblPrEx>
        <w:trPr>
          <w:cantSplit/>
          <w:trHeight w:val="821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142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D11D">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城乡供水一体化</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933C">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县水利局、县发展和改革委员会、县住房和城乡建设局、县卫生健康委员会、县自然资源和规划局等其他相关职能部门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76B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县水利局：</w:t>
            </w:r>
            <w:r>
              <w:rPr>
                <w:rFonts w:hint="default"/>
                <w:lang w:val="en-US" w:eastAsia="zh-CN"/>
              </w:rPr>
              <w:br w:type="textWrapping"/>
            </w:r>
            <w:r>
              <w:rPr>
                <w:rFonts w:hint="default"/>
                <w:lang w:val="en-US" w:eastAsia="zh-CN"/>
              </w:rPr>
              <w:t>负责做好城乡供水一体化的组织协调、宏观规划、明确执行标准和监督管理等工作。</w:t>
            </w:r>
            <w:r>
              <w:rPr>
                <w:rFonts w:hint="default"/>
                <w:lang w:val="en-US" w:eastAsia="zh-CN"/>
              </w:rPr>
              <w:br w:type="textWrapping"/>
            </w:r>
            <w:r>
              <w:rPr>
                <w:rFonts w:hint="default"/>
                <w:b/>
                <w:bCs/>
                <w:lang w:val="en-US" w:eastAsia="zh-CN"/>
              </w:rPr>
              <w:t>县发展和改革委员会：</w:t>
            </w:r>
            <w:r>
              <w:rPr>
                <w:rFonts w:hint="default"/>
                <w:lang w:val="en-US" w:eastAsia="zh-CN"/>
              </w:rPr>
              <w:br w:type="textWrapping"/>
            </w:r>
            <w:r>
              <w:rPr>
                <w:rFonts w:hint="default"/>
                <w:lang w:val="en-US" w:eastAsia="zh-CN"/>
              </w:rPr>
              <w:t>负责工程项目审批、投资计划审核下达、监督检查投资计划执行和项目实施情况等工作。</w:t>
            </w:r>
            <w:r>
              <w:rPr>
                <w:rFonts w:hint="default"/>
                <w:lang w:val="en-US" w:eastAsia="zh-CN"/>
              </w:rPr>
              <w:br w:type="textWrapping"/>
            </w:r>
            <w:r>
              <w:rPr>
                <w:rFonts w:hint="default"/>
                <w:b/>
                <w:bCs/>
                <w:lang w:val="en-US" w:eastAsia="zh-CN"/>
              </w:rPr>
              <w:t>县住房和城乡建设局：</w:t>
            </w:r>
            <w:r>
              <w:rPr>
                <w:rFonts w:hint="default"/>
                <w:lang w:val="en-US" w:eastAsia="zh-CN"/>
              </w:rPr>
              <w:br w:type="textWrapping"/>
            </w:r>
            <w:r>
              <w:rPr>
                <w:rFonts w:hint="default"/>
                <w:lang w:val="en-US" w:eastAsia="zh-CN"/>
              </w:rPr>
              <w:t>负责城镇建设指导、供水管网建设与城县建设相关的衔接等工作。</w:t>
            </w:r>
            <w:r>
              <w:rPr>
                <w:rFonts w:hint="default"/>
                <w:lang w:val="en-US" w:eastAsia="zh-CN"/>
              </w:rPr>
              <w:br w:type="textWrapping"/>
            </w:r>
            <w:r>
              <w:rPr>
                <w:rFonts w:hint="default"/>
                <w:b/>
                <w:bCs/>
                <w:lang w:val="en-US" w:eastAsia="zh-CN"/>
              </w:rPr>
              <w:t>县卫生健康委员会：</w:t>
            </w:r>
            <w:r>
              <w:rPr>
                <w:rFonts w:hint="default"/>
                <w:lang w:val="en-US" w:eastAsia="zh-CN"/>
              </w:rPr>
              <w:br w:type="textWrapping"/>
            </w:r>
            <w:r>
              <w:rPr>
                <w:rFonts w:hint="default"/>
                <w:lang w:val="en-US" w:eastAsia="zh-CN"/>
              </w:rPr>
              <w:t>负责对供水单位有针对性地开展卫生学评价、水质监测监督和加强卫生监督等工作。</w:t>
            </w:r>
            <w:r>
              <w:rPr>
                <w:rFonts w:hint="default"/>
                <w:lang w:val="en-US" w:eastAsia="zh-CN"/>
              </w:rPr>
              <w:br w:type="textWrapping"/>
            </w:r>
            <w:r>
              <w:rPr>
                <w:rFonts w:hint="default"/>
                <w:b/>
                <w:bCs/>
                <w:lang w:val="en-US" w:eastAsia="zh-CN"/>
              </w:rPr>
              <w:t>县自然资源和规划局：</w:t>
            </w:r>
            <w:r>
              <w:rPr>
                <w:rFonts w:hint="default"/>
                <w:lang w:val="en-US" w:eastAsia="zh-CN"/>
              </w:rPr>
              <w:br w:type="textWrapping"/>
            </w:r>
            <w:r>
              <w:rPr>
                <w:rFonts w:hint="default"/>
                <w:lang w:val="en-US" w:eastAsia="zh-CN"/>
              </w:rPr>
              <w:t>负责相关规划的对接、建设用地的审批等工作。</w:t>
            </w:r>
            <w:r>
              <w:rPr>
                <w:rFonts w:hint="default"/>
                <w:lang w:val="en-US" w:eastAsia="zh-CN"/>
              </w:rPr>
              <w:br w:type="textWrapping"/>
            </w:r>
            <w:r>
              <w:rPr>
                <w:rFonts w:hint="default"/>
                <w:b/>
                <w:bCs/>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E697">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1.对村（居）民供水方式进行摸底。</w:t>
            </w:r>
            <w:r>
              <w:rPr>
                <w:rFonts w:hint="default"/>
                <w:lang w:val="en-US" w:eastAsia="zh-CN"/>
              </w:rPr>
              <w:br w:type="textWrapping"/>
            </w:r>
            <w:r>
              <w:rPr>
                <w:rFonts w:hint="default"/>
                <w:lang w:val="en-US" w:eastAsia="zh-CN"/>
              </w:rPr>
              <w:t>2.对未安装并有需要的村（居）民进行上报。</w:t>
            </w:r>
            <w:r>
              <w:rPr>
                <w:rFonts w:hint="default"/>
                <w:lang w:val="en-US" w:eastAsia="zh-CN"/>
              </w:rPr>
              <w:br w:type="textWrapping"/>
            </w:r>
            <w:r>
              <w:rPr>
                <w:rFonts w:hint="default"/>
                <w:lang w:val="en-US" w:eastAsia="zh-CN"/>
              </w:rPr>
              <w:t>3.协助上级部门做好供水安装工作。</w:t>
            </w:r>
            <w:r>
              <w:rPr>
                <w:rFonts w:hint="default"/>
                <w:lang w:val="en-US" w:eastAsia="zh-CN"/>
              </w:rPr>
              <w:br w:type="textWrapping"/>
            </w:r>
            <w:r>
              <w:rPr>
                <w:rFonts w:hint="default"/>
                <w:lang w:val="en-US" w:eastAsia="zh-CN"/>
              </w:rPr>
              <w:t>4.日常巡查发现设施损坏、漏水等问题，及时上报并协助供水企业维修维护。</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D55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3E84257">
        <w:tblPrEx>
          <w:tblCellMar>
            <w:top w:w="0" w:type="dxa"/>
            <w:left w:w="108" w:type="dxa"/>
            <w:bottom w:w="0" w:type="dxa"/>
            <w:right w:w="108" w:type="dxa"/>
          </w:tblCellMar>
        </w:tblPrEx>
        <w:trPr>
          <w:cantSplit/>
          <w:trHeight w:val="492" w:hRule="atLeast"/>
          <w:jc w:val="center"/>
        </w:trPr>
        <w:tc>
          <w:tcPr>
            <w:tcW w:w="13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AA7BE2">
            <w:pPr>
              <w:jc w:val="both"/>
              <w:textAlignment w:val="center"/>
              <w:rPr>
                <w:lang w:eastAsia="zh-CN"/>
              </w:rPr>
            </w:pPr>
            <w:r>
              <w:rPr>
                <w:rStyle w:val="18"/>
                <w:rFonts w:hint="eastAsia" w:hAnsi="方正公文黑体" w:eastAsia="方正公文黑体"/>
                <w:color w:val="auto"/>
                <w:lang w:val="en-US" w:eastAsia="zh-CN" w:bidi="ar"/>
              </w:rPr>
              <w:t>九</w:t>
            </w:r>
            <w:r>
              <w:rPr>
                <w:rStyle w:val="18"/>
                <w:rFonts w:hint="eastAsia" w:hAnsi="方正公文黑体" w:eastAsia="方正公文黑体"/>
                <w:color w:val="auto"/>
                <w:lang w:eastAsia="zh-CN" w:bidi="ar"/>
              </w:rPr>
              <w:t>、文化和旅游</w:t>
            </w:r>
          </w:p>
        </w:tc>
      </w:tr>
      <w:tr w14:paraId="045761A9">
        <w:tblPrEx>
          <w:tblCellMar>
            <w:top w:w="0" w:type="dxa"/>
            <w:left w:w="108" w:type="dxa"/>
            <w:bottom w:w="0" w:type="dxa"/>
            <w:right w:w="108" w:type="dxa"/>
          </w:tblCellMar>
        </w:tblPrEx>
        <w:trPr>
          <w:cantSplit/>
          <w:trHeight w:val="765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0E3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8FDB">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民宿管理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9E0A">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县公安局、县卫生健康委员会、县市场监督管理局、县文化广电旅游局、县消防救援大队、县住房和建设局等其他相关职能部门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BA0B">
            <w:pPr>
              <w:keepNext w:val="0"/>
              <w:keepLines w:val="0"/>
              <w:pageBreakBefore w:val="0"/>
              <w:widowControl/>
              <w:kinsoku/>
              <w:wordWrap/>
              <w:overflowPunct/>
              <w:topLinePunct w:val="0"/>
              <w:autoSpaceDE w:val="0"/>
              <w:autoSpaceDN w:val="0"/>
              <w:bidi w:val="0"/>
              <w:adjustRightInd w:val="0"/>
              <w:snapToGrid w:val="0"/>
              <w:rPr>
                <w:sz w:val="15"/>
                <w:szCs w:val="15"/>
                <w:lang w:eastAsia="zh-CN"/>
              </w:rPr>
            </w:pPr>
            <w:r>
              <w:rPr>
                <w:rFonts w:hint="default"/>
                <w:b/>
                <w:bCs/>
                <w:sz w:val="16"/>
                <w:szCs w:val="16"/>
                <w:lang w:val="en-US" w:eastAsia="zh-CN"/>
              </w:rPr>
              <w:t>县公安局：</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1.负责民宿的治安管理，督促民宿落实实名登记制度。</w:t>
            </w:r>
            <w:r>
              <w:rPr>
                <w:rFonts w:hint="default"/>
                <w:sz w:val="16"/>
                <w:szCs w:val="16"/>
                <w:lang w:val="en-US" w:eastAsia="zh-CN"/>
              </w:rPr>
              <w:br w:type="textWrapping"/>
            </w:r>
            <w:r>
              <w:rPr>
                <w:rFonts w:hint="default"/>
                <w:sz w:val="16"/>
                <w:szCs w:val="16"/>
                <w:lang w:val="en-US" w:eastAsia="zh-CN"/>
              </w:rPr>
              <w:t>2.指导民宿安装监控设备等必要的安全防范设施。</w:t>
            </w:r>
            <w:r>
              <w:rPr>
                <w:rFonts w:hint="default"/>
                <w:sz w:val="16"/>
                <w:szCs w:val="16"/>
                <w:lang w:val="en-US" w:eastAsia="zh-CN"/>
              </w:rPr>
              <w:br w:type="textWrapping"/>
            </w:r>
            <w:r>
              <w:rPr>
                <w:rFonts w:hint="default"/>
                <w:sz w:val="16"/>
                <w:szCs w:val="16"/>
                <w:lang w:val="en-US" w:eastAsia="zh-CN"/>
              </w:rPr>
              <w:t xml:space="preserve">3.对民宿内的违法犯罪活动进行查处，维护住宿安全和社会秩序。 </w:t>
            </w:r>
            <w:r>
              <w:rPr>
                <w:rFonts w:hint="default"/>
                <w:sz w:val="16"/>
                <w:szCs w:val="16"/>
                <w:lang w:val="en-US" w:eastAsia="zh-CN"/>
              </w:rPr>
              <w:br w:type="textWrapping"/>
            </w:r>
            <w:r>
              <w:rPr>
                <w:rFonts w:hint="default"/>
                <w:sz w:val="16"/>
                <w:szCs w:val="16"/>
                <w:lang w:val="en-US" w:eastAsia="zh-CN"/>
              </w:rPr>
              <w:t xml:space="preserve">4.对30张床位以下民宿（九小场所）的消防监管。   </w:t>
            </w:r>
            <w:r>
              <w:rPr>
                <w:rFonts w:hint="default"/>
                <w:sz w:val="16"/>
                <w:szCs w:val="16"/>
                <w:lang w:val="en-US" w:eastAsia="zh-CN"/>
              </w:rPr>
              <w:br w:type="textWrapping"/>
            </w:r>
            <w:r>
              <w:rPr>
                <w:rFonts w:hint="default"/>
                <w:b/>
                <w:bCs/>
                <w:sz w:val="16"/>
                <w:szCs w:val="16"/>
                <w:lang w:val="en-US" w:eastAsia="zh-CN"/>
              </w:rPr>
              <w:t>县消防救援大队：</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对民宿开展消防监督检查,依法查处消防安全违法行为。</w:t>
            </w:r>
            <w:r>
              <w:rPr>
                <w:rFonts w:hint="default"/>
                <w:sz w:val="16"/>
                <w:szCs w:val="16"/>
                <w:lang w:val="en-US" w:eastAsia="zh-CN"/>
              </w:rPr>
              <w:br w:type="textWrapping"/>
            </w:r>
            <w:r>
              <w:rPr>
                <w:rFonts w:hint="default"/>
                <w:b/>
                <w:bCs/>
                <w:sz w:val="16"/>
                <w:szCs w:val="16"/>
                <w:lang w:val="en-US" w:eastAsia="zh-CN"/>
              </w:rPr>
              <w:t>县卫生健康委员会：</w:t>
            </w:r>
            <w:r>
              <w:rPr>
                <w:rFonts w:hint="default"/>
                <w:sz w:val="16"/>
                <w:szCs w:val="16"/>
                <w:lang w:val="en-US" w:eastAsia="zh-CN"/>
              </w:rPr>
              <w:br w:type="textWrapping"/>
            </w:r>
            <w:r>
              <w:rPr>
                <w:rFonts w:hint="default"/>
                <w:sz w:val="16"/>
                <w:szCs w:val="16"/>
                <w:lang w:val="en-US" w:eastAsia="zh-CN"/>
              </w:rPr>
              <w:t xml:space="preserve">监督民宿客房卫生、公共区域消毒、饮用水卫生等卫生状况，检查从业人员的健康证明持有情况，督促民宿定期进行卫生检测并公示结果。 </w:t>
            </w:r>
            <w:r>
              <w:rPr>
                <w:rFonts w:hint="default"/>
                <w:sz w:val="16"/>
                <w:szCs w:val="16"/>
                <w:lang w:val="en-US" w:eastAsia="zh-CN"/>
              </w:rPr>
              <w:br w:type="textWrapping"/>
            </w:r>
            <w:r>
              <w:rPr>
                <w:rFonts w:hint="default"/>
                <w:b/>
                <w:bCs/>
                <w:sz w:val="16"/>
                <w:szCs w:val="16"/>
                <w:lang w:val="en-US" w:eastAsia="zh-CN"/>
              </w:rPr>
              <w:t>县市场监督管理局：</w:t>
            </w:r>
            <w:r>
              <w:rPr>
                <w:rFonts w:hint="default"/>
                <w:sz w:val="16"/>
                <w:szCs w:val="16"/>
                <w:lang w:val="en-US" w:eastAsia="zh-CN"/>
              </w:rPr>
              <w:br w:type="textWrapping"/>
            </w:r>
            <w:r>
              <w:rPr>
                <w:rFonts w:hint="default"/>
                <w:sz w:val="16"/>
                <w:szCs w:val="16"/>
                <w:lang w:val="en-US" w:eastAsia="zh-CN"/>
              </w:rPr>
              <w:t>1.负责民宿经营主体登记注册，监管市场交易行为。</w:t>
            </w:r>
            <w:r>
              <w:rPr>
                <w:rFonts w:hint="default"/>
                <w:sz w:val="16"/>
                <w:szCs w:val="16"/>
                <w:lang w:val="en-US" w:eastAsia="zh-CN"/>
              </w:rPr>
              <w:br w:type="textWrapping"/>
            </w:r>
            <w:r>
              <w:rPr>
                <w:rFonts w:hint="default"/>
                <w:sz w:val="16"/>
                <w:szCs w:val="16"/>
                <w:lang w:val="en-US" w:eastAsia="zh-CN"/>
              </w:rPr>
              <w:t>2.检查食品经营许可和食品安全状况，对民宿餐饮服务进行规范管理。</w:t>
            </w:r>
            <w:r>
              <w:rPr>
                <w:rFonts w:hint="default"/>
                <w:sz w:val="16"/>
                <w:szCs w:val="16"/>
                <w:lang w:val="en-US" w:eastAsia="zh-CN"/>
              </w:rPr>
              <w:br w:type="textWrapping"/>
            </w:r>
            <w:r>
              <w:rPr>
                <w:rFonts w:hint="default"/>
                <w:sz w:val="16"/>
                <w:szCs w:val="16"/>
                <w:lang w:val="en-US" w:eastAsia="zh-CN"/>
              </w:rPr>
              <w:t xml:space="preserve">3.处理消费者投诉举报，维护消费者合法权益。 </w:t>
            </w:r>
            <w:r>
              <w:rPr>
                <w:rFonts w:hint="default"/>
                <w:sz w:val="16"/>
                <w:szCs w:val="16"/>
                <w:lang w:val="en-US" w:eastAsia="zh-CN"/>
              </w:rPr>
              <w:br w:type="textWrapping"/>
            </w:r>
            <w:r>
              <w:rPr>
                <w:rFonts w:hint="default"/>
                <w:b/>
                <w:bCs/>
                <w:sz w:val="16"/>
                <w:szCs w:val="16"/>
                <w:lang w:val="en-US" w:eastAsia="zh-CN"/>
              </w:rPr>
              <w:t>县文化广电旅游局：</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1.指导民宿行业发展，指导民宿提升服务质量。</w:t>
            </w:r>
            <w:r>
              <w:rPr>
                <w:rFonts w:hint="default"/>
                <w:sz w:val="16"/>
                <w:szCs w:val="16"/>
                <w:lang w:val="en-US" w:eastAsia="zh-CN"/>
              </w:rPr>
              <w:br w:type="textWrapping"/>
            </w:r>
            <w:r>
              <w:rPr>
                <w:rFonts w:hint="default"/>
                <w:sz w:val="16"/>
                <w:szCs w:val="16"/>
                <w:lang w:val="en-US" w:eastAsia="zh-CN"/>
              </w:rPr>
              <w:t>2.协助民宿等级评定等工作，推动民宿品牌化发展，做好星级民宿管理。</w:t>
            </w:r>
            <w:r>
              <w:rPr>
                <w:rFonts w:hint="default"/>
                <w:sz w:val="16"/>
                <w:szCs w:val="16"/>
                <w:lang w:val="en-US" w:eastAsia="zh-CN"/>
              </w:rPr>
              <w:br w:type="textWrapping"/>
            </w:r>
            <w:r>
              <w:rPr>
                <w:rFonts w:hint="default"/>
                <w:sz w:val="16"/>
                <w:szCs w:val="16"/>
                <w:lang w:val="en-US" w:eastAsia="zh-CN"/>
              </w:rPr>
              <w:t xml:space="preserve">3.宣传推广优质民宿，促进本地旅游发展。 </w:t>
            </w:r>
            <w:r>
              <w:rPr>
                <w:rFonts w:hint="default"/>
                <w:sz w:val="16"/>
                <w:szCs w:val="16"/>
                <w:lang w:val="en-US" w:eastAsia="zh-CN"/>
              </w:rPr>
              <w:br w:type="textWrapping"/>
            </w:r>
            <w:r>
              <w:rPr>
                <w:rFonts w:hint="default"/>
                <w:b/>
                <w:bCs/>
                <w:sz w:val="16"/>
                <w:szCs w:val="16"/>
                <w:lang w:val="en-US" w:eastAsia="zh-CN"/>
              </w:rPr>
              <w:t>县住房和城乡建设局：</w:t>
            </w:r>
            <w:r>
              <w:rPr>
                <w:rFonts w:hint="default"/>
                <w:sz w:val="16"/>
                <w:szCs w:val="16"/>
                <w:lang w:val="en-US" w:eastAsia="zh-CN"/>
              </w:rPr>
              <w:br w:type="textWrapping"/>
            </w:r>
            <w:r>
              <w:rPr>
                <w:rFonts w:hint="default"/>
                <w:sz w:val="16"/>
                <w:szCs w:val="16"/>
                <w:lang w:val="en-US" w:eastAsia="zh-CN"/>
              </w:rPr>
              <w:t>1.对民宿建筑的合法性、质量和结构安全进行监管。</w:t>
            </w:r>
            <w:r>
              <w:rPr>
                <w:rFonts w:hint="default"/>
                <w:sz w:val="16"/>
                <w:szCs w:val="16"/>
                <w:lang w:val="en-US" w:eastAsia="zh-CN"/>
              </w:rPr>
              <w:br w:type="textWrapping"/>
            </w:r>
            <w:r>
              <w:rPr>
                <w:rFonts w:hint="default"/>
                <w:sz w:val="16"/>
                <w:szCs w:val="16"/>
                <w:lang w:val="en-US" w:eastAsia="zh-CN"/>
              </w:rPr>
              <w:t xml:space="preserve">2.审核民宿的消防设计，对不符合消防安全要求的民宿依法责令整改。 </w:t>
            </w:r>
            <w:r>
              <w:rPr>
                <w:rFonts w:hint="default"/>
                <w:sz w:val="16"/>
                <w:szCs w:val="16"/>
                <w:lang w:val="en-US" w:eastAsia="zh-CN"/>
              </w:rPr>
              <w:br w:type="textWrapping"/>
            </w:r>
            <w:r>
              <w:rPr>
                <w:rFonts w:hint="default"/>
                <w:b/>
                <w:bCs/>
                <w:sz w:val="16"/>
                <w:szCs w:val="16"/>
                <w:lang w:val="en-US" w:eastAsia="zh-CN"/>
              </w:rPr>
              <w:t>其他职能部门按照分工履行相关职责。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B67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1.开展民宿相关法律法规及安全知识宣传。</w:t>
            </w:r>
            <w:r>
              <w:rPr>
                <w:rFonts w:hint="default"/>
                <w:lang w:val="en-US" w:eastAsia="zh-CN"/>
              </w:rPr>
              <w:br w:type="textWrapping"/>
            </w:r>
            <w:r>
              <w:rPr>
                <w:rFonts w:hint="default"/>
                <w:lang w:val="en-US" w:eastAsia="zh-CN"/>
              </w:rPr>
              <w:t>2.开展日常巡查，督促民宿经营者落实治安、消防、卫生等安全措施，及时发现并整改安全隐患。</w:t>
            </w:r>
            <w:r>
              <w:rPr>
                <w:rFonts w:hint="default"/>
                <w:lang w:val="en-US" w:eastAsia="zh-CN"/>
              </w:rPr>
              <w:br w:type="textWrapping"/>
            </w:r>
            <w:r>
              <w:rPr>
                <w:rFonts w:hint="default"/>
                <w:lang w:val="en-US" w:eastAsia="zh-CN"/>
              </w:rPr>
              <w:t>3.协助规范民宿市场秩序，监督检查民宿明码标价、服务质量，协助处理消费投诉。</w:t>
            </w:r>
            <w:r>
              <w:rPr>
                <w:rFonts w:hint="default"/>
                <w:lang w:val="en-US" w:eastAsia="zh-CN"/>
              </w:rPr>
              <w:br w:type="textWrapping"/>
            </w:r>
            <w:r>
              <w:rPr>
                <w:rFonts w:hint="default"/>
                <w:lang w:val="en-US" w:eastAsia="zh-CN"/>
              </w:rPr>
              <w:t>4.协助指导民宿建设环保设施，监督其污水、垃圾等污染物的处理。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A3C7">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58E40E0">
        <w:tblPrEx>
          <w:tblCellMar>
            <w:top w:w="0" w:type="dxa"/>
            <w:left w:w="108" w:type="dxa"/>
            <w:bottom w:w="0" w:type="dxa"/>
            <w:right w:w="108" w:type="dxa"/>
          </w:tblCellMar>
        </w:tblPrEx>
        <w:trPr>
          <w:cantSplit/>
          <w:trHeight w:val="821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60F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55CA">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农家乐管理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DE6F">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县农业农村局、县市场监督管理局、县卫生健康委员会、县消防救援大队、县公安局、县文化广电旅游局等其他相关职能部门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7A39">
            <w:pPr>
              <w:keepNext w:val="0"/>
              <w:keepLines w:val="0"/>
              <w:pageBreakBefore w:val="0"/>
              <w:widowControl/>
              <w:kinsoku/>
              <w:wordWrap/>
              <w:overflowPunct/>
              <w:topLinePunct w:val="0"/>
              <w:autoSpaceDE w:val="0"/>
              <w:autoSpaceDN w:val="0"/>
              <w:bidi w:val="0"/>
              <w:adjustRightInd w:val="0"/>
              <w:snapToGrid w:val="0"/>
              <w:rPr>
                <w:sz w:val="15"/>
                <w:szCs w:val="15"/>
                <w:lang w:eastAsia="zh-CN"/>
              </w:rPr>
            </w:pPr>
            <w:r>
              <w:rPr>
                <w:rFonts w:hint="default"/>
                <w:b/>
                <w:bCs/>
                <w:sz w:val="16"/>
                <w:szCs w:val="16"/>
                <w:lang w:val="en-US" w:eastAsia="zh-CN"/>
              </w:rPr>
              <w:t>县农业农村局：</w:t>
            </w:r>
            <w:r>
              <w:rPr>
                <w:rFonts w:hint="default"/>
                <w:sz w:val="16"/>
                <w:szCs w:val="16"/>
                <w:lang w:val="en-US" w:eastAsia="zh-CN"/>
              </w:rPr>
              <w:br w:type="textWrapping"/>
            </w:r>
            <w:r>
              <w:rPr>
                <w:rFonts w:hint="default"/>
                <w:sz w:val="16"/>
                <w:szCs w:val="16"/>
                <w:lang w:val="en-US" w:eastAsia="zh-CN"/>
              </w:rPr>
              <w:t>1.指导农家乐开展特色农业项目，促进农业与旅游融合发展。</w:t>
            </w:r>
            <w:r>
              <w:rPr>
                <w:rFonts w:hint="default"/>
                <w:sz w:val="16"/>
                <w:szCs w:val="16"/>
                <w:lang w:val="en-US" w:eastAsia="zh-CN"/>
              </w:rPr>
              <w:br w:type="textWrapping"/>
            </w:r>
            <w:r>
              <w:rPr>
                <w:rFonts w:hint="default"/>
                <w:sz w:val="16"/>
                <w:szCs w:val="16"/>
                <w:lang w:val="en-US" w:eastAsia="zh-CN"/>
              </w:rPr>
              <w:t>2.对农家乐使用的本地种植、养殖的农产品质量安全进行监督和指导。</w:t>
            </w:r>
            <w:r>
              <w:rPr>
                <w:rFonts w:hint="default"/>
                <w:sz w:val="16"/>
                <w:szCs w:val="16"/>
                <w:lang w:val="en-US" w:eastAsia="zh-CN"/>
              </w:rPr>
              <w:br w:type="textWrapping"/>
            </w:r>
            <w:r>
              <w:rPr>
                <w:rFonts w:hint="default"/>
                <w:sz w:val="16"/>
                <w:szCs w:val="16"/>
                <w:lang w:val="en-US" w:eastAsia="zh-CN"/>
              </w:rPr>
              <w:t>3.协助开展乡村旅游资源的挖掘和开发，推动农家乐产业升级。</w:t>
            </w:r>
            <w:r>
              <w:rPr>
                <w:rFonts w:hint="default"/>
                <w:sz w:val="16"/>
                <w:szCs w:val="16"/>
                <w:lang w:val="en-US" w:eastAsia="zh-CN"/>
              </w:rPr>
              <w:br w:type="textWrapping"/>
            </w:r>
            <w:r>
              <w:rPr>
                <w:rFonts w:hint="default"/>
                <w:sz w:val="16"/>
                <w:szCs w:val="16"/>
                <w:lang w:val="en-US" w:eastAsia="zh-CN"/>
              </w:rPr>
              <w:t>4.开展农家乐等级评定等工作，树立行业标杆。</w:t>
            </w:r>
            <w:r>
              <w:rPr>
                <w:rFonts w:hint="default"/>
                <w:sz w:val="16"/>
                <w:szCs w:val="16"/>
                <w:lang w:val="en-US" w:eastAsia="zh-CN"/>
              </w:rPr>
              <w:br w:type="textWrapping"/>
            </w:r>
            <w:r>
              <w:rPr>
                <w:rFonts w:hint="default"/>
                <w:b/>
                <w:bCs/>
                <w:sz w:val="16"/>
                <w:szCs w:val="16"/>
                <w:lang w:val="en-US" w:eastAsia="zh-CN"/>
              </w:rPr>
              <w:t>县市场监督管理局：</w:t>
            </w:r>
            <w:r>
              <w:rPr>
                <w:rFonts w:hint="default"/>
                <w:sz w:val="16"/>
                <w:szCs w:val="16"/>
                <w:lang w:val="en-US" w:eastAsia="zh-CN"/>
              </w:rPr>
              <w:br w:type="textWrapping"/>
            </w:r>
            <w:r>
              <w:rPr>
                <w:rFonts w:hint="default"/>
                <w:sz w:val="16"/>
                <w:szCs w:val="16"/>
                <w:lang w:val="en-US" w:eastAsia="zh-CN"/>
              </w:rPr>
              <w:t>1.负责农家乐经营主体登记注册，监管证照持有情况。</w:t>
            </w:r>
            <w:r>
              <w:rPr>
                <w:rFonts w:hint="default"/>
                <w:sz w:val="16"/>
                <w:szCs w:val="16"/>
                <w:lang w:val="en-US" w:eastAsia="zh-CN"/>
              </w:rPr>
              <w:br w:type="textWrapping"/>
            </w:r>
            <w:r>
              <w:rPr>
                <w:rFonts w:hint="default"/>
                <w:sz w:val="16"/>
                <w:szCs w:val="16"/>
                <w:lang w:val="en-US" w:eastAsia="zh-CN"/>
              </w:rPr>
              <w:t>2.监督农家乐食品安全，定期检查食材采购、加工制作、储存等环节。</w:t>
            </w:r>
            <w:r>
              <w:rPr>
                <w:rFonts w:hint="default"/>
                <w:sz w:val="16"/>
                <w:szCs w:val="16"/>
                <w:lang w:val="en-US" w:eastAsia="zh-CN"/>
              </w:rPr>
              <w:br w:type="textWrapping"/>
            </w:r>
            <w:r>
              <w:rPr>
                <w:rFonts w:hint="default"/>
                <w:sz w:val="16"/>
                <w:szCs w:val="16"/>
                <w:lang w:val="en-US" w:eastAsia="zh-CN"/>
              </w:rPr>
              <w:t>3.规范市场交易行为，查处价格欺诈、虚假宣传等违法违规行为。</w:t>
            </w:r>
            <w:r>
              <w:rPr>
                <w:rFonts w:hint="default"/>
                <w:sz w:val="16"/>
                <w:szCs w:val="16"/>
                <w:lang w:val="en-US" w:eastAsia="zh-CN"/>
              </w:rPr>
              <w:br w:type="textWrapping"/>
            </w:r>
            <w:r>
              <w:rPr>
                <w:rFonts w:hint="default"/>
                <w:sz w:val="16"/>
                <w:szCs w:val="16"/>
                <w:lang w:val="en-US" w:eastAsia="zh-CN"/>
              </w:rPr>
              <w:t xml:space="preserve">4.监管农家乐餐饮具消毒情况，保障消费者饮食安全。 </w:t>
            </w:r>
            <w:r>
              <w:rPr>
                <w:rFonts w:hint="default"/>
                <w:sz w:val="16"/>
                <w:szCs w:val="16"/>
                <w:lang w:val="en-US" w:eastAsia="zh-CN"/>
              </w:rPr>
              <w:br w:type="textWrapping"/>
            </w:r>
            <w:r>
              <w:rPr>
                <w:rFonts w:hint="default"/>
                <w:b/>
                <w:bCs/>
                <w:sz w:val="16"/>
                <w:szCs w:val="16"/>
                <w:lang w:val="en-US" w:eastAsia="zh-CN"/>
              </w:rPr>
              <w:t>县卫生健康委员会：</w:t>
            </w:r>
            <w:r>
              <w:rPr>
                <w:rFonts w:hint="default"/>
                <w:sz w:val="16"/>
                <w:szCs w:val="16"/>
                <w:lang w:val="en-US" w:eastAsia="zh-CN"/>
              </w:rPr>
              <w:br w:type="textWrapping"/>
            </w:r>
            <w:r>
              <w:rPr>
                <w:rFonts w:hint="default"/>
                <w:sz w:val="16"/>
                <w:szCs w:val="16"/>
                <w:lang w:val="en-US" w:eastAsia="zh-CN"/>
              </w:rPr>
              <w:t>1.监督农家乐饮用水卫生、餐厅卫生等公共场所卫生状况。</w:t>
            </w:r>
            <w:r>
              <w:rPr>
                <w:rFonts w:hint="default"/>
                <w:sz w:val="16"/>
                <w:szCs w:val="16"/>
                <w:lang w:val="en-US" w:eastAsia="zh-CN"/>
              </w:rPr>
              <w:br w:type="textWrapping"/>
            </w:r>
            <w:r>
              <w:rPr>
                <w:rFonts w:hint="default"/>
                <w:sz w:val="16"/>
                <w:szCs w:val="16"/>
                <w:lang w:val="en-US" w:eastAsia="zh-CN"/>
              </w:rPr>
              <w:t>2.检查农家乐从业人员健康证持有情况，督促定期进行健康检查。</w:t>
            </w:r>
            <w:r>
              <w:rPr>
                <w:rFonts w:hint="default"/>
                <w:sz w:val="16"/>
                <w:szCs w:val="16"/>
                <w:lang w:val="en-US" w:eastAsia="zh-CN"/>
              </w:rPr>
              <w:br w:type="textWrapping"/>
            </w:r>
            <w:r>
              <w:rPr>
                <w:rFonts w:hint="default"/>
                <w:sz w:val="16"/>
                <w:szCs w:val="16"/>
                <w:lang w:val="en-US" w:eastAsia="zh-CN"/>
              </w:rPr>
              <w:t xml:space="preserve">3.对农家乐的卫生设施和消毒措施进行指导和监督。 </w:t>
            </w:r>
            <w:r>
              <w:rPr>
                <w:rFonts w:hint="default"/>
                <w:sz w:val="16"/>
                <w:szCs w:val="16"/>
                <w:lang w:val="en-US" w:eastAsia="zh-CN"/>
              </w:rPr>
              <w:br w:type="textWrapping"/>
            </w:r>
            <w:r>
              <w:rPr>
                <w:rFonts w:hint="default"/>
                <w:b/>
                <w:bCs/>
                <w:sz w:val="16"/>
                <w:szCs w:val="16"/>
                <w:lang w:val="en-US" w:eastAsia="zh-CN"/>
              </w:rPr>
              <w:t>县消防救援大队：</w:t>
            </w:r>
            <w:r>
              <w:rPr>
                <w:rFonts w:hint="default"/>
                <w:sz w:val="16"/>
                <w:szCs w:val="16"/>
                <w:lang w:val="en-US" w:eastAsia="zh-CN"/>
              </w:rPr>
              <w:br w:type="textWrapping"/>
            </w:r>
            <w:r>
              <w:rPr>
                <w:rFonts w:hint="default"/>
                <w:sz w:val="16"/>
                <w:szCs w:val="16"/>
                <w:lang w:val="en-US" w:eastAsia="zh-CN"/>
              </w:rPr>
              <w:t>1.对农家乐进行消防安全检查，确保消防设施、器材配备齐全且完好有效。</w:t>
            </w:r>
            <w:r>
              <w:rPr>
                <w:rFonts w:hint="default"/>
                <w:sz w:val="16"/>
                <w:szCs w:val="16"/>
                <w:lang w:val="en-US" w:eastAsia="zh-CN"/>
              </w:rPr>
              <w:br w:type="textWrapping"/>
            </w:r>
            <w:r>
              <w:rPr>
                <w:rFonts w:hint="default"/>
                <w:sz w:val="16"/>
                <w:szCs w:val="16"/>
                <w:lang w:val="en-US" w:eastAsia="zh-CN"/>
              </w:rPr>
              <w:t>2.检查农家乐疏散通道、安全出口是否畅通，防火间距是否符合要求。</w:t>
            </w:r>
            <w:r>
              <w:rPr>
                <w:rFonts w:hint="default"/>
                <w:sz w:val="16"/>
                <w:szCs w:val="16"/>
                <w:lang w:val="en-US" w:eastAsia="zh-CN"/>
              </w:rPr>
              <w:br w:type="textWrapping"/>
            </w:r>
            <w:r>
              <w:rPr>
                <w:rFonts w:hint="default"/>
                <w:sz w:val="16"/>
                <w:szCs w:val="16"/>
                <w:lang w:val="en-US" w:eastAsia="zh-CN"/>
              </w:rPr>
              <w:t xml:space="preserve">3.指导农家乐制定消防安全制度和应急预案，开展消防培训和演练。  </w:t>
            </w:r>
            <w:r>
              <w:rPr>
                <w:rFonts w:hint="default"/>
                <w:sz w:val="16"/>
                <w:szCs w:val="16"/>
                <w:lang w:val="en-US" w:eastAsia="zh-CN"/>
              </w:rPr>
              <w:br w:type="textWrapping"/>
            </w:r>
            <w:r>
              <w:rPr>
                <w:rFonts w:hint="default"/>
                <w:b/>
                <w:bCs/>
                <w:sz w:val="16"/>
                <w:szCs w:val="16"/>
                <w:lang w:val="en-US" w:eastAsia="zh-CN"/>
              </w:rPr>
              <w:t>县公安局：</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 xml:space="preserve">对建筑面积300平方米以下的非娱乐性质的农家乐（九小场所）的消防监管。 </w:t>
            </w:r>
            <w:r>
              <w:rPr>
                <w:rFonts w:hint="default"/>
                <w:sz w:val="16"/>
                <w:szCs w:val="16"/>
                <w:lang w:val="en-US" w:eastAsia="zh-CN"/>
              </w:rPr>
              <w:br w:type="textWrapping"/>
            </w:r>
            <w:r>
              <w:rPr>
                <w:rFonts w:hint="default"/>
                <w:b/>
                <w:bCs/>
                <w:sz w:val="16"/>
                <w:szCs w:val="16"/>
                <w:lang w:val="en-US" w:eastAsia="zh-CN"/>
              </w:rPr>
              <w:t>县文化广电旅游局：</w:t>
            </w:r>
            <w:r>
              <w:rPr>
                <w:rFonts w:hint="default"/>
                <w:sz w:val="16"/>
                <w:szCs w:val="16"/>
                <w:lang w:val="en-US" w:eastAsia="zh-CN"/>
              </w:rPr>
              <w:br w:type="textWrapping"/>
            </w:r>
            <w:r>
              <w:rPr>
                <w:rFonts w:hint="default"/>
                <w:sz w:val="16"/>
                <w:szCs w:val="16"/>
                <w:lang w:val="en-US" w:eastAsia="zh-CN"/>
              </w:rPr>
              <w:t>1.指导农家乐行业发展，指导提升服务质量。</w:t>
            </w:r>
            <w:r>
              <w:rPr>
                <w:rFonts w:hint="default"/>
                <w:sz w:val="16"/>
                <w:szCs w:val="16"/>
                <w:lang w:val="en-US" w:eastAsia="zh-CN"/>
              </w:rPr>
              <w:br w:type="textWrapping"/>
            </w:r>
            <w:r>
              <w:rPr>
                <w:rFonts w:hint="default"/>
                <w:sz w:val="16"/>
                <w:szCs w:val="16"/>
                <w:lang w:val="en-US" w:eastAsia="zh-CN"/>
              </w:rPr>
              <w:t>2.做好景区内农家乐的管理。</w:t>
            </w:r>
            <w:r>
              <w:rPr>
                <w:rFonts w:hint="default"/>
                <w:sz w:val="16"/>
                <w:szCs w:val="16"/>
                <w:lang w:val="en-US" w:eastAsia="zh-CN"/>
              </w:rPr>
              <w:br w:type="textWrapping"/>
            </w:r>
            <w:r>
              <w:rPr>
                <w:rFonts w:hint="default"/>
                <w:sz w:val="16"/>
                <w:szCs w:val="16"/>
                <w:lang w:val="en-US" w:eastAsia="zh-CN"/>
              </w:rPr>
              <w:t>3.宣传推广优质农家乐，打造乡村旅游品牌。</w:t>
            </w:r>
            <w:r>
              <w:rPr>
                <w:rFonts w:hint="default"/>
                <w:sz w:val="16"/>
                <w:szCs w:val="16"/>
                <w:lang w:val="en-US" w:eastAsia="zh-CN"/>
              </w:rPr>
              <w:br w:type="textWrapping"/>
            </w:r>
            <w:r>
              <w:rPr>
                <w:rFonts w:hint="default"/>
                <w:b/>
                <w:bCs/>
                <w:sz w:val="16"/>
                <w:szCs w:val="16"/>
                <w:lang w:val="en-US" w:eastAsia="zh-CN"/>
              </w:rPr>
              <w:t>其他职能部门按照分工履行相关职责。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49E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1.开展农家乐相关法律法规及安全知识宣传。</w:t>
            </w:r>
            <w:r>
              <w:rPr>
                <w:rFonts w:hint="default"/>
                <w:lang w:val="en-US" w:eastAsia="zh-CN"/>
              </w:rPr>
              <w:br w:type="textWrapping"/>
            </w:r>
            <w:r>
              <w:rPr>
                <w:rFonts w:hint="default"/>
                <w:lang w:val="en-US" w:eastAsia="zh-CN"/>
              </w:rPr>
              <w:t>2.督促经营者落实安全生产主体责任，及时发现并整改安全隐患。</w:t>
            </w:r>
            <w:r>
              <w:rPr>
                <w:rFonts w:hint="default"/>
                <w:lang w:val="en-US" w:eastAsia="zh-CN"/>
              </w:rPr>
              <w:br w:type="textWrapping"/>
            </w:r>
            <w:r>
              <w:rPr>
                <w:rFonts w:hint="default"/>
                <w:lang w:val="en-US" w:eastAsia="zh-CN"/>
              </w:rPr>
              <w:t>2.定期配合上级部门检查农家乐餐饮、住宿等场所的卫生条件。</w:t>
            </w:r>
            <w:r>
              <w:rPr>
                <w:rFonts w:hint="default"/>
                <w:lang w:val="en-US" w:eastAsia="zh-CN"/>
              </w:rPr>
              <w:br w:type="textWrapping"/>
            </w:r>
            <w:r>
              <w:rPr>
                <w:rFonts w:hint="default"/>
                <w:lang w:val="en-US" w:eastAsia="zh-CN"/>
              </w:rPr>
              <w:t>3.协助市场监管部门规范农家乐经营行为，协助处理消费投诉。</w:t>
            </w:r>
            <w:r>
              <w:rPr>
                <w:rFonts w:hint="default"/>
                <w:lang w:val="en-US" w:eastAsia="zh-CN"/>
              </w:rPr>
              <w:br w:type="textWrapping"/>
            </w:r>
            <w:r>
              <w:rPr>
                <w:rFonts w:hint="default"/>
                <w:lang w:val="en-US" w:eastAsia="zh-CN"/>
              </w:rPr>
              <w:t>4.协助上级部门处理消费投诉。</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653E">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C31DB90">
        <w:tblPrEx>
          <w:tblCellMar>
            <w:top w:w="0" w:type="dxa"/>
            <w:left w:w="108" w:type="dxa"/>
            <w:bottom w:w="0" w:type="dxa"/>
            <w:right w:w="108" w:type="dxa"/>
          </w:tblCellMar>
        </w:tblPrEx>
        <w:trPr>
          <w:cantSplit/>
          <w:trHeight w:val="658" w:hRule="atLeast"/>
          <w:jc w:val="center"/>
        </w:trPr>
        <w:tc>
          <w:tcPr>
            <w:tcW w:w="13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B5361A">
            <w:pPr>
              <w:jc w:val="both"/>
              <w:textAlignment w:val="center"/>
              <w:rPr>
                <w:lang w:eastAsia="zh-CN"/>
              </w:rPr>
            </w:pPr>
            <w:r>
              <w:rPr>
                <w:rStyle w:val="18"/>
                <w:rFonts w:hint="eastAsia" w:hAnsi="方正公文黑体" w:eastAsia="方正公文黑体"/>
                <w:color w:val="auto"/>
                <w:lang w:val="en-US" w:eastAsia="zh-CN" w:bidi="ar"/>
              </w:rPr>
              <w:t>十</w:t>
            </w:r>
            <w:r>
              <w:rPr>
                <w:rStyle w:val="18"/>
                <w:rFonts w:hint="eastAsia" w:hAnsi="方正公文黑体" w:eastAsia="方正公文黑体"/>
                <w:color w:val="auto"/>
                <w:lang w:eastAsia="zh-CN" w:bidi="ar"/>
              </w:rPr>
              <w:t>、应急管理及消防</w:t>
            </w:r>
          </w:p>
        </w:tc>
      </w:tr>
      <w:tr w14:paraId="07AA9095">
        <w:tblPrEx>
          <w:tblCellMar>
            <w:top w:w="0" w:type="dxa"/>
            <w:left w:w="108" w:type="dxa"/>
            <w:bottom w:w="0" w:type="dxa"/>
            <w:right w:w="108" w:type="dxa"/>
          </w:tblCellMar>
        </w:tblPrEx>
        <w:trPr>
          <w:cantSplit/>
          <w:trHeight w:val="658"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FDE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54C4">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安全生产监督管理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F9A6">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县应急管理局等其他相关职能部门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E9E9">
            <w:pPr>
              <w:keepNext w:val="0"/>
              <w:keepLines w:val="0"/>
              <w:pageBreakBefore w:val="0"/>
              <w:widowControl/>
              <w:kinsoku/>
              <w:wordWrap/>
              <w:overflowPunct/>
              <w:topLinePunct w:val="0"/>
              <w:autoSpaceDE w:val="0"/>
              <w:autoSpaceDN w:val="0"/>
              <w:bidi w:val="0"/>
              <w:adjustRightInd w:val="0"/>
              <w:snapToGrid w:val="0"/>
              <w:rPr>
                <w:sz w:val="18"/>
                <w:szCs w:val="18"/>
                <w:lang w:eastAsia="zh-CN"/>
              </w:rPr>
            </w:pPr>
            <w:r>
              <w:rPr>
                <w:rFonts w:hint="default"/>
                <w:b/>
                <w:bCs/>
                <w:sz w:val="18"/>
                <w:szCs w:val="18"/>
                <w:lang w:val="en-US" w:eastAsia="zh-CN"/>
              </w:rPr>
              <w:t>县应急管理局：</w:t>
            </w:r>
            <w:r>
              <w:rPr>
                <w:rFonts w:hint="default"/>
                <w:sz w:val="18"/>
                <w:szCs w:val="18"/>
                <w:lang w:val="en-US" w:eastAsia="zh-CN"/>
              </w:rPr>
              <w:br w:type="textWrapping"/>
            </w:r>
            <w:r>
              <w:rPr>
                <w:rFonts w:hint="default"/>
                <w:sz w:val="18"/>
                <w:szCs w:val="18"/>
                <w:lang w:val="en-US" w:eastAsia="zh-CN"/>
              </w:rPr>
              <w:t>1.对本行政区域内安全生产工作实施综合监督管理。</w:t>
            </w:r>
            <w:r>
              <w:rPr>
                <w:rFonts w:hint="default"/>
                <w:sz w:val="18"/>
                <w:szCs w:val="18"/>
                <w:lang w:val="en-US" w:eastAsia="zh-CN"/>
              </w:rPr>
              <w:br w:type="textWrapping"/>
            </w:r>
            <w:r>
              <w:rPr>
                <w:rFonts w:hint="default"/>
                <w:sz w:val="18"/>
                <w:szCs w:val="18"/>
                <w:lang w:val="en-US" w:eastAsia="zh-CN"/>
              </w:rPr>
              <w:t>2.建立健全重大事故隐患治理督办制度，督促有关部门消除行业领域内生产经营单位的重大事故隐患。</w:t>
            </w:r>
            <w:r>
              <w:rPr>
                <w:rFonts w:hint="default"/>
                <w:sz w:val="18"/>
                <w:szCs w:val="18"/>
                <w:lang w:val="en-US" w:eastAsia="zh-CN"/>
              </w:rPr>
              <w:br w:type="textWrapping"/>
            </w:r>
            <w:r>
              <w:rPr>
                <w:rFonts w:hint="default"/>
                <w:sz w:val="18"/>
                <w:szCs w:val="18"/>
                <w:lang w:val="en-US" w:eastAsia="zh-CN"/>
              </w:rPr>
              <w:t>3.对有关安全生产的法律、法规和安全生产知识进行宣传普及。</w:t>
            </w:r>
            <w:r>
              <w:rPr>
                <w:rFonts w:hint="default"/>
                <w:sz w:val="18"/>
                <w:szCs w:val="18"/>
                <w:lang w:val="en-US" w:eastAsia="zh-CN"/>
              </w:rPr>
              <w:br w:type="textWrapping"/>
            </w:r>
            <w:r>
              <w:rPr>
                <w:rFonts w:hint="default"/>
                <w:sz w:val="18"/>
                <w:szCs w:val="18"/>
                <w:lang w:val="en-US" w:eastAsia="zh-CN"/>
              </w:rPr>
              <w:t>4.依法编制本行业领域的安全生产权力和责任清单，公开并接受社会监督。</w:t>
            </w:r>
            <w:r>
              <w:rPr>
                <w:rFonts w:hint="default"/>
                <w:sz w:val="18"/>
                <w:szCs w:val="18"/>
                <w:lang w:val="en-US" w:eastAsia="zh-CN"/>
              </w:rPr>
              <w:br w:type="textWrapping"/>
            </w:r>
            <w:r>
              <w:rPr>
                <w:rFonts w:hint="default"/>
                <w:sz w:val="18"/>
                <w:szCs w:val="18"/>
                <w:lang w:val="en-US" w:eastAsia="zh-CN"/>
              </w:rPr>
              <w:t>5.督促指导有关部门按照职责分工对容易发生重大生产安全事故的生产经营单位进行严格检查。</w:t>
            </w:r>
            <w:r>
              <w:rPr>
                <w:rFonts w:hint="default"/>
                <w:sz w:val="18"/>
                <w:szCs w:val="18"/>
                <w:lang w:val="en-US" w:eastAsia="zh-CN"/>
              </w:rPr>
              <w:br w:type="textWrapping"/>
            </w:r>
            <w:r>
              <w:rPr>
                <w:rFonts w:hint="default"/>
                <w:sz w:val="18"/>
                <w:szCs w:val="18"/>
                <w:lang w:val="en-US" w:eastAsia="zh-CN"/>
              </w:rPr>
              <w:t>6.制定职责范围内行业领域安全生产年度监督检查计划，并按照年度监督检查计划进行监督检查，发现事故隐患，应当及时处理。</w:t>
            </w:r>
            <w:r>
              <w:rPr>
                <w:rFonts w:hint="default"/>
                <w:sz w:val="18"/>
                <w:szCs w:val="18"/>
                <w:lang w:val="en-US" w:eastAsia="zh-CN"/>
              </w:rPr>
              <w:br w:type="textWrapping"/>
            </w:r>
            <w:r>
              <w:rPr>
                <w:rFonts w:hint="default"/>
                <w:sz w:val="18"/>
                <w:szCs w:val="18"/>
                <w:lang w:val="en-US" w:eastAsia="zh-CN"/>
              </w:rPr>
              <w:t>7.对涉及安全生产的事项需要审查批准或者验收的，依照有关法律、法规和国家标准或者行业标准规定的安全生产条件和程序进行审查。</w:t>
            </w:r>
            <w:r>
              <w:rPr>
                <w:rFonts w:hint="default"/>
                <w:sz w:val="18"/>
                <w:szCs w:val="18"/>
                <w:lang w:val="en-US" w:eastAsia="zh-CN"/>
              </w:rPr>
              <w:br w:type="textWrapping"/>
            </w:r>
            <w:r>
              <w:rPr>
                <w:rFonts w:hint="default"/>
                <w:sz w:val="18"/>
                <w:szCs w:val="18"/>
                <w:lang w:val="en-US" w:eastAsia="zh-CN"/>
              </w:rPr>
              <w:t>8.定期统计分析本行政区域内发生生产安全事故的情况并向社会公布。</w:t>
            </w:r>
            <w:r>
              <w:rPr>
                <w:rFonts w:hint="default"/>
                <w:sz w:val="18"/>
                <w:szCs w:val="18"/>
                <w:lang w:val="en-US" w:eastAsia="zh-CN"/>
              </w:rPr>
              <w:br w:type="textWrapping"/>
            </w:r>
            <w:r>
              <w:rPr>
                <w:rFonts w:hint="default"/>
                <w:sz w:val="18"/>
                <w:szCs w:val="18"/>
                <w:lang w:val="en-US" w:eastAsia="zh-CN"/>
              </w:rPr>
              <w:t>9.开展职责范围内的行政处罚。</w:t>
            </w:r>
            <w:r>
              <w:rPr>
                <w:rFonts w:hint="default"/>
                <w:sz w:val="18"/>
                <w:szCs w:val="18"/>
                <w:lang w:val="en-US" w:eastAsia="zh-CN"/>
              </w:rPr>
              <w:br w:type="textWrapping"/>
            </w:r>
            <w:r>
              <w:rPr>
                <w:rFonts w:hint="default"/>
                <w:b/>
                <w:bCs/>
                <w:sz w:val="18"/>
                <w:szCs w:val="18"/>
                <w:lang w:val="en-US" w:eastAsia="zh-CN"/>
              </w:rPr>
              <w:t>其他有关部门依照《中华人民共和国安全生产法》和其他有关法律、法规的规定，在各自的职责范围内对有关行业、领域的安全生产工作实施监督管理。</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F0F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1.分级分类开展日常监督检查和隐患排查，有能力处置的现场处置，不能处置的上报上级监管部门。</w:t>
            </w:r>
            <w:r>
              <w:rPr>
                <w:rFonts w:hint="default"/>
                <w:lang w:val="en-US" w:eastAsia="zh-CN"/>
              </w:rPr>
              <w:br w:type="textWrapping"/>
            </w:r>
            <w:r>
              <w:rPr>
                <w:rFonts w:hint="default"/>
                <w:lang w:val="en-US" w:eastAsia="zh-CN"/>
              </w:rPr>
              <w:t>2.事故发生后及时报告，启动应急预案并组织群众疏散撤离。</w:t>
            </w:r>
            <w:r>
              <w:rPr>
                <w:rFonts w:hint="default"/>
                <w:lang w:val="en-US" w:eastAsia="zh-CN"/>
              </w:rPr>
              <w:br w:type="textWrapping"/>
            </w:r>
            <w:r>
              <w:rPr>
                <w:rFonts w:hint="default"/>
                <w:lang w:val="en-US" w:eastAsia="zh-CN"/>
              </w:rPr>
              <w:t>3.根据应急救援预案，必要时成立应急救援现场指挥部。</w:t>
            </w:r>
            <w:r>
              <w:rPr>
                <w:rFonts w:hint="default"/>
                <w:lang w:val="en-US" w:eastAsia="zh-CN"/>
              </w:rPr>
              <w:br w:type="textWrapping"/>
            </w:r>
            <w:r>
              <w:rPr>
                <w:rFonts w:hint="default"/>
                <w:lang w:val="en-US" w:eastAsia="zh-CN"/>
              </w:rPr>
              <w:t>4.配合上级部门抢险救援，防止次生衍生灾害发生。</w:t>
            </w:r>
            <w:r>
              <w:rPr>
                <w:rFonts w:hint="default"/>
                <w:lang w:val="en-US" w:eastAsia="zh-CN"/>
              </w:rPr>
              <w:br w:type="textWrapping"/>
            </w:r>
            <w:r>
              <w:rPr>
                <w:rFonts w:hint="default"/>
                <w:lang w:val="en-US" w:eastAsia="zh-CN"/>
              </w:rPr>
              <w:t>5.配合有关部门做好善后工作。</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A2A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F836A20">
        <w:trPr>
          <w:cantSplit/>
          <w:trHeight w:val="8146"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D05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9F85">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工贸企业安全监管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2178">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县应急管理局、县工业和信息化局、县商务局、县消防救援大队等其他相关职能部门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3267">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县应急管理局：</w:t>
            </w:r>
            <w:r>
              <w:rPr>
                <w:rFonts w:hint="default"/>
                <w:lang w:val="en-US" w:eastAsia="zh-CN"/>
              </w:rPr>
              <w:br w:type="textWrapping"/>
            </w:r>
            <w:r>
              <w:rPr>
                <w:rFonts w:hint="default"/>
                <w:lang w:val="en-US" w:eastAsia="zh-CN"/>
              </w:rPr>
              <w:t>依法履行安全生产综合监督管理职责，负责冶金、建材、机械、轻工等工贸行业领域安全生产监管工作。</w:t>
            </w:r>
            <w:r>
              <w:rPr>
                <w:rFonts w:hint="default"/>
                <w:lang w:val="en-US" w:eastAsia="zh-CN"/>
              </w:rPr>
              <w:br w:type="textWrapping"/>
            </w:r>
            <w:r>
              <w:rPr>
                <w:rFonts w:hint="default"/>
                <w:b/>
                <w:bCs/>
                <w:lang w:val="en-US" w:eastAsia="zh-CN"/>
              </w:rPr>
              <w:t>县工业和信息化局：</w:t>
            </w:r>
            <w:r>
              <w:rPr>
                <w:rFonts w:hint="default"/>
                <w:lang w:val="en-US" w:eastAsia="zh-CN"/>
              </w:rPr>
              <w:br w:type="textWrapping"/>
            </w:r>
            <w:r>
              <w:rPr>
                <w:rFonts w:hint="default"/>
                <w:lang w:val="en-US" w:eastAsia="zh-CN"/>
              </w:rPr>
              <w:t>1.督促指导工业行业安全生产管理。</w:t>
            </w:r>
            <w:r>
              <w:rPr>
                <w:rFonts w:hint="default"/>
                <w:lang w:val="en-US" w:eastAsia="zh-CN"/>
              </w:rPr>
              <w:br w:type="textWrapping"/>
            </w:r>
            <w:r>
              <w:rPr>
                <w:rFonts w:hint="default"/>
                <w:lang w:val="en-US" w:eastAsia="zh-CN"/>
              </w:rPr>
              <w:t>2.负责指导工贸行业贯彻执行安全生产法律法规、规章制度和安全技术标准；配合做好冶金、有色、纺织、机械、建材、轻工等工贸行业安全生产监督检查工作。</w:t>
            </w:r>
            <w:r>
              <w:rPr>
                <w:rFonts w:hint="default"/>
                <w:lang w:val="en-US" w:eastAsia="zh-CN"/>
              </w:rPr>
              <w:br w:type="textWrapping"/>
            </w:r>
            <w:r>
              <w:rPr>
                <w:rFonts w:hint="default"/>
                <w:b/>
                <w:bCs/>
                <w:lang w:val="en-US" w:eastAsia="zh-CN"/>
              </w:rPr>
              <w:t>县商务局：</w:t>
            </w:r>
            <w:r>
              <w:rPr>
                <w:rFonts w:hint="default"/>
                <w:lang w:val="en-US" w:eastAsia="zh-CN"/>
              </w:rPr>
              <w:br w:type="textWrapping"/>
            </w:r>
            <w:r>
              <w:rPr>
                <w:rFonts w:hint="default"/>
                <w:lang w:val="en-US" w:eastAsia="zh-CN"/>
              </w:rPr>
              <w:t>按照职责指导、督促商场、餐饮、住宿等商贸服务业（不含“九小”场所）的安全生产管理工作，协调、配合相关部门开展商贸流通领域安全隐患排查整治等工作。</w:t>
            </w:r>
            <w:r>
              <w:rPr>
                <w:rFonts w:hint="default"/>
                <w:lang w:val="en-US" w:eastAsia="zh-CN"/>
              </w:rPr>
              <w:br w:type="textWrapping"/>
            </w:r>
            <w:r>
              <w:rPr>
                <w:rFonts w:hint="default"/>
                <w:b/>
                <w:bCs/>
                <w:lang w:val="en-US" w:eastAsia="zh-CN"/>
              </w:rPr>
              <w:t>县消防救援大队：</w:t>
            </w:r>
            <w:r>
              <w:rPr>
                <w:rFonts w:hint="default"/>
                <w:lang w:val="en-US" w:eastAsia="zh-CN"/>
              </w:rPr>
              <w:br w:type="textWrapping"/>
            </w:r>
            <w:r>
              <w:rPr>
                <w:rFonts w:hint="default"/>
                <w:lang w:val="en-US" w:eastAsia="zh-CN"/>
              </w:rPr>
              <w:t>负责开展消防工作的监督管理，对违法行为进行处置。</w:t>
            </w:r>
            <w:r>
              <w:rPr>
                <w:rFonts w:hint="default"/>
                <w:lang w:val="en-US" w:eastAsia="zh-CN"/>
              </w:rPr>
              <w:br w:type="textWrapping"/>
            </w:r>
            <w:r>
              <w:rPr>
                <w:rFonts w:hint="default"/>
                <w:b/>
                <w:bCs/>
                <w:lang w:val="en-US" w:eastAsia="zh-CN"/>
              </w:rPr>
              <w:t>其他有关部门依照《中华人民共和国安全生产法》和其他有关法律、法规的规定，在各自的职责范围内对有关行业、领域的安全生产工作实施监督管理。</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BFE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1.协助相关部门分级分类对工贸企业安全生产状况开展联合巡查和隐患排查。</w:t>
            </w:r>
            <w:r>
              <w:rPr>
                <w:rFonts w:hint="default"/>
                <w:lang w:val="en-US" w:eastAsia="zh-CN"/>
              </w:rPr>
              <w:br w:type="textWrapping"/>
            </w:r>
            <w:r>
              <w:rPr>
                <w:rFonts w:hint="default"/>
                <w:lang w:val="en-US" w:eastAsia="zh-CN"/>
              </w:rPr>
              <w:t>2.对有能力现场处置的问题进行现场处置，不能处置的上报相关监管部门。</w:t>
            </w:r>
            <w:r>
              <w:rPr>
                <w:rFonts w:hint="default"/>
                <w:lang w:val="en-US" w:eastAsia="zh-CN"/>
              </w:rPr>
              <w:br w:type="textWrapping"/>
            </w:r>
            <w:r>
              <w:rPr>
                <w:rFonts w:hint="default"/>
                <w:lang w:val="en-US" w:eastAsia="zh-CN"/>
              </w:rPr>
              <w:t>3.按照分级分类原则，督促工贸企业落实安全隐患整改要求，对于整改不力的企业，及时上报职能部门。</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C0B9">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67CA482">
        <w:tblPrEx>
          <w:tblCellMar>
            <w:top w:w="0" w:type="dxa"/>
            <w:left w:w="108" w:type="dxa"/>
            <w:bottom w:w="0" w:type="dxa"/>
            <w:right w:w="108" w:type="dxa"/>
          </w:tblCellMar>
        </w:tblPrEx>
        <w:trPr>
          <w:cantSplit/>
          <w:trHeight w:val="658"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E6D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77</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02D8">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消防安全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2B93">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县消防救援大队、县住房和城乡建设局等其他相关职能部门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5EE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县消防救援大队：</w:t>
            </w:r>
            <w:r>
              <w:rPr>
                <w:rFonts w:hint="default"/>
                <w:lang w:val="en-US" w:eastAsia="zh-CN"/>
              </w:rPr>
              <w:br w:type="textWrapping"/>
            </w:r>
            <w:r>
              <w:rPr>
                <w:rFonts w:hint="default"/>
                <w:lang w:val="en-US" w:eastAsia="zh-CN"/>
              </w:rPr>
              <w:t>1.承担城乡综合性消防救援工作，负责相关灾害事故救援行动的现场指挥调度。</w:t>
            </w:r>
            <w:r>
              <w:rPr>
                <w:rFonts w:hint="default"/>
                <w:lang w:val="en-US" w:eastAsia="zh-CN"/>
              </w:rPr>
              <w:br w:type="textWrapping"/>
            </w:r>
            <w:r>
              <w:rPr>
                <w:rFonts w:hint="default"/>
                <w:lang w:val="en-US" w:eastAsia="zh-CN"/>
              </w:rPr>
              <w:t>2.承担火灾预防、消防监督执法、火灾事故调查处理等工作。</w:t>
            </w:r>
            <w:r>
              <w:rPr>
                <w:rFonts w:hint="default"/>
                <w:lang w:val="en-US" w:eastAsia="zh-CN"/>
              </w:rPr>
              <w:br w:type="textWrapping"/>
            </w:r>
            <w:r>
              <w:rPr>
                <w:rFonts w:hint="default"/>
                <w:lang w:val="en-US" w:eastAsia="zh-CN"/>
              </w:rPr>
              <w:t>3.负责消防安全宣传教育和消防安全培训的指导等工作。</w:t>
            </w:r>
            <w:r>
              <w:rPr>
                <w:rFonts w:hint="default"/>
                <w:lang w:val="en-US" w:eastAsia="zh-CN"/>
              </w:rPr>
              <w:br w:type="textWrapping"/>
            </w:r>
            <w:r>
              <w:rPr>
                <w:rFonts w:hint="default"/>
                <w:lang w:val="en-US" w:eastAsia="zh-CN"/>
              </w:rPr>
              <w:t>4.对投入使用、营业前的公众聚集场所开展消防安全检查。</w:t>
            </w:r>
            <w:r>
              <w:rPr>
                <w:rFonts w:hint="default"/>
                <w:lang w:val="en-US" w:eastAsia="zh-CN"/>
              </w:rPr>
              <w:br w:type="textWrapping"/>
            </w:r>
            <w:r>
              <w:rPr>
                <w:rFonts w:hint="default"/>
                <w:lang w:val="en-US" w:eastAsia="zh-CN"/>
              </w:rPr>
              <w:t>5.负责所属国家综合性消防救援队伍建设、管理和指挥调度，指导志愿消防队伍工作。</w:t>
            </w:r>
            <w:r>
              <w:rPr>
                <w:rFonts w:hint="default"/>
                <w:lang w:val="en-US" w:eastAsia="zh-CN"/>
              </w:rPr>
              <w:br w:type="textWrapping"/>
            </w:r>
            <w:r>
              <w:rPr>
                <w:rFonts w:hint="default"/>
                <w:lang w:val="en-US" w:eastAsia="zh-CN"/>
              </w:rPr>
              <w:t>6.统筹负责政府专职消防队伍的建设管理、定岗定责、共训共练、调度指挥。</w:t>
            </w:r>
            <w:r>
              <w:rPr>
                <w:rFonts w:hint="default"/>
                <w:lang w:val="en-US" w:eastAsia="zh-CN"/>
              </w:rPr>
              <w:br w:type="textWrapping"/>
            </w:r>
            <w:r>
              <w:rPr>
                <w:rFonts w:hint="default"/>
                <w:b/>
                <w:bCs/>
                <w:lang w:val="en-US" w:eastAsia="zh-CN"/>
              </w:rPr>
              <w:t>县住房和城乡建设局：</w:t>
            </w:r>
            <w:r>
              <w:rPr>
                <w:rFonts w:hint="default"/>
                <w:b/>
                <w:bCs/>
                <w:lang w:val="en-US" w:eastAsia="zh-CN"/>
              </w:rPr>
              <w:br w:type="textWrapping"/>
            </w:r>
            <w:r>
              <w:rPr>
                <w:rFonts w:hint="default"/>
                <w:lang w:val="en-US" w:eastAsia="zh-CN"/>
              </w:rPr>
              <w:t>1.负责对特殊建设工程开展消防设计审查。</w:t>
            </w:r>
            <w:r>
              <w:rPr>
                <w:rFonts w:hint="default"/>
                <w:lang w:val="en-US" w:eastAsia="zh-CN"/>
              </w:rPr>
              <w:br w:type="textWrapping"/>
            </w:r>
            <w:r>
              <w:rPr>
                <w:rFonts w:hint="default"/>
                <w:lang w:val="en-US" w:eastAsia="zh-CN"/>
              </w:rPr>
              <w:t>2.对应当申请消防验收的建设工程开展消防验收，对其他建设工程消防验收情况实施备案并开展抽查。</w:t>
            </w:r>
            <w:r>
              <w:rPr>
                <w:rFonts w:hint="default"/>
                <w:lang w:val="en-US" w:eastAsia="zh-CN"/>
              </w:rPr>
              <w:br w:type="textWrapping"/>
            </w:r>
            <w:r>
              <w:rPr>
                <w:rFonts w:hint="default"/>
                <w:b/>
                <w:bCs/>
                <w:lang w:val="en-US" w:eastAsia="zh-CN"/>
              </w:rPr>
              <w:t>县消防安全委员会其他成员单位按照分工履行职责。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AF1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1.开展消防安全日常巡查。</w:t>
            </w:r>
            <w:r>
              <w:rPr>
                <w:rFonts w:hint="default"/>
                <w:lang w:val="en-US" w:eastAsia="zh-CN"/>
              </w:rPr>
              <w:br w:type="textWrapping"/>
            </w:r>
            <w:r>
              <w:rPr>
                <w:rFonts w:hint="default"/>
                <w:lang w:val="en-US" w:eastAsia="zh-CN"/>
              </w:rPr>
              <w:t>2.对易发现、易处置的公共场所消防安全隐患开展日常排查，发现问题及时制止、督促整改；“三合一”场所、存放大量易燃易爆品等问题上报消防救援及相关部门。</w:t>
            </w:r>
            <w:r>
              <w:rPr>
                <w:rFonts w:hint="default"/>
                <w:lang w:val="en-US" w:eastAsia="zh-CN"/>
              </w:rPr>
              <w:br w:type="textWrapping"/>
            </w:r>
            <w:r>
              <w:rPr>
                <w:rFonts w:hint="default"/>
                <w:lang w:val="en-US" w:eastAsia="zh-CN"/>
              </w:rPr>
              <w:t>3.发生火情及时组织群众疏散。</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F807">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D51A51B">
        <w:tblPrEx>
          <w:tblCellMar>
            <w:top w:w="0" w:type="dxa"/>
            <w:left w:w="108" w:type="dxa"/>
            <w:bottom w:w="0" w:type="dxa"/>
            <w:right w:w="108" w:type="dxa"/>
          </w:tblCellMar>
        </w:tblPrEx>
        <w:trPr>
          <w:cantSplit/>
          <w:trHeight w:val="8013"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DC3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884E">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电动自行车消防安全管理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0149">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县住房和城乡建设局、县消防救援大队等其他相关职能部门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720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县住房和城乡建设局：</w:t>
            </w:r>
            <w:r>
              <w:rPr>
                <w:rFonts w:hint="default"/>
                <w:lang w:val="en-US" w:eastAsia="zh-CN"/>
              </w:rPr>
              <w:br w:type="textWrapping"/>
            </w:r>
            <w:r>
              <w:rPr>
                <w:rFonts w:hint="default"/>
                <w:lang w:val="en-US" w:eastAsia="zh-CN"/>
              </w:rPr>
              <w:t>1.加强宣传引导，督促物业服务企业做好电动自行车安全充电知识普及和严禁电动自行车“进楼入户”“飞线充电”等宣传工作。</w:t>
            </w:r>
            <w:r>
              <w:rPr>
                <w:rFonts w:hint="default"/>
                <w:lang w:val="en-US" w:eastAsia="zh-CN"/>
              </w:rPr>
              <w:br w:type="textWrapping"/>
            </w:r>
            <w:r>
              <w:rPr>
                <w:rFonts w:hint="default"/>
                <w:lang w:val="en-US" w:eastAsia="zh-CN"/>
              </w:rPr>
              <w:t>2.督促物业服务企业履行物业管理职责，强化住宅小区电动车“进楼入户”“飞线充电”等隐患排查整改。</w:t>
            </w:r>
            <w:r>
              <w:rPr>
                <w:rFonts w:hint="default"/>
                <w:lang w:val="en-US" w:eastAsia="zh-CN"/>
              </w:rPr>
              <w:br w:type="textWrapping"/>
            </w:r>
            <w:r>
              <w:rPr>
                <w:rFonts w:hint="default"/>
                <w:lang w:val="en-US" w:eastAsia="zh-CN"/>
              </w:rPr>
              <w:t>3.加强物业管理，做好共用部位和公用设施管理，开展小区内消防车通道安全隐患排查。</w:t>
            </w:r>
            <w:r>
              <w:rPr>
                <w:rFonts w:hint="default"/>
                <w:lang w:val="en-US" w:eastAsia="zh-CN"/>
              </w:rPr>
              <w:br w:type="textWrapping"/>
            </w:r>
            <w:r>
              <w:rPr>
                <w:rFonts w:hint="default"/>
                <w:lang w:val="en-US" w:eastAsia="zh-CN"/>
              </w:rPr>
              <w:t>4.督促物业企业及时与第三方电动自行车运营公司签订电动自行车充电桩维保协议，定期维护管理。</w:t>
            </w:r>
            <w:r>
              <w:rPr>
                <w:rFonts w:hint="default"/>
                <w:lang w:val="en-US" w:eastAsia="zh-CN"/>
              </w:rPr>
              <w:br w:type="textWrapping"/>
            </w:r>
            <w:r>
              <w:rPr>
                <w:rFonts w:hint="default"/>
                <w:b/>
                <w:bCs/>
                <w:lang w:val="en-US" w:eastAsia="zh-CN"/>
              </w:rPr>
              <w:t>县消防救援大队：</w:t>
            </w:r>
            <w:r>
              <w:rPr>
                <w:rFonts w:hint="default"/>
                <w:lang w:val="en-US" w:eastAsia="zh-CN"/>
              </w:rPr>
              <w:br w:type="textWrapping"/>
            </w:r>
            <w:r>
              <w:rPr>
                <w:rFonts w:hint="default"/>
                <w:lang w:val="en-US" w:eastAsia="zh-CN"/>
              </w:rPr>
              <w:t>1.采取多种形式的宣传，开展消防监督检查。</w:t>
            </w:r>
            <w:r>
              <w:rPr>
                <w:rFonts w:hint="default"/>
                <w:lang w:val="en-US" w:eastAsia="zh-CN"/>
              </w:rPr>
              <w:br w:type="textWrapping"/>
            </w:r>
            <w:r>
              <w:rPr>
                <w:rFonts w:hint="default"/>
                <w:lang w:val="en-US" w:eastAsia="zh-CN"/>
              </w:rPr>
              <w:t>2.对住宅小区不定期开展专项检查，全面排查清理小区建筑的公共门厅、疏散走道、楼梯间、安全出口停放电动自行车、“飞线充电”等安全隐患，对拒不改正的进行处罚。</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1C7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1.开展电动自行车安全使用宣传教育工作。</w:t>
            </w:r>
            <w:r>
              <w:rPr>
                <w:rFonts w:hint="default"/>
                <w:lang w:val="en-US" w:eastAsia="zh-CN"/>
              </w:rPr>
              <w:br w:type="textWrapping"/>
            </w:r>
            <w:r>
              <w:rPr>
                <w:rFonts w:hint="default"/>
                <w:lang w:val="en-US" w:eastAsia="zh-CN"/>
              </w:rPr>
              <w:t>2.开展日常巡查，督促网格员加大电动车“进楼入户”“飞线充电”隐患排查力度。</w:t>
            </w:r>
            <w:r>
              <w:rPr>
                <w:rFonts w:hint="default"/>
                <w:lang w:val="en-US" w:eastAsia="zh-CN"/>
              </w:rPr>
              <w:br w:type="textWrapping"/>
            </w:r>
            <w:r>
              <w:rPr>
                <w:rFonts w:hint="default"/>
                <w:lang w:val="en-US" w:eastAsia="zh-CN"/>
              </w:rPr>
              <w:t>3.发现问题线索及时上报，开展劝导。</w:t>
            </w:r>
            <w:r>
              <w:rPr>
                <w:rFonts w:hint="default"/>
                <w:lang w:val="en-US" w:eastAsia="zh-CN"/>
              </w:rPr>
              <w:br w:type="textWrapping"/>
            </w:r>
            <w:r>
              <w:rPr>
                <w:rFonts w:hint="default"/>
                <w:lang w:val="en-US" w:eastAsia="zh-CN"/>
              </w:rPr>
              <w:t>4.加大巡查力度,督促问题整改到位。</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02C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52A3FB4">
        <w:tblPrEx>
          <w:tblCellMar>
            <w:top w:w="0" w:type="dxa"/>
            <w:left w:w="108" w:type="dxa"/>
            <w:bottom w:w="0" w:type="dxa"/>
            <w:right w:w="108" w:type="dxa"/>
          </w:tblCellMar>
        </w:tblPrEx>
        <w:trPr>
          <w:cantSplit/>
          <w:trHeight w:val="8344"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A0C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79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CB6E">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森林防灭火</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8447">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县应急管理局、县林业局、县公安局等其他相关职能部门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8510">
            <w:pPr>
              <w:keepNext w:val="0"/>
              <w:keepLines w:val="0"/>
              <w:pageBreakBefore w:val="0"/>
              <w:widowControl/>
              <w:kinsoku/>
              <w:wordWrap/>
              <w:overflowPunct/>
              <w:topLinePunct w:val="0"/>
              <w:autoSpaceDE w:val="0"/>
              <w:autoSpaceDN w:val="0"/>
              <w:bidi w:val="0"/>
              <w:adjustRightInd w:val="0"/>
              <w:snapToGrid w:val="0"/>
              <w:rPr>
                <w:sz w:val="15"/>
                <w:szCs w:val="15"/>
                <w:lang w:eastAsia="zh-CN"/>
              </w:rPr>
            </w:pPr>
            <w:r>
              <w:rPr>
                <w:rFonts w:hint="default"/>
                <w:b/>
                <w:bCs/>
                <w:sz w:val="16"/>
                <w:szCs w:val="16"/>
                <w:lang w:val="en-US" w:eastAsia="zh-CN"/>
              </w:rPr>
              <w:t xml:space="preserve">县应急管理局: </w:t>
            </w:r>
            <w:r>
              <w:rPr>
                <w:rFonts w:hint="default"/>
                <w:sz w:val="16"/>
                <w:szCs w:val="16"/>
                <w:lang w:val="en-US" w:eastAsia="zh-CN"/>
              </w:rPr>
              <w:br w:type="textWrapping"/>
            </w:r>
            <w:r>
              <w:rPr>
                <w:rFonts w:hint="default"/>
                <w:sz w:val="16"/>
                <w:szCs w:val="16"/>
                <w:lang w:val="en-US" w:eastAsia="zh-CN"/>
              </w:rPr>
              <w:t>1.按照分级负责原则,指导森林火灾处置工作,统筹救援力量建设,组织、开展森林防灭火联防工作。</w:t>
            </w:r>
            <w:r>
              <w:rPr>
                <w:rFonts w:hint="default"/>
                <w:sz w:val="16"/>
                <w:szCs w:val="16"/>
                <w:lang w:val="en-US" w:eastAsia="zh-CN"/>
              </w:rPr>
              <w:br w:type="textWrapping"/>
            </w:r>
            <w:r>
              <w:rPr>
                <w:rFonts w:hint="default"/>
                <w:sz w:val="16"/>
                <w:szCs w:val="16"/>
                <w:lang w:val="en-US" w:eastAsia="zh-CN"/>
              </w:rPr>
              <w:t>2.组织指导编制森林火灾应急预案，负责将森林防灭火纳入综合防灾减灾规划,开展实施相关工作</w:t>
            </w:r>
            <w:r>
              <w:rPr>
                <w:rFonts w:hint="default"/>
                <w:sz w:val="16"/>
                <w:szCs w:val="16"/>
                <w:lang w:val="en-US" w:eastAsia="zh-CN"/>
              </w:rPr>
              <w:br w:type="textWrapping"/>
            </w:r>
            <w:r>
              <w:rPr>
                <w:rFonts w:hint="default"/>
                <w:sz w:val="16"/>
                <w:szCs w:val="16"/>
                <w:lang w:val="en-US" w:eastAsia="zh-CN"/>
              </w:rPr>
              <w:t>3.负责森林火情监测预警工作,发布森林火险、火灾信息。</w:t>
            </w:r>
            <w:r>
              <w:rPr>
                <w:rFonts w:hint="default"/>
                <w:sz w:val="16"/>
                <w:szCs w:val="16"/>
                <w:lang w:val="en-US" w:eastAsia="zh-CN"/>
              </w:rPr>
              <w:br w:type="textWrapping"/>
            </w:r>
            <w:r>
              <w:rPr>
                <w:rFonts w:hint="default"/>
                <w:sz w:val="16"/>
                <w:szCs w:val="16"/>
                <w:lang w:val="en-US" w:eastAsia="zh-CN"/>
              </w:rPr>
              <w:t>4.负责组织火灾事故调查与损失评估。</w:t>
            </w:r>
            <w:r>
              <w:rPr>
                <w:rFonts w:hint="default"/>
                <w:sz w:val="16"/>
                <w:szCs w:val="16"/>
                <w:lang w:val="en-US" w:eastAsia="zh-CN"/>
              </w:rPr>
              <w:br w:type="textWrapping"/>
            </w:r>
            <w:r>
              <w:rPr>
                <w:rFonts w:hint="default"/>
                <w:sz w:val="16"/>
                <w:szCs w:val="16"/>
                <w:lang w:val="en-US" w:eastAsia="zh-CN"/>
              </w:rPr>
              <w:t>5.协调指导受灾群众的生活救助工作。</w:t>
            </w:r>
            <w:r>
              <w:rPr>
                <w:rFonts w:hint="default"/>
                <w:sz w:val="16"/>
                <w:szCs w:val="16"/>
                <w:lang w:val="en-US" w:eastAsia="zh-CN"/>
              </w:rPr>
              <w:br w:type="textWrapping"/>
            </w:r>
            <w:r>
              <w:rPr>
                <w:rFonts w:hint="default"/>
                <w:b/>
                <w:bCs/>
                <w:sz w:val="16"/>
                <w:szCs w:val="16"/>
                <w:lang w:val="en-US" w:eastAsia="zh-CN"/>
              </w:rPr>
              <w:t>县林业局:</w:t>
            </w:r>
            <w:r>
              <w:rPr>
                <w:rFonts w:hint="default"/>
                <w:b/>
                <w:bCs/>
                <w:sz w:val="16"/>
                <w:szCs w:val="16"/>
                <w:lang w:val="en-US" w:eastAsia="zh-CN"/>
              </w:rPr>
              <w:br w:type="textWrapping"/>
            </w:r>
            <w:r>
              <w:rPr>
                <w:rFonts w:hint="default"/>
                <w:sz w:val="16"/>
                <w:szCs w:val="16"/>
                <w:lang w:val="en-US" w:eastAsia="zh-CN"/>
              </w:rPr>
              <w:t>1.负责落实综合防灾减灾规划相关要求,组织编制森林火灾防治规划并指导实施。</w:t>
            </w:r>
            <w:r>
              <w:rPr>
                <w:rFonts w:hint="default"/>
                <w:sz w:val="16"/>
                <w:szCs w:val="16"/>
                <w:lang w:val="en-US" w:eastAsia="zh-CN"/>
              </w:rPr>
              <w:br w:type="textWrapping"/>
            </w:r>
            <w:r>
              <w:rPr>
                <w:rFonts w:hint="default"/>
                <w:sz w:val="16"/>
                <w:szCs w:val="16"/>
                <w:lang w:val="en-US" w:eastAsia="zh-CN"/>
              </w:rPr>
              <w:t>2.指导开展防火巡护、火源管理、防火设施建设、防火信息共享等工作。</w:t>
            </w:r>
            <w:r>
              <w:rPr>
                <w:rFonts w:hint="default"/>
                <w:sz w:val="16"/>
                <w:szCs w:val="16"/>
                <w:lang w:val="en-US" w:eastAsia="zh-CN"/>
              </w:rPr>
              <w:br w:type="textWrapping"/>
            </w:r>
            <w:r>
              <w:rPr>
                <w:rFonts w:hint="default"/>
                <w:sz w:val="16"/>
                <w:szCs w:val="16"/>
                <w:lang w:val="en-US" w:eastAsia="zh-CN"/>
              </w:rPr>
              <w:t>3.组织指导国有林场开展宣传教育、监测预警、督促检查等防火工作。</w:t>
            </w:r>
            <w:r>
              <w:rPr>
                <w:rFonts w:hint="default"/>
                <w:sz w:val="16"/>
                <w:szCs w:val="16"/>
                <w:lang w:val="en-US" w:eastAsia="zh-CN"/>
              </w:rPr>
              <w:br w:type="textWrapping"/>
            </w:r>
            <w:r>
              <w:rPr>
                <w:rFonts w:hint="default"/>
                <w:sz w:val="16"/>
                <w:szCs w:val="16"/>
                <w:lang w:val="en-US" w:eastAsia="zh-CN"/>
              </w:rPr>
              <w:t>4.配合做好森林火灾处置相关工作。</w:t>
            </w:r>
            <w:r>
              <w:rPr>
                <w:rFonts w:hint="default"/>
                <w:sz w:val="16"/>
                <w:szCs w:val="16"/>
                <w:lang w:val="en-US" w:eastAsia="zh-CN"/>
              </w:rPr>
              <w:br w:type="textWrapping"/>
            </w:r>
            <w:r>
              <w:rPr>
                <w:rFonts w:hint="default"/>
                <w:sz w:val="16"/>
                <w:szCs w:val="16"/>
                <w:lang w:val="en-US" w:eastAsia="zh-CN"/>
              </w:rPr>
              <w:t>5.协调公安机关查处森林火灾刑事案件和野外违规用火行为。</w:t>
            </w:r>
            <w:r>
              <w:rPr>
                <w:rFonts w:hint="default"/>
                <w:sz w:val="16"/>
                <w:szCs w:val="16"/>
                <w:lang w:val="en-US" w:eastAsia="zh-CN"/>
              </w:rPr>
              <w:br w:type="textWrapping"/>
            </w:r>
            <w:r>
              <w:rPr>
                <w:rFonts w:hint="default"/>
                <w:b/>
                <w:bCs/>
                <w:sz w:val="16"/>
                <w:szCs w:val="16"/>
                <w:lang w:val="en-US" w:eastAsia="zh-CN"/>
              </w:rPr>
              <w:t>县公安局:</w:t>
            </w:r>
            <w:r>
              <w:rPr>
                <w:rFonts w:hint="default"/>
                <w:b/>
                <w:bCs/>
                <w:sz w:val="16"/>
                <w:szCs w:val="16"/>
                <w:lang w:val="en-US" w:eastAsia="zh-CN"/>
              </w:rPr>
              <w:br w:type="textWrapping"/>
            </w:r>
            <w:r>
              <w:rPr>
                <w:rFonts w:hint="default"/>
                <w:sz w:val="16"/>
                <w:szCs w:val="16"/>
                <w:lang w:val="en-US" w:eastAsia="zh-CN"/>
              </w:rPr>
              <w:t>1.负责组织、查处森林火灾刑事案件,协同林业部门查处野外违规用火行为。</w:t>
            </w:r>
            <w:r>
              <w:rPr>
                <w:rFonts w:hint="default"/>
                <w:sz w:val="16"/>
                <w:szCs w:val="16"/>
                <w:lang w:val="en-US" w:eastAsia="zh-CN"/>
              </w:rPr>
              <w:br w:type="textWrapping"/>
            </w:r>
            <w:r>
              <w:rPr>
                <w:rFonts w:hint="default"/>
                <w:sz w:val="16"/>
                <w:szCs w:val="16"/>
                <w:lang w:val="en-US" w:eastAsia="zh-CN"/>
              </w:rPr>
              <w:t>2.协同相关部门开展森林防火宣传、火灾隐患排查、重点区域巡护等工作。</w:t>
            </w:r>
            <w:r>
              <w:rPr>
                <w:rFonts w:hint="default"/>
                <w:sz w:val="16"/>
                <w:szCs w:val="16"/>
                <w:lang w:val="en-US" w:eastAsia="zh-CN"/>
              </w:rPr>
              <w:br w:type="textWrapping"/>
            </w:r>
            <w:r>
              <w:rPr>
                <w:rFonts w:hint="default"/>
                <w:sz w:val="16"/>
                <w:szCs w:val="16"/>
                <w:lang w:val="en-US" w:eastAsia="zh-CN"/>
              </w:rPr>
              <w:t>3.负责维护火场治安秩序,根据需要实施局部交通管制。</w:t>
            </w:r>
            <w:r>
              <w:rPr>
                <w:rFonts w:hint="default"/>
                <w:sz w:val="16"/>
                <w:szCs w:val="16"/>
                <w:lang w:val="en-US" w:eastAsia="zh-CN"/>
              </w:rPr>
              <w:br w:type="textWrapping"/>
            </w:r>
            <w:r>
              <w:rPr>
                <w:rFonts w:hint="default"/>
                <w:sz w:val="16"/>
                <w:szCs w:val="16"/>
                <w:lang w:val="en-US" w:eastAsia="zh-CN"/>
              </w:rPr>
              <w:t>4.配合森林火灾调查评估和重要森林火灾挂牌督办有关工作。</w:t>
            </w:r>
            <w:r>
              <w:rPr>
                <w:rFonts w:hint="default"/>
                <w:sz w:val="16"/>
                <w:szCs w:val="16"/>
                <w:lang w:val="en-US" w:eastAsia="zh-CN"/>
              </w:rPr>
              <w:br w:type="textWrapping"/>
            </w:r>
            <w:r>
              <w:rPr>
                <w:rFonts w:hint="default"/>
                <w:sz w:val="16"/>
                <w:szCs w:val="16"/>
                <w:lang w:val="en-US" w:eastAsia="zh-CN"/>
              </w:rPr>
              <w:t>5.组织对森林火灾可能造成的重大社会治安和稳定问题进行预判,协同有关部门做好防范处置工作。</w:t>
            </w:r>
            <w:r>
              <w:rPr>
                <w:rFonts w:hint="default"/>
                <w:sz w:val="16"/>
                <w:szCs w:val="16"/>
                <w:lang w:val="en-US" w:eastAsia="zh-CN"/>
              </w:rPr>
              <w:br w:type="textWrapping"/>
            </w:r>
            <w:r>
              <w:rPr>
                <w:rFonts w:hint="default"/>
                <w:b/>
                <w:bCs/>
                <w:sz w:val="16"/>
                <w:szCs w:val="16"/>
                <w:lang w:val="en-US" w:eastAsia="zh-CN"/>
              </w:rPr>
              <w:t>其他各部门按照分工履行相关职责。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03D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1.制定森林防灭火应急预案，开展演练，做好值班值守。</w:t>
            </w:r>
            <w:r>
              <w:rPr>
                <w:rFonts w:hint="default"/>
                <w:lang w:val="en-US" w:eastAsia="zh-CN"/>
              </w:rPr>
              <w:br w:type="textWrapping"/>
            </w:r>
            <w:r>
              <w:rPr>
                <w:rFonts w:hint="default"/>
                <w:lang w:val="en-US" w:eastAsia="zh-CN"/>
              </w:rPr>
              <w:t>2.建立森林防火联防机制，划分网格，储备必要的灭火物资。</w:t>
            </w:r>
            <w:r>
              <w:rPr>
                <w:rFonts w:hint="default"/>
                <w:lang w:val="en-US" w:eastAsia="zh-CN"/>
              </w:rPr>
              <w:br w:type="textWrapping"/>
            </w:r>
            <w:r>
              <w:rPr>
                <w:rFonts w:hint="default"/>
                <w:lang w:val="en-US" w:eastAsia="zh-CN"/>
              </w:rPr>
              <w:t>3.发现火情立即上报火灾地点、火势大小以及是否有人员被困等信息。</w:t>
            </w:r>
            <w:r>
              <w:rPr>
                <w:rFonts w:hint="default"/>
                <w:lang w:val="en-US" w:eastAsia="zh-CN"/>
              </w:rPr>
              <w:br w:type="textWrapping"/>
            </w:r>
            <w:r>
              <w:rPr>
                <w:rFonts w:hint="default"/>
                <w:lang w:val="en-US" w:eastAsia="zh-CN"/>
              </w:rPr>
              <w:t>4.在火势较小、保证安全的前提下先行组织初期扑救。</w:t>
            </w:r>
            <w:r>
              <w:rPr>
                <w:rFonts w:hint="default"/>
                <w:lang w:val="en-US" w:eastAsia="zh-CN"/>
              </w:rPr>
              <w:br w:type="textWrapping"/>
            </w:r>
            <w:r>
              <w:rPr>
                <w:rFonts w:hint="default"/>
                <w:lang w:val="en-US" w:eastAsia="zh-CN"/>
              </w:rPr>
              <w:t>5.看护火场防止复燃。</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05F3">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6502A90">
        <w:trPr>
          <w:cantSplit/>
          <w:trHeight w:val="658"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FD7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29B6">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烟花爆竹领域安全管理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3E12">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县应急管理局、县公安局、县市场监督管理局、县交通运输局等其他相关职能部门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94A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县应急管理局：</w:t>
            </w:r>
            <w:r>
              <w:rPr>
                <w:rFonts w:hint="default"/>
                <w:lang w:val="en-US" w:eastAsia="zh-CN"/>
              </w:rPr>
              <w:br w:type="textWrapping"/>
            </w:r>
            <w:r>
              <w:rPr>
                <w:rFonts w:hint="default"/>
                <w:lang w:val="en-US" w:eastAsia="zh-CN"/>
              </w:rPr>
              <w:t>1.监督烟花爆竹生产经营单位贯彻执行安全生产法律法规情况，依法查处行政违法行为。</w:t>
            </w:r>
            <w:r>
              <w:rPr>
                <w:rFonts w:hint="default"/>
                <w:lang w:val="en-US" w:eastAsia="zh-CN"/>
              </w:rPr>
              <w:br w:type="textWrapping"/>
            </w:r>
            <w:r>
              <w:rPr>
                <w:rFonts w:hint="default"/>
                <w:lang w:val="en-US" w:eastAsia="zh-CN"/>
              </w:rPr>
              <w:t>2.审查烟花爆竹生产经营单位安全生产条件和发放零售经营许可证。</w:t>
            </w:r>
            <w:r>
              <w:rPr>
                <w:rFonts w:hint="default"/>
                <w:lang w:val="en-US" w:eastAsia="zh-CN"/>
              </w:rPr>
              <w:br w:type="textWrapping"/>
            </w:r>
            <w:r>
              <w:rPr>
                <w:rFonts w:hint="default"/>
                <w:lang w:val="en-US" w:eastAsia="zh-CN"/>
              </w:rPr>
              <w:t>3.组织查处不具备安全生产基本条件的烟花爆竹生产经营单位。</w:t>
            </w:r>
            <w:r>
              <w:rPr>
                <w:rFonts w:hint="default"/>
                <w:lang w:val="en-US" w:eastAsia="zh-CN"/>
              </w:rPr>
              <w:br w:type="textWrapping"/>
            </w:r>
            <w:r>
              <w:rPr>
                <w:rFonts w:hint="default"/>
                <w:lang w:val="en-US" w:eastAsia="zh-CN"/>
              </w:rPr>
              <w:t>4.组织查处烟花爆竹安全生产事故。</w:t>
            </w:r>
            <w:r>
              <w:rPr>
                <w:rFonts w:hint="default"/>
                <w:lang w:val="en-US" w:eastAsia="zh-CN"/>
              </w:rPr>
              <w:br w:type="textWrapping"/>
            </w:r>
            <w:r>
              <w:rPr>
                <w:rFonts w:hint="default"/>
                <w:b/>
                <w:bCs/>
                <w:lang w:val="en-US" w:eastAsia="zh-CN"/>
              </w:rPr>
              <w:t>县公安局：</w:t>
            </w:r>
            <w:r>
              <w:rPr>
                <w:rFonts w:hint="default"/>
                <w:lang w:val="en-US" w:eastAsia="zh-CN"/>
              </w:rPr>
              <w:br w:type="textWrapping"/>
            </w:r>
            <w:r>
              <w:rPr>
                <w:rFonts w:hint="default"/>
                <w:lang w:val="en-US" w:eastAsia="zh-CN"/>
              </w:rPr>
              <w:t>1.许可烟花爆竹运输和确定运输路线。</w:t>
            </w:r>
            <w:r>
              <w:rPr>
                <w:rFonts w:hint="default"/>
                <w:lang w:val="en-US" w:eastAsia="zh-CN"/>
              </w:rPr>
              <w:br w:type="textWrapping"/>
            </w:r>
            <w:r>
              <w:rPr>
                <w:rFonts w:hint="default"/>
                <w:lang w:val="en-US" w:eastAsia="zh-CN"/>
              </w:rPr>
              <w:t>2.许可三级以下焰火晚会燃放。</w:t>
            </w:r>
            <w:r>
              <w:rPr>
                <w:rFonts w:hint="default"/>
                <w:lang w:val="en-US" w:eastAsia="zh-CN"/>
              </w:rPr>
              <w:br w:type="textWrapping"/>
            </w:r>
            <w:r>
              <w:rPr>
                <w:rFonts w:hint="default"/>
                <w:lang w:val="en-US" w:eastAsia="zh-CN"/>
              </w:rPr>
              <w:t>3.组织销毁处置废旧和罚没的非法烟花爆竹。</w:t>
            </w:r>
            <w:r>
              <w:rPr>
                <w:rFonts w:hint="default"/>
                <w:lang w:val="en-US" w:eastAsia="zh-CN"/>
              </w:rPr>
              <w:br w:type="textWrapping"/>
            </w:r>
            <w:r>
              <w:rPr>
                <w:rFonts w:hint="default"/>
                <w:lang w:val="en-US" w:eastAsia="zh-CN"/>
              </w:rPr>
              <w:t>4.查处非法生产、买卖、储存、运输、邮寄烟花爆竹的刑事案件。</w:t>
            </w:r>
            <w:r>
              <w:rPr>
                <w:rFonts w:hint="default"/>
                <w:lang w:val="en-US" w:eastAsia="zh-CN"/>
              </w:rPr>
              <w:br w:type="textWrapping"/>
            </w:r>
            <w:r>
              <w:rPr>
                <w:rFonts w:hint="default"/>
                <w:b/>
                <w:bCs/>
                <w:lang w:val="en-US" w:eastAsia="zh-CN"/>
              </w:rPr>
              <w:t>县市场监督管理局：</w:t>
            </w:r>
            <w:r>
              <w:rPr>
                <w:rFonts w:hint="default"/>
                <w:lang w:val="en-US" w:eastAsia="zh-CN"/>
              </w:rPr>
              <w:br w:type="textWrapping"/>
            </w:r>
            <w:r>
              <w:rPr>
                <w:rFonts w:hint="default"/>
                <w:lang w:val="en-US" w:eastAsia="zh-CN"/>
              </w:rPr>
              <w:t>1.依法核发烟花爆竹生产经营单位营业执照，查处无照生产经营烟花爆竹等违法行为。</w:t>
            </w:r>
            <w:r>
              <w:rPr>
                <w:rFonts w:hint="default"/>
                <w:lang w:val="en-US" w:eastAsia="zh-CN"/>
              </w:rPr>
              <w:br w:type="textWrapping"/>
            </w:r>
            <w:r>
              <w:rPr>
                <w:rFonts w:hint="default"/>
                <w:lang w:val="en-US" w:eastAsia="zh-CN"/>
              </w:rPr>
              <w:t>2.负责烟花爆竹产品及其包装的质量监督管理工作。</w:t>
            </w:r>
            <w:r>
              <w:rPr>
                <w:rFonts w:hint="default"/>
                <w:lang w:val="en-US" w:eastAsia="zh-CN"/>
              </w:rPr>
              <w:br w:type="textWrapping"/>
            </w:r>
            <w:r>
              <w:rPr>
                <w:rFonts w:hint="default"/>
                <w:b/>
                <w:bCs/>
                <w:lang w:val="en-US" w:eastAsia="zh-CN"/>
              </w:rPr>
              <w:t>县交通运输局：</w:t>
            </w:r>
            <w:r>
              <w:rPr>
                <w:rFonts w:hint="default"/>
                <w:lang w:val="en-US" w:eastAsia="zh-CN"/>
              </w:rPr>
              <w:br w:type="textWrapping"/>
            </w:r>
            <w:r>
              <w:rPr>
                <w:rFonts w:hint="default"/>
                <w:lang w:val="en-US" w:eastAsia="zh-CN"/>
              </w:rPr>
              <w:t>负责烟花爆竹承运企业、运输车辆及驾驶人员、押运人员的监督管理工作。</w:t>
            </w:r>
            <w:r>
              <w:rPr>
                <w:rFonts w:hint="default"/>
                <w:lang w:val="en-US" w:eastAsia="zh-CN"/>
              </w:rPr>
              <w:br w:type="textWrapping"/>
            </w:r>
            <w:r>
              <w:rPr>
                <w:rFonts w:hint="default"/>
                <w:b/>
                <w:bCs/>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4FC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1.开展烟花爆竹安全宣传，增强居民安全意识。</w:t>
            </w:r>
            <w:r>
              <w:rPr>
                <w:rFonts w:hint="default"/>
                <w:lang w:val="en-US" w:eastAsia="zh-CN"/>
              </w:rPr>
              <w:br w:type="textWrapping"/>
            </w:r>
            <w:r>
              <w:rPr>
                <w:rFonts w:hint="default"/>
                <w:lang w:val="en-US" w:eastAsia="zh-CN"/>
              </w:rPr>
              <w:t>2.组织人员对辖区内烟花爆竹领域等进行隐患排查，对不按规定分类摆放、堆垛超高、异地经营等可以处置的及时处置，对无法处置的记录排查情况并及时上报。</w:t>
            </w:r>
            <w:r>
              <w:rPr>
                <w:rFonts w:hint="default"/>
                <w:lang w:val="en-US" w:eastAsia="zh-CN"/>
              </w:rPr>
              <w:br w:type="textWrapping"/>
            </w:r>
            <w:r>
              <w:rPr>
                <w:rFonts w:hint="default"/>
                <w:lang w:val="en-US" w:eastAsia="zh-CN"/>
              </w:rPr>
              <w:t>3.对发现的非法生产经营烟花爆竹行为，配合县级部门开展整治行动，并维护整治现场秩序。</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18EA">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D238693">
        <w:tblPrEx>
          <w:tblCellMar>
            <w:top w:w="0" w:type="dxa"/>
            <w:left w:w="108" w:type="dxa"/>
            <w:bottom w:w="0" w:type="dxa"/>
            <w:right w:w="108" w:type="dxa"/>
          </w:tblCellMar>
        </w:tblPrEx>
        <w:trPr>
          <w:cantSplit/>
          <w:trHeight w:val="8052"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429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1AF3">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应急救援</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D544">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县应急管理局、县公安局、县市场监督管理局等其他相关职能部门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3EA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县应急管理局：</w:t>
            </w:r>
            <w:r>
              <w:rPr>
                <w:rFonts w:hint="default"/>
                <w:lang w:val="en-US" w:eastAsia="zh-CN"/>
              </w:rPr>
              <w:br w:type="textWrapping"/>
            </w:r>
            <w:r>
              <w:rPr>
                <w:rFonts w:hint="default"/>
                <w:lang w:val="en-US" w:eastAsia="zh-CN"/>
              </w:rPr>
              <w:t>1.负责制定并组织实施总体应急预案。</w:t>
            </w:r>
            <w:r>
              <w:rPr>
                <w:rFonts w:hint="default"/>
                <w:lang w:val="en-US" w:eastAsia="zh-CN"/>
              </w:rPr>
              <w:br w:type="textWrapping"/>
            </w:r>
            <w:r>
              <w:rPr>
                <w:rFonts w:hint="default"/>
                <w:lang w:val="en-US" w:eastAsia="zh-CN"/>
              </w:rPr>
              <w:t>2.负责组织指导安全生产类、自然灾害类等突发事件应急处置。</w:t>
            </w:r>
            <w:r>
              <w:rPr>
                <w:rFonts w:hint="default"/>
                <w:lang w:val="en-US" w:eastAsia="zh-CN"/>
              </w:rPr>
              <w:br w:type="textWrapping"/>
            </w:r>
            <w:r>
              <w:rPr>
                <w:rFonts w:hint="default"/>
                <w:lang w:val="en-US" w:eastAsia="zh-CN"/>
              </w:rPr>
              <w:t>3.指导乡镇设置避难场所，启用储备的应急救援物资、装备,向受灾人员提供生活必需品。</w:t>
            </w:r>
            <w:r>
              <w:rPr>
                <w:rFonts w:hint="default"/>
                <w:lang w:val="en-US" w:eastAsia="zh-CN"/>
              </w:rPr>
              <w:br w:type="textWrapping"/>
            </w:r>
            <w:r>
              <w:rPr>
                <w:rFonts w:hint="default"/>
                <w:b/>
                <w:bCs/>
                <w:lang w:val="en-US" w:eastAsia="zh-CN"/>
              </w:rPr>
              <w:t>县公安局：</w:t>
            </w:r>
            <w:r>
              <w:rPr>
                <w:rFonts w:hint="default"/>
                <w:lang w:val="en-US" w:eastAsia="zh-CN"/>
              </w:rPr>
              <w:br w:type="textWrapping"/>
            </w:r>
            <w:r>
              <w:rPr>
                <w:rFonts w:hint="default"/>
                <w:lang w:val="en-US" w:eastAsia="zh-CN"/>
              </w:rPr>
              <w:t>1.负责救援现场警戒和人员疏散。</w:t>
            </w:r>
            <w:r>
              <w:rPr>
                <w:rFonts w:hint="default"/>
                <w:lang w:val="en-US" w:eastAsia="zh-CN"/>
              </w:rPr>
              <w:br w:type="textWrapping"/>
            </w:r>
            <w:r>
              <w:rPr>
                <w:rFonts w:hint="default"/>
                <w:lang w:val="en-US" w:eastAsia="zh-CN"/>
              </w:rPr>
              <w:t>2.依法查处哄抢财物、干扰破坏应急处置工作等扰乱社会秩序的行为，妥善处理救援中出现的各种不稳定因素和组织做好对重要地段的巡逻工作，加强社会面控制，维护好治安稳定。</w:t>
            </w:r>
            <w:r>
              <w:rPr>
                <w:rFonts w:hint="default"/>
                <w:lang w:val="en-US" w:eastAsia="zh-CN"/>
              </w:rPr>
              <w:br w:type="textWrapping"/>
            </w:r>
            <w:r>
              <w:rPr>
                <w:rFonts w:hint="default"/>
                <w:b/>
                <w:bCs/>
                <w:lang w:val="en-US" w:eastAsia="zh-CN"/>
              </w:rPr>
              <w:t>县市场监管局：</w:t>
            </w:r>
            <w:r>
              <w:rPr>
                <w:rFonts w:hint="default"/>
                <w:lang w:val="en-US" w:eastAsia="zh-CN"/>
              </w:rPr>
              <w:br w:type="textWrapping"/>
            </w:r>
            <w:r>
              <w:rPr>
                <w:rFonts w:hint="default"/>
                <w:lang w:val="en-US" w:eastAsia="zh-CN"/>
              </w:rPr>
              <w:t>依法查处囤积居奇、哄抬价格、牟取暴利、制假售假等扰乱市场秩序的行为，维护市场秩序。</w:t>
            </w:r>
            <w:r>
              <w:rPr>
                <w:rFonts w:hint="default"/>
                <w:lang w:val="en-US" w:eastAsia="zh-CN"/>
              </w:rPr>
              <w:br w:type="textWrapping"/>
            </w:r>
            <w:r>
              <w:rPr>
                <w:rFonts w:hint="default"/>
                <w:b/>
                <w:bCs/>
                <w:lang w:val="en-US" w:eastAsia="zh-CN"/>
              </w:rPr>
              <w:t>县安全生产和防灾减灾救灾委员会各成员单位依照有关法律法规的规定和职责分工履行相关职责。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636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1.协助做好应急救援基础设施建设。</w:t>
            </w:r>
            <w:r>
              <w:rPr>
                <w:rFonts w:hint="default"/>
                <w:lang w:val="en-US" w:eastAsia="zh-CN"/>
              </w:rPr>
              <w:br w:type="textWrapping"/>
            </w:r>
            <w:r>
              <w:rPr>
                <w:rFonts w:hint="default"/>
                <w:lang w:val="en-US" w:eastAsia="zh-CN"/>
              </w:rPr>
              <w:t>2.出现险情时，及时上报并组织受灾害威胁的居民及其他人员转移到安全地带。</w:t>
            </w:r>
            <w:r>
              <w:rPr>
                <w:rFonts w:hint="default"/>
                <w:lang w:val="en-US" w:eastAsia="zh-CN"/>
              </w:rPr>
              <w:br w:type="textWrapping"/>
            </w:r>
            <w:r>
              <w:rPr>
                <w:rFonts w:hint="default"/>
                <w:lang w:val="en-US" w:eastAsia="zh-CN"/>
              </w:rPr>
              <w:t>3.配合上级部门抢险救援，防止次生衍生灾害发生。</w:t>
            </w:r>
            <w:r>
              <w:rPr>
                <w:rFonts w:hint="default"/>
                <w:lang w:val="en-US" w:eastAsia="zh-CN"/>
              </w:rPr>
              <w:br w:type="textWrapping"/>
            </w:r>
            <w:r>
              <w:rPr>
                <w:rFonts w:hint="default"/>
                <w:lang w:val="en-US" w:eastAsia="zh-CN"/>
              </w:rPr>
              <w:t>4.安置受灾群众，协助做好救灾资金和物资发放、卫生防疫、抚恤补偿、心理抚慰以及恢复重建等灾后救助工作。</w:t>
            </w:r>
            <w:r>
              <w:rPr>
                <w:rFonts w:hint="default"/>
                <w:lang w:val="en-US" w:eastAsia="zh-CN"/>
              </w:rPr>
              <w:br w:type="textWrapping"/>
            </w:r>
            <w:r>
              <w:rPr>
                <w:rFonts w:hint="default"/>
                <w:lang w:val="en-US" w:eastAsia="zh-CN"/>
              </w:rPr>
              <w:t>5.组织群众开展生产自救。</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C7B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EA3E275">
        <w:tblPrEx>
          <w:tblCellMar>
            <w:top w:w="0" w:type="dxa"/>
            <w:left w:w="108" w:type="dxa"/>
            <w:bottom w:w="0" w:type="dxa"/>
            <w:right w:w="108" w:type="dxa"/>
          </w:tblCellMar>
        </w:tblPrEx>
        <w:trPr>
          <w:cantSplit/>
          <w:trHeight w:val="8166"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98F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8C79">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防汛抗旱</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1175">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县水利局、县应急管理局等其他相关职能部门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383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县水利局：</w:t>
            </w:r>
            <w:r>
              <w:rPr>
                <w:rFonts w:hint="default"/>
                <w:lang w:val="en-US" w:eastAsia="zh-CN"/>
              </w:rPr>
              <w:br w:type="textWrapping"/>
            </w:r>
            <w:r>
              <w:rPr>
                <w:rFonts w:hint="default"/>
                <w:lang w:val="en-US" w:eastAsia="zh-CN"/>
              </w:rPr>
              <w:t>1.负责承担江河水情旱情监测预报预警工作。</w:t>
            </w:r>
            <w:r>
              <w:rPr>
                <w:rFonts w:hint="default"/>
                <w:lang w:val="en-US" w:eastAsia="zh-CN"/>
              </w:rPr>
              <w:br w:type="textWrapping"/>
            </w:r>
            <w:r>
              <w:rPr>
                <w:rFonts w:hint="default"/>
                <w:lang w:val="en-US" w:eastAsia="zh-CN"/>
              </w:rPr>
              <w:t>2.组织编制江河湖泊和水工程防御洪水抗御旱灾调度及应急水量调度方案并组织实施。</w:t>
            </w:r>
            <w:r>
              <w:rPr>
                <w:rFonts w:hint="default"/>
                <w:lang w:val="en-US" w:eastAsia="zh-CN"/>
              </w:rPr>
              <w:br w:type="textWrapping"/>
            </w:r>
            <w:r>
              <w:rPr>
                <w:rFonts w:hint="default"/>
                <w:lang w:val="en-US" w:eastAsia="zh-CN"/>
              </w:rPr>
              <w:t>3.承担防御洪水应急抢险的专业技术支撑。</w:t>
            </w:r>
            <w:r>
              <w:rPr>
                <w:rFonts w:hint="default"/>
                <w:lang w:val="en-US" w:eastAsia="zh-CN"/>
              </w:rPr>
              <w:br w:type="textWrapping"/>
            </w:r>
            <w:r>
              <w:rPr>
                <w:rFonts w:hint="default"/>
                <w:lang w:val="en-US" w:eastAsia="zh-CN"/>
              </w:rPr>
              <w:t>4.负责重要水利工程的建设和维护。</w:t>
            </w:r>
            <w:r>
              <w:rPr>
                <w:rFonts w:hint="default"/>
                <w:lang w:val="en-US" w:eastAsia="zh-CN"/>
              </w:rPr>
              <w:br w:type="textWrapping"/>
            </w:r>
            <w:r>
              <w:rPr>
                <w:rFonts w:hint="default"/>
                <w:b/>
                <w:bCs/>
                <w:lang w:val="en-US" w:eastAsia="zh-CN"/>
              </w:rPr>
              <w:t>县应急管理局：</w:t>
            </w:r>
            <w:r>
              <w:rPr>
                <w:rFonts w:hint="default"/>
                <w:lang w:val="en-US" w:eastAsia="zh-CN"/>
              </w:rPr>
              <w:br w:type="textWrapping"/>
            </w:r>
            <w:r>
              <w:rPr>
                <w:rFonts w:hint="default"/>
                <w:lang w:val="en-US" w:eastAsia="zh-CN"/>
              </w:rPr>
              <w:t>1.负责组织协调水旱灾害抢险和应急救援工作。</w:t>
            </w:r>
            <w:r>
              <w:rPr>
                <w:rFonts w:hint="default"/>
                <w:lang w:val="en-US" w:eastAsia="zh-CN"/>
              </w:rPr>
              <w:br w:type="textWrapping"/>
            </w:r>
            <w:r>
              <w:rPr>
                <w:rFonts w:hint="default"/>
                <w:lang w:val="en-US" w:eastAsia="zh-CN"/>
              </w:rPr>
              <w:t>2.指导各乡镇组织抢险救援队伍、调运抢险物资、险情巡查、应急处置。</w:t>
            </w:r>
            <w:r>
              <w:rPr>
                <w:rFonts w:hint="default"/>
                <w:lang w:val="en-US" w:eastAsia="zh-CN"/>
              </w:rPr>
              <w:br w:type="textWrapping"/>
            </w:r>
            <w:r>
              <w:rPr>
                <w:rFonts w:hint="default"/>
                <w:lang w:val="en-US" w:eastAsia="zh-CN"/>
              </w:rPr>
              <w:t>3.转移安置受洪水威胁人员、救援被围困人员。</w:t>
            </w:r>
            <w:r>
              <w:rPr>
                <w:rFonts w:hint="default"/>
                <w:lang w:val="en-US" w:eastAsia="zh-CN"/>
              </w:rPr>
              <w:br w:type="textWrapping"/>
            </w:r>
            <w:r>
              <w:rPr>
                <w:rFonts w:hint="default"/>
                <w:lang w:val="en-US" w:eastAsia="zh-CN"/>
              </w:rPr>
              <w:t>4.组织核查灾情，发布灾情及救灾工作情况。</w:t>
            </w:r>
            <w:r>
              <w:rPr>
                <w:rFonts w:hint="default"/>
                <w:lang w:val="en-US" w:eastAsia="zh-CN"/>
              </w:rPr>
              <w:br w:type="textWrapping"/>
            </w:r>
            <w:r>
              <w:rPr>
                <w:rFonts w:hint="default"/>
                <w:lang w:val="en-US" w:eastAsia="zh-CN"/>
              </w:rPr>
              <w:t>5.组织、协调受灾区域救灾和救助受灾群众。</w:t>
            </w:r>
            <w:r>
              <w:rPr>
                <w:rFonts w:hint="default"/>
                <w:lang w:val="en-US" w:eastAsia="zh-CN"/>
              </w:rPr>
              <w:br w:type="textWrapping"/>
            </w:r>
            <w:r>
              <w:rPr>
                <w:rFonts w:hint="default"/>
                <w:lang w:val="en-US" w:eastAsia="zh-CN"/>
              </w:rPr>
              <w:t>6.组织指导应急救援队伍建设和救援装备配备，统筹防汛抗旱物资储备和救灾物资调运工作。</w:t>
            </w:r>
            <w:r>
              <w:rPr>
                <w:rFonts w:hint="default"/>
                <w:lang w:val="en-US" w:eastAsia="zh-CN"/>
              </w:rPr>
              <w:br w:type="textWrapping"/>
            </w:r>
            <w:r>
              <w:rPr>
                <w:rFonts w:hint="default"/>
                <w:b/>
                <w:bCs/>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BFE2">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1.贯彻落实防汛抗旱预案，组建防汛抗旱应急队伍。</w:t>
            </w:r>
            <w:r>
              <w:rPr>
                <w:rFonts w:hint="default"/>
                <w:lang w:val="en-US" w:eastAsia="zh-CN"/>
              </w:rPr>
              <w:br w:type="textWrapping"/>
            </w:r>
            <w:r>
              <w:rPr>
                <w:rFonts w:hint="default"/>
                <w:lang w:val="en-US" w:eastAsia="zh-CN"/>
              </w:rPr>
              <w:t>2.对河道、水库、堤防、地质灾害隐患点、农村房屋等开展巡查，排查汛情旱情。</w:t>
            </w:r>
            <w:r>
              <w:rPr>
                <w:rFonts w:hint="default"/>
                <w:lang w:val="en-US" w:eastAsia="zh-CN"/>
              </w:rPr>
              <w:br w:type="textWrapping"/>
            </w:r>
            <w:r>
              <w:rPr>
                <w:rFonts w:hint="default"/>
                <w:lang w:val="en-US" w:eastAsia="zh-CN"/>
              </w:rPr>
              <w:t>3.及时传达上级部门的预警信息和工作要求，督促各村（社区）做好相关防范工作。</w:t>
            </w:r>
            <w:r>
              <w:rPr>
                <w:rFonts w:hint="default"/>
                <w:lang w:val="en-US" w:eastAsia="zh-CN"/>
              </w:rPr>
              <w:br w:type="textWrapping"/>
            </w:r>
            <w:r>
              <w:rPr>
                <w:rFonts w:hint="default"/>
                <w:lang w:val="en-US" w:eastAsia="zh-CN"/>
              </w:rPr>
              <w:t>4.出现险情时，及时上报并组织受灾害威胁的群众转移到安全地带。</w:t>
            </w:r>
            <w:r>
              <w:rPr>
                <w:rFonts w:hint="default"/>
                <w:lang w:val="en-US" w:eastAsia="zh-CN"/>
              </w:rPr>
              <w:br w:type="textWrapping"/>
            </w:r>
            <w:r>
              <w:rPr>
                <w:rFonts w:hint="default"/>
                <w:lang w:val="en-US" w:eastAsia="zh-CN"/>
              </w:rPr>
              <w:t>5.组织动员群众参与防汛抗旱工作。</w:t>
            </w:r>
            <w:r>
              <w:rPr>
                <w:rFonts w:hint="default"/>
                <w:lang w:val="en-US" w:eastAsia="zh-CN"/>
              </w:rPr>
              <w:br w:type="textWrapping"/>
            </w:r>
            <w:r>
              <w:rPr>
                <w:rFonts w:hint="default"/>
                <w:lang w:val="en-US" w:eastAsia="zh-CN"/>
              </w:rPr>
              <w:t>6.为受灾群众的提供基本生活保障。</w:t>
            </w:r>
            <w:r>
              <w:rPr>
                <w:rFonts w:hint="default"/>
                <w:lang w:val="en-US" w:eastAsia="zh-CN"/>
              </w:rPr>
              <w:br w:type="textWrapping"/>
            </w:r>
            <w:r>
              <w:rPr>
                <w:rFonts w:hint="default"/>
                <w:lang w:val="en-US" w:eastAsia="zh-CN"/>
              </w:rPr>
              <w:t>7.开展灾情统计，向上级部门报告。</w:t>
            </w:r>
            <w:r>
              <w:rPr>
                <w:rFonts w:hint="default"/>
                <w:lang w:val="en-US" w:eastAsia="zh-CN"/>
              </w:rPr>
              <w:br w:type="textWrapping"/>
            </w:r>
            <w:r>
              <w:rPr>
                <w:rFonts w:hint="default"/>
                <w:lang w:val="en-US" w:eastAsia="zh-CN"/>
              </w:rPr>
              <w:t>8.协助上级部门进行灾后重建工作。</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CF2E">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7917524">
        <w:tblPrEx>
          <w:tblCellMar>
            <w:top w:w="0" w:type="dxa"/>
            <w:left w:w="108" w:type="dxa"/>
            <w:bottom w:w="0" w:type="dxa"/>
            <w:right w:w="108" w:type="dxa"/>
          </w:tblCellMar>
        </w:tblPrEx>
        <w:trPr>
          <w:cantSplit/>
          <w:trHeight w:val="7982"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CE4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6FBA">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防雨雪冰冻灾害</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BBFE">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县应急管理局、县交通运输局、县住房和城乡建设局、县气象局、县教育体育局等其他相关职能部门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4559">
            <w:pPr>
              <w:keepNext w:val="0"/>
              <w:keepLines w:val="0"/>
              <w:pageBreakBefore w:val="0"/>
              <w:widowControl/>
              <w:kinsoku/>
              <w:wordWrap/>
              <w:overflowPunct/>
              <w:topLinePunct w:val="0"/>
              <w:autoSpaceDE w:val="0"/>
              <w:autoSpaceDN w:val="0"/>
              <w:bidi w:val="0"/>
              <w:adjustRightInd w:val="0"/>
              <w:snapToGrid w:val="0"/>
              <w:rPr>
                <w:sz w:val="15"/>
                <w:szCs w:val="15"/>
                <w:lang w:eastAsia="zh-CN"/>
              </w:rPr>
            </w:pPr>
            <w:r>
              <w:rPr>
                <w:rFonts w:hint="default"/>
                <w:b/>
                <w:bCs/>
                <w:sz w:val="16"/>
                <w:szCs w:val="16"/>
                <w:lang w:val="en-US" w:eastAsia="zh-CN"/>
              </w:rPr>
              <w:t>县应急管理局：</w:t>
            </w:r>
            <w:r>
              <w:rPr>
                <w:rFonts w:hint="default"/>
                <w:sz w:val="16"/>
                <w:szCs w:val="16"/>
                <w:lang w:val="en-US" w:eastAsia="zh-CN"/>
              </w:rPr>
              <w:br w:type="textWrapping"/>
            </w:r>
            <w:r>
              <w:rPr>
                <w:rFonts w:hint="default"/>
                <w:sz w:val="16"/>
                <w:szCs w:val="16"/>
                <w:lang w:val="en-US" w:eastAsia="zh-CN"/>
              </w:rPr>
              <w:t>1.统筹协调防雨雪冰冻灾害工作，组织编制应急预案。</w:t>
            </w:r>
            <w:r>
              <w:rPr>
                <w:rFonts w:hint="default"/>
                <w:sz w:val="16"/>
                <w:szCs w:val="16"/>
                <w:lang w:val="en-US" w:eastAsia="zh-CN"/>
              </w:rPr>
              <w:br w:type="textWrapping"/>
            </w:r>
            <w:r>
              <w:rPr>
                <w:rFonts w:hint="default"/>
                <w:sz w:val="16"/>
                <w:szCs w:val="16"/>
                <w:lang w:val="en-US" w:eastAsia="zh-CN"/>
              </w:rPr>
              <w:t>2.建立应急物资储备库，储备防灾物资。</w:t>
            </w:r>
            <w:r>
              <w:rPr>
                <w:rFonts w:hint="default"/>
                <w:sz w:val="16"/>
                <w:szCs w:val="16"/>
                <w:lang w:val="en-US" w:eastAsia="zh-CN"/>
              </w:rPr>
              <w:br w:type="textWrapping"/>
            </w:r>
            <w:r>
              <w:rPr>
                <w:rFonts w:hint="default"/>
                <w:sz w:val="16"/>
                <w:szCs w:val="16"/>
                <w:lang w:val="en-US" w:eastAsia="zh-CN"/>
              </w:rPr>
              <w:t>3.组织开展应急演练，提升应急处置能力。</w:t>
            </w:r>
            <w:r>
              <w:rPr>
                <w:rFonts w:hint="default"/>
                <w:sz w:val="16"/>
                <w:szCs w:val="16"/>
                <w:lang w:val="en-US" w:eastAsia="zh-CN"/>
              </w:rPr>
              <w:br w:type="textWrapping"/>
            </w:r>
            <w:r>
              <w:rPr>
                <w:rFonts w:hint="default"/>
                <w:sz w:val="16"/>
                <w:szCs w:val="16"/>
                <w:lang w:val="en-US" w:eastAsia="zh-CN"/>
              </w:rPr>
              <w:t xml:space="preserve">4.及时发布灾害信息和应急救援信息。 </w:t>
            </w:r>
            <w:r>
              <w:rPr>
                <w:rFonts w:hint="default"/>
                <w:sz w:val="16"/>
                <w:szCs w:val="16"/>
                <w:lang w:val="en-US" w:eastAsia="zh-CN"/>
              </w:rPr>
              <w:br w:type="textWrapping"/>
            </w:r>
            <w:r>
              <w:rPr>
                <w:rFonts w:hint="default"/>
                <w:b/>
                <w:bCs/>
                <w:sz w:val="16"/>
                <w:szCs w:val="16"/>
                <w:lang w:val="en-US" w:eastAsia="zh-CN"/>
              </w:rPr>
              <w:t xml:space="preserve">县交通运输局： </w:t>
            </w:r>
            <w:r>
              <w:rPr>
                <w:rFonts w:hint="default"/>
                <w:sz w:val="16"/>
                <w:szCs w:val="16"/>
                <w:lang w:val="en-US" w:eastAsia="zh-CN"/>
              </w:rPr>
              <w:br w:type="textWrapping"/>
            </w:r>
            <w:r>
              <w:rPr>
                <w:rFonts w:hint="default"/>
                <w:sz w:val="16"/>
                <w:szCs w:val="16"/>
                <w:lang w:val="en-US" w:eastAsia="zh-CN"/>
              </w:rPr>
              <w:t>1.负责农村县道公路及其桥梁、隧道等交通基础设施的除雪、融冰、防滑工作。</w:t>
            </w:r>
            <w:r>
              <w:rPr>
                <w:rFonts w:hint="default"/>
                <w:sz w:val="16"/>
                <w:szCs w:val="16"/>
                <w:lang w:val="en-US" w:eastAsia="zh-CN"/>
              </w:rPr>
              <w:br w:type="textWrapping"/>
            </w:r>
            <w:r>
              <w:rPr>
                <w:rFonts w:hint="default"/>
                <w:sz w:val="16"/>
                <w:szCs w:val="16"/>
                <w:lang w:val="en-US" w:eastAsia="zh-CN"/>
              </w:rPr>
              <w:t>2.组织调配应急运力，保障抢险救援人员、物资运输。</w:t>
            </w:r>
            <w:r>
              <w:rPr>
                <w:rFonts w:hint="default"/>
                <w:sz w:val="16"/>
                <w:szCs w:val="16"/>
                <w:lang w:val="en-US" w:eastAsia="zh-CN"/>
              </w:rPr>
              <w:br w:type="textWrapping"/>
            </w:r>
            <w:r>
              <w:rPr>
                <w:rFonts w:hint="default"/>
                <w:sz w:val="16"/>
                <w:szCs w:val="16"/>
                <w:lang w:val="en-US" w:eastAsia="zh-CN"/>
              </w:rPr>
              <w:t xml:space="preserve">3.加强对客运、货运企业的安全监管，督促落实防雨雪冰冻措施。 </w:t>
            </w:r>
            <w:r>
              <w:rPr>
                <w:rFonts w:hint="default"/>
                <w:sz w:val="16"/>
                <w:szCs w:val="16"/>
                <w:lang w:val="en-US" w:eastAsia="zh-CN"/>
              </w:rPr>
              <w:br w:type="textWrapping"/>
            </w:r>
            <w:r>
              <w:rPr>
                <w:rFonts w:hint="default"/>
                <w:b/>
                <w:bCs/>
                <w:sz w:val="16"/>
                <w:szCs w:val="16"/>
                <w:lang w:val="en-US" w:eastAsia="zh-CN"/>
              </w:rPr>
              <w:t>县住房和城乡建设局：</w:t>
            </w:r>
            <w:r>
              <w:rPr>
                <w:rFonts w:hint="default"/>
                <w:sz w:val="16"/>
                <w:szCs w:val="16"/>
                <w:lang w:val="en-US" w:eastAsia="zh-CN"/>
              </w:rPr>
              <w:br w:type="textWrapping"/>
            </w:r>
            <w:r>
              <w:rPr>
                <w:rFonts w:hint="default"/>
                <w:sz w:val="16"/>
                <w:szCs w:val="16"/>
                <w:lang w:val="en-US" w:eastAsia="zh-CN"/>
              </w:rPr>
              <w:t>1.组织开展城市供水、燃气等设施的安全检查和维护。</w:t>
            </w:r>
            <w:r>
              <w:rPr>
                <w:rFonts w:hint="default"/>
                <w:sz w:val="16"/>
                <w:szCs w:val="16"/>
                <w:lang w:val="en-US" w:eastAsia="zh-CN"/>
              </w:rPr>
              <w:br w:type="textWrapping"/>
            </w:r>
            <w:r>
              <w:rPr>
                <w:rFonts w:hint="default"/>
                <w:sz w:val="16"/>
                <w:szCs w:val="16"/>
                <w:lang w:val="en-US" w:eastAsia="zh-CN"/>
              </w:rPr>
              <w:t>2.指导督促建筑施工单位做好施工现场的防雨雪冰冻工作。</w:t>
            </w:r>
            <w:r>
              <w:rPr>
                <w:rFonts w:hint="default"/>
                <w:sz w:val="16"/>
                <w:szCs w:val="16"/>
                <w:lang w:val="en-US" w:eastAsia="zh-CN"/>
              </w:rPr>
              <w:br w:type="textWrapping"/>
            </w:r>
            <w:r>
              <w:rPr>
                <w:rFonts w:hint="default"/>
                <w:sz w:val="16"/>
                <w:szCs w:val="16"/>
                <w:lang w:val="en-US" w:eastAsia="zh-CN"/>
              </w:rPr>
              <w:t xml:space="preserve">3.督促指导危旧房产权人或使用人采取工程措施消除安全隐患。 </w:t>
            </w:r>
            <w:r>
              <w:rPr>
                <w:rFonts w:hint="default"/>
                <w:sz w:val="16"/>
                <w:szCs w:val="16"/>
                <w:lang w:val="en-US" w:eastAsia="zh-CN"/>
              </w:rPr>
              <w:br w:type="textWrapping"/>
            </w:r>
            <w:r>
              <w:rPr>
                <w:rFonts w:hint="default"/>
                <w:b/>
                <w:bCs/>
                <w:sz w:val="16"/>
                <w:szCs w:val="16"/>
                <w:lang w:val="en-US" w:eastAsia="zh-CN"/>
              </w:rPr>
              <w:t>县气象局：</w:t>
            </w:r>
            <w:r>
              <w:rPr>
                <w:rFonts w:hint="default"/>
                <w:sz w:val="16"/>
                <w:szCs w:val="16"/>
                <w:lang w:val="en-US" w:eastAsia="zh-CN"/>
              </w:rPr>
              <w:br w:type="textWrapping"/>
            </w:r>
            <w:r>
              <w:rPr>
                <w:rFonts w:hint="default"/>
                <w:sz w:val="16"/>
                <w:szCs w:val="16"/>
                <w:lang w:val="en-US" w:eastAsia="zh-CN"/>
              </w:rPr>
              <w:t xml:space="preserve">1.密切监测天气变化，及时准确发布雨雪冰冻灾害天气预报和预警信息，对可能发生暴雨雪等重大气象灾害时，增加预警信息播发次数。 </w:t>
            </w:r>
            <w:r>
              <w:rPr>
                <w:rFonts w:hint="default"/>
                <w:sz w:val="16"/>
                <w:szCs w:val="16"/>
                <w:lang w:val="en-US" w:eastAsia="zh-CN"/>
              </w:rPr>
              <w:br w:type="textWrapping"/>
            </w:r>
            <w:r>
              <w:rPr>
                <w:rFonts w:hint="default"/>
                <w:sz w:val="16"/>
                <w:szCs w:val="16"/>
                <w:lang w:val="en-US" w:eastAsia="zh-CN"/>
              </w:rPr>
              <w:t>2.为防雨雪冰冻工作提供气象信息服务和技术支持。</w:t>
            </w:r>
            <w:r>
              <w:rPr>
                <w:rFonts w:hint="default"/>
                <w:sz w:val="16"/>
                <w:szCs w:val="16"/>
                <w:lang w:val="en-US" w:eastAsia="zh-CN"/>
              </w:rPr>
              <w:br w:type="textWrapping"/>
            </w:r>
            <w:r>
              <w:rPr>
                <w:rFonts w:hint="default"/>
                <w:b/>
                <w:bCs/>
                <w:sz w:val="16"/>
                <w:szCs w:val="16"/>
                <w:lang w:val="en-US" w:eastAsia="zh-CN"/>
              </w:rPr>
              <w:t>县教育体育局：</w:t>
            </w:r>
            <w:r>
              <w:rPr>
                <w:rFonts w:hint="default"/>
                <w:sz w:val="16"/>
                <w:szCs w:val="16"/>
                <w:lang w:val="en-US" w:eastAsia="zh-CN"/>
              </w:rPr>
              <w:t xml:space="preserve"> </w:t>
            </w:r>
            <w:r>
              <w:rPr>
                <w:rFonts w:hint="default"/>
                <w:sz w:val="16"/>
                <w:szCs w:val="16"/>
                <w:lang w:val="en-US" w:eastAsia="zh-CN"/>
              </w:rPr>
              <w:br w:type="textWrapping"/>
            </w:r>
            <w:r>
              <w:rPr>
                <w:rFonts w:hint="default"/>
                <w:sz w:val="16"/>
                <w:szCs w:val="16"/>
                <w:lang w:val="en-US" w:eastAsia="zh-CN"/>
              </w:rPr>
              <w:t>1.指导各级各类学校制定防雨雪冰冻应急预案，组织开展应急演练。</w:t>
            </w:r>
            <w:r>
              <w:rPr>
                <w:rFonts w:hint="default"/>
                <w:sz w:val="16"/>
                <w:szCs w:val="16"/>
                <w:lang w:val="en-US" w:eastAsia="zh-CN"/>
              </w:rPr>
              <w:br w:type="textWrapping"/>
            </w:r>
            <w:r>
              <w:rPr>
                <w:rFonts w:hint="default"/>
                <w:sz w:val="16"/>
                <w:szCs w:val="16"/>
                <w:lang w:val="en-US" w:eastAsia="zh-CN"/>
              </w:rPr>
              <w:t>2.做好校园安全隐患排查，加强对校舍、水电设施、树木等的检查和维护。</w:t>
            </w:r>
            <w:r>
              <w:rPr>
                <w:rFonts w:hint="default"/>
                <w:sz w:val="16"/>
                <w:szCs w:val="16"/>
                <w:lang w:val="en-US" w:eastAsia="zh-CN"/>
              </w:rPr>
              <w:br w:type="textWrapping"/>
            </w:r>
            <w:r>
              <w:rPr>
                <w:rFonts w:hint="default"/>
                <w:sz w:val="16"/>
                <w:szCs w:val="16"/>
                <w:lang w:val="en-US" w:eastAsia="zh-CN"/>
              </w:rPr>
              <w:t xml:space="preserve">3.根据天气情况，适时调整教学安排，保障师生安全。 </w:t>
            </w:r>
            <w:r>
              <w:rPr>
                <w:rFonts w:hint="default"/>
                <w:sz w:val="16"/>
                <w:szCs w:val="16"/>
                <w:lang w:val="en-US" w:eastAsia="zh-CN"/>
              </w:rPr>
              <w:br w:type="textWrapping"/>
            </w:r>
            <w:r>
              <w:rPr>
                <w:rFonts w:hint="default"/>
                <w:b/>
                <w:bCs/>
                <w:sz w:val="16"/>
                <w:szCs w:val="16"/>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D2C0">
            <w:pPr>
              <w:keepNext w:val="0"/>
              <w:keepLines w:val="0"/>
              <w:pageBreakBefore w:val="0"/>
              <w:widowControl/>
              <w:kinsoku/>
              <w:wordWrap/>
              <w:overflowPunct/>
              <w:topLinePunct w:val="0"/>
              <w:autoSpaceDE w:val="0"/>
              <w:autoSpaceDN w:val="0"/>
              <w:bidi w:val="0"/>
              <w:adjustRightInd w:val="0"/>
              <w:snapToGrid w:val="0"/>
              <w:rPr>
                <w:sz w:val="18"/>
                <w:szCs w:val="18"/>
                <w:lang w:eastAsia="zh-CN"/>
              </w:rPr>
            </w:pPr>
            <w:r>
              <w:rPr>
                <w:rFonts w:hint="default"/>
                <w:sz w:val="18"/>
                <w:szCs w:val="18"/>
                <w:lang w:val="en-US" w:eastAsia="zh-CN"/>
              </w:rPr>
              <w:t>1.及时接收并向各村（社区）、群众传达官方发布的雨雪冰冻灾害预警信息，同时在重点隐患点设置安全警示标志。</w:t>
            </w:r>
            <w:r>
              <w:rPr>
                <w:rFonts w:hint="default"/>
                <w:sz w:val="18"/>
                <w:szCs w:val="18"/>
                <w:lang w:val="en-US" w:eastAsia="zh-CN"/>
              </w:rPr>
              <w:br w:type="textWrapping"/>
            </w:r>
            <w:r>
              <w:rPr>
                <w:rFonts w:hint="default"/>
                <w:sz w:val="18"/>
                <w:szCs w:val="18"/>
                <w:lang w:val="en-US" w:eastAsia="zh-CN"/>
              </w:rPr>
              <w:t>2.宣传防雨雪冰冻知识和应对措施，提高群众防范意识。</w:t>
            </w:r>
            <w:r>
              <w:rPr>
                <w:rFonts w:hint="default"/>
                <w:sz w:val="18"/>
                <w:szCs w:val="18"/>
                <w:lang w:val="en-US" w:eastAsia="zh-CN"/>
              </w:rPr>
              <w:br w:type="textWrapping"/>
            </w:r>
            <w:r>
              <w:rPr>
                <w:rFonts w:hint="default"/>
                <w:sz w:val="18"/>
                <w:szCs w:val="18"/>
                <w:lang w:val="en-US" w:eastAsia="zh-CN"/>
              </w:rPr>
              <w:t>3.协助相关部门组织人员对乡镇道路、桥梁、老旧房屋、农业设施等进行全面排查，建立风险隐患点清单，并上报相关部门，对于有能力处置的存在安全隐患的设施，采取加固或拆除的方式先行处置。</w:t>
            </w:r>
            <w:r>
              <w:rPr>
                <w:rFonts w:hint="default"/>
                <w:sz w:val="18"/>
                <w:szCs w:val="18"/>
                <w:lang w:val="en-US" w:eastAsia="zh-CN"/>
              </w:rPr>
              <w:br w:type="textWrapping"/>
            </w:r>
            <w:r>
              <w:rPr>
                <w:rFonts w:hint="default"/>
                <w:sz w:val="18"/>
                <w:szCs w:val="18"/>
                <w:lang w:val="en-US" w:eastAsia="zh-CN"/>
              </w:rPr>
              <w:t>4.督促各村（社区）配合相关部门做好孤寡老人、留守儿童、残疾人等特殊群体住房安全检查和生活保障工作。</w:t>
            </w:r>
            <w:r>
              <w:rPr>
                <w:rFonts w:hint="default"/>
                <w:sz w:val="18"/>
                <w:szCs w:val="18"/>
                <w:lang w:val="en-US" w:eastAsia="zh-CN"/>
              </w:rPr>
              <w:br w:type="textWrapping"/>
            </w:r>
            <w:r>
              <w:rPr>
                <w:rFonts w:hint="default"/>
                <w:sz w:val="18"/>
                <w:szCs w:val="18"/>
                <w:lang w:val="en-US" w:eastAsia="zh-CN"/>
              </w:rPr>
              <w:t>5.按照实际需求储备一定数量的除雪工具、融雪剂、保暖物资等应急物资。</w:t>
            </w:r>
            <w:r>
              <w:rPr>
                <w:rFonts w:hint="default"/>
                <w:sz w:val="18"/>
                <w:szCs w:val="18"/>
                <w:lang w:val="en-US" w:eastAsia="zh-CN"/>
              </w:rPr>
              <w:br w:type="textWrapping"/>
            </w:r>
            <w:r>
              <w:rPr>
                <w:rFonts w:hint="default"/>
                <w:sz w:val="18"/>
                <w:szCs w:val="18"/>
                <w:lang w:val="en-US" w:eastAsia="zh-CN"/>
              </w:rPr>
              <w:t>6.在灾害发生时，根据实际情况及时调配应急物资，保障重点区域和关键环节的需求。</w:t>
            </w:r>
            <w:r>
              <w:rPr>
                <w:rFonts w:hint="default"/>
                <w:sz w:val="18"/>
                <w:szCs w:val="18"/>
                <w:lang w:val="en-US" w:eastAsia="zh-CN"/>
              </w:rPr>
              <w:br w:type="textWrapping"/>
            </w:r>
            <w:r>
              <w:rPr>
                <w:rFonts w:hint="default"/>
                <w:sz w:val="18"/>
                <w:szCs w:val="18"/>
                <w:lang w:val="en-US" w:eastAsia="zh-CN"/>
              </w:rPr>
              <w:t>7.在雨雪冰冻灾害发生时，组建应急抢险队伍，迅速开展道路清障、除雪铲冰等工作，保障乡镇交通畅通，开展受灾群众的救助和安置工作，及时解决群众生活困难。</w:t>
            </w:r>
            <w:r>
              <w:rPr>
                <w:rFonts w:hint="default"/>
                <w:sz w:val="18"/>
                <w:szCs w:val="18"/>
                <w:lang w:val="en-US" w:eastAsia="zh-CN"/>
              </w:rPr>
              <w:br w:type="textWrapping"/>
            </w:r>
            <w:r>
              <w:rPr>
                <w:rFonts w:hint="default"/>
                <w:sz w:val="18"/>
                <w:szCs w:val="18"/>
                <w:lang w:val="en-US" w:eastAsia="zh-CN"/>
              </w:rPr>
              <w:t>8.灾害发生后，及时统计人员伤亡、财产损失、基础设施损坏等受灾情况，按照规定程序和要求，准确、及时上报相关部门。</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947C">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FF6CBF3">
        <w:trPr>
          <w:cantSplit/>
          <w:trHeight w:val="8307"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CEF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FB16">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防震减灾</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6A26">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县应急管理局、县卫生健康委员会、县公安局、县民政局等其他相关职能部门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DF0F">
            <w:pPr>
              <w:keepNext w:val="0"/>
              <w:keepLines w:val="0"/>
              <w:pageBreakBefore w:val="0"/>
              <w:widowControl/>
              <w:kinsoku/>
              <w:wordWrap/>
              <w:overflowPunct/>
              <w:topLinePunct w:val="0"/>
              <w:autoSpaceDE w:val="0"/>
              <w:autoSpaceDN w:val="0"/>
              <w:bidi w:val="0"/>
              <w:adjustRightInd w:val="0"/>
              <w:snapToGrid w:val="0"/>
              <w:rPr>
                <w:sz w:val="18"/>
                <w:szCs w:val="18"/>
                <w:lang w:eastAsia="zh-CN"/>
              </w:rPr>
            </w:pPr>
            <w:r>
              <w:rPr>
                <w:rFonts w:hint="default"/>
                <w:b/>
                <w:bCs/>
                <w:sz w:val="18"/>
                <w:szCs w:val="18"/>
                <w:lang w:val="en-US" w:eastAsia="zh-CN"/>
              </w:rPr>
              <w:t xml:space="preserve">县应急管理局： </w:t>
            </w:r>
            <w:r>
              <w:rPr>
                <w:rFonts w:hint="default"/>
                <w:sz w:val="18"/>
                <w:szCs w:val="18"/>
                <w:lang w:val="en-US" w:eastAsia="zh-CN"/>
              </w:rPr>
              <w:br w:type="textWrapping"/>
            </w:r>
            <w:r>
              <w:rPr>
                <w:rFonts w:hint="default"/>
                <w:sz w:val="18"/>
                <w:szCs w:val="18"/>
                <w:lang w:val="en-US" w:eastAsia="zh-CN"/>
              </w:rPr>
              <w:t>1.牵头编制并实施防震减灾规划和地震应急预案。</w:t>
            </w:r>
            <w:r>
              <w:rPr>
                <w:rFonts w:hint="default"/>
                <w:sz w:val="18"/>
                <w:szCs w:val="18"/>
                <w:lang w:val="en-US" w:eastAsia="zh-CN"/>
              </w:rPr>
              <w:br w:type="textWrapping"/>
            </w:r>
            <w:r>
              <w:rPr>
                <w:rFonts w:hint="default"/>
                <w:sz w:val="18"/>
                <w:szCs w:val="18"/>
                <w:lang w:val="en-US" w:eastAsia="zh-CN"/>
              </w:rPr>
              <w:t>2.组织开展地震知识的宣传普及活动和必要的应急演练，加强地震群测群防工作。</w:t>
            </w:r>
            <w:r>
              <w:rPr>
                <w:rFonts w:hint="default"/>
                <w:sz w:val="18"/>
                <w:szCs w:val="18"/>
                <w:lang w:val="en-US" w:eastAsia="zh-CN"/>
              </w:rPr>
              <w:br w:type="textWrapping"/>
            </w:r>
            <w:r>
              <w:rPr>
                <w:rFonts w:hint="default"/>
                <w:sz w:val="18"/>
                <w:szCs w:val="18"/>
                <w:lang w:val="en-US" w:eastAsia="zh-CN"/>
              </w:rPr>
              <w:t>3.设置与管理地震应急避难场所，培训地震灾害紧急救援队伍、互助自救队伍等。</w:t>
            </w:r>
            <w:r>
              <w:rPr>
                <w:rFonts w:hint="default"/>
                <w:sz w:val="18"/>
                <w:szCs w:val="18"/>
                <w:lang w:val="en-US" w:eastAsia="zh-CN"/>
              </w:rPr>
              <w:br w:type="textWrapping"/>
            </w:r>
            <w:r>
              <w:rPr>
                <w:rFonts w:hint="default"/>
                <w:sz w:val="18"/>
                <w:szCs w:val="18"/>
                <w:lang w:val="en-US" w:eastAsia="zh-CN"/>
              </w:rPr>
              <w:t>4.联合有关单位开展地震监测预报，及时发送预警信息。</w:t>
            </w:r>
            <w:r>
              <w:rPr>
                <w:rFonts w:hint="default"/>
                <w:sz w:val="18"/>
                <w:szCs w:val="18"/>
                <w:lang w:val="en-US" w:eastAsia="zh-CN"/>
              </w:rPr>
              <w:br w:type="textWrapping"/>
            </w:r>
            <w:r>
              <w:rPr>
                <w:rFonts w:hint="default"/>
                <w:sz w:val="18"/>
                <w:szCs w:val="18"/>
                <w:lang w:val="en-US" w:eastAsia="zh-CN"/>
              </w:rPr>
              <w:t>5.建立地震应急救援体系，协调应急救援力量。</w:t>
            </w:r>
            <w:r>
              <w:rPr>
                <w:rFonts w:hint="default"/>
                <w:sz w:val="18"/>
                <w:szCs w:val="18"/>
                <w:lang w:val="en-US" w:eastAsia="zh-CN"/>
              </w:rPr>
              <w:br w:type="textWrapping"/>
            </w:r>
            <w:r>
              <w:rPr>
                <w:rFonts w:hint="default"/>
                <w:sz w:val="18"/>
                <w:szCs w:val="18"/>
                <w:lang w:val="en-US" w:eastAsia="zh-CN"/>
              </w:rPr>
              <w:t>6.组织震后灾情调查、评估和救援工作，汇总报送灾情。</w:t>
            </w:r>
            <w:r>
              <w:rPr>
                <w:rFonts w:hint="default"/>
                <w:sz w:val="18"/>
                <w:szCs w:val="18"/>
                <w:lang w:val="en-US" w:eastAsia="zh-CN"/>
              </w:rPr>
              <w:br w:type="textWrapping"/>
            </w:r>
            <w:r>
              <w:rPr>
                <w:rFonts w:hint="default"/>
                <w:sz w:val="18"/>
                <w:szCs w:val="18"/>
                <w:lang w:val="en-US" w:eastAsia="zh-CN"/>
              </w:rPr>
              <w:t xml:space="preserve">7.负责防震减灾应急物资储备与调配。 </w:t>
            </w:r>
            <w:r>
              <w:rPr>
                <w:rFonts w:hint="default"/>
                <w:sz w:val="18"/>
                <w:szCs w:val="18"/>
                <w:lang w:val="en-US" w:eastAsia="zh-CN"/>
              </w:rPr>
              <w:br w:type="textWrapping"/>
            </w:r>
            <w:r>
              <w:rPr>
                <w:rFonts w:hint="default"/>
                <w:sz w:val="18"/>
                <w:szCs w:val="18"/>
                <w:lang w:val="en-US" w:eastAsia="zh-CN"/>
              </w:rPr>
              <w:t>8.组织受灾群众和企业开展生产自救，尽快恢复生产。</w:t>
            </w:r>
            <w:r>
              <w:rPr>
                <w:rFonts w:hint="default"/>
                <w:sz w:val="18"/>
                <w:szCs w:val="18"/>
                <w:lang w:val="en-US" w:eastAsia="zh-CN"/>
              </w:rPr>
              <w:br w:type="textWrapping"/>
            </w:r>
            <w:r>
              <w:rPr>
                <w:rFonts w:hint="default"/>
                <w:b/>
                <w:bCs/>
                <w:sz w:val="18"/>
                <w:szCs w:val="18"/>
                <w:lang w:val="en-US" w:eastAsia="zh-CN"/>
              </w:rPr>
              <w:t>县卫生健康委员会：</w:t>
            </w:r>
            <w:r>
              <w:rPr>
                <w:rFonts w:hint="default"/>
                <w:sz w:val="18"/>
                <w:szCs w:val="18"/>
                <w:lang w:val="en-US" w:eastAsia="zh-CN"/>
              </w:rPr>
              <w:t xml:space="preserve"> </w:t>
            </w:r>
            <w:r>
              <w:rPr>
                <w:rFonts w:hint="default"/>
                <w:sz w:val="18"/>
                <w:szCs w:val="18"/>
                <w:lang w:val="en-US" w:eastAsia="zh-CN"/>
              </w:rPr>
              <w:br w:type="textWrapping"/>
            </w:r>
            <w:r>
              <w:rPr>
                <w:rFonts w:hint="default"/>
                <w:sz w:val="18"/>
                <w:szCs w:val="18"/>
                <w:lang w:val="en-US" w:eastAsia="zh-CN"/>
              </w:rPr>
              <w:t>1.负责震后医疗救援和卫生防疫工作，组织医疗队伍救治伤员，监测和防控传染病疫情。</w:t>
            </w:r>
            <w:r>
              <w:rPr>
                <w:rFonts w:hint="default"/>
                <w:sz w:val="18"/>
                <w:szCs w:val="18"/>
                <w:lang w:val="en-US" w:eastAsia="zh-CN"/>
              </w:rPr>
              <w:br w:type="textWrapping"/>
            </w:r>
            <w:r>
              <w:rPr>
                <w:rFonts w:hint="default"/>
                <w:sz w:val="18"/>
                <w:szCs w:val="18"/>
                <w:lang w:val="en-US" w:eastAsia="zh-CN"/>
              </w:rPr>
              <w:t>2.储备应急医疗物资，保障灾区医疗需求。</w:t>
            </w:r>
            <w:r>
              <w:rPr>
                <w:rFonts w:hint="default"/>
                <w:sz w:val="18"/>
                <w:szCs w:val="18"/>
                <w:lang w:val="en-US" w:eastAsia="zh-CN"/>
              </w:rPr>
              <w:br w:type="textWrapping"/>
            </w:r>
            <w:r>
              <w:rPr>
                <w:rFonts w:hint="default"/>
                <w:b/>
                <w:bCs/>
                <w:sz w:val="18"/>
                <w:szCs w:val="18"/>
                <w:lang w:val="en-US" w:eastAsia="zh-CN"/>
              </w:rPr>
              <w:t xml:space="preserve">县公安局： </w:t>
            </w:r>
            <w:r>
              <w:rPr>
                <w:rFonts w:hint="default"/>
                <w:sz w:val="18"/>
                <w:szCs w:val="18"/>
                <w:lang w:val="en-US" w:eastAsia="zh-CN"/>
              </w:rPr>
              <w:br w:type="textWrapping"/>
            </w:r>
            <w:r>
              <w:rPr>
                <w:rFonts w:hint="default"/>
                <w:sz w:val="18"/>
                <w:szCs w:val="18"/>
                <w:lang w:val="en-US" w:eastAsia="zh-CN"/>
              </w:rPr>
              <w:t>1.维护震后社会治安秩序，依法打击趁灾违法犯罪活动。</w:t>
            </w:r>
            <w:r>
              <w:rPr>
                <w:rFonts w:hint="default"/>
                <w:sz w:val="18"/>
                <w:szCs w:val="18"/>
                <w:lang w:val="en-US" w:eastAsia="zh-CN"/>
              </w:rPr>
              <w:br w:type="textWrapping"/>
            </w:r>
            <w:r>
              <w:rPr>
                <w:rFonts w:hint="default"/>
                <w:sz w:val="18"/>
                <w:szCs w:val="18"/>
                <w:lang w:val="en-US" w:eastAsia="zh-CN"/>
              </w:rPr>
              <w:t>2.保障灾区交通畅通。</w:t>
            </w:r>
            <w:r>
              <w:rPr>
                <w:rFonts w:hint="default"/>
                <w:sz w:val="18"/>
                <w:szCs w:val="18"/>
                <w:lang w:val="en-US" w:eastAsia="zh-CN"/>
              </w:rPr>
              <w:br w:type="textWrapping"/>
            </w:r>
            <w:r>
              <w:rPr>
                <w:rFonts w:hint="default"/>
                <w:sz w:val="18"/>
                <w:szCs w:val="18"/>
                <w:lang w:val="en-US" w:eastAsia="zh-CN"/>
              </w:rPr>
              <w:t xml:space="preserve">3.保护重点目标和重要设施安全。 </w:t>
            </w:r>
            <w:r>
              <w:rPr>
                <w:rFonts w:hint="default"/>
                <w:sz w:val="18"/>
                <w:szCs w:val="18"/>
                <w:lang w:val="en-US" w:eastAsia="zh-CN"/>
              </w:rPr>
              <w:br w:type="textWrapping"/>
            </w:r>
            <w:r>
              <w:rPr>
                <w:rFonts w:hint="default"/>
                <w:b/>
                <w:bCs/>
                <w:sz w:val="18"/>
                <w:szCs w:val="18"/>
                <w:lang w:val="en-US" w:eastAsia="zh-CN"/>
              </w:rPr>
              <w:t xml:space="preserve">县民政局： </w:t>
            </w:r>
            <w:r>
              <w:rPr>
                <w:rFonts w:hint="default"/>
                <w:sz w:val="18"/>
                <w:szCs w:val="18"/>
                <w:lang w:val="en-US" w:eastAsia="zh-CN"/>
              </w:rPr>
              <w:br w:type="textWrapping"/>
            </w:r>
            <w:r>
              <w:rPr>
                <w:rFonts w:hint="default"/>
                <w:sz w:val="18"/>
                <w:szCs w:val="18"/>
                <w:lang w:val="en-US" w:eastAsia="zh-CN"/>
              </w:rPr>
              <w:t>1.负责受灾群众应急救助过渡期生活救助的衔接。</w:t>
            </w:r>
            <w:r>
              <w:rPr>
                <w:rFonts w:hint="default"/>
                <w:sz w:val="18"/>
                <w:szCs w:val="18"/>
                <w:lang w:val="en-US" w:eastAsia="zh-CN"/>
              </w:rPr>
              <w:br w:type="textWrapping"/>
            </w:r>
            <w:r>
              <w:rPr>
                <w:rFonts w:hint="default"/>
                <w:sz w:val="18"/>
                <w:szCs w:val="18"/>
                <w:lang w:val="en-US" w:eastAsia="zh-CN"/>
              </w:rPr>
              <w:t>2.及时将符合条件的受灾群众纳入救助保障范围。</w:t>
            </w:r>
            <w:r>
              <w:rPr>
                <w:rFonts w:hint="default"/>
                <w:sz w:val="18"/>
                <w:szCs w:val="18"/>
                <w:lang w:val="en-US" w:eastAsia="zh-CN"/>
              </w:rPr>
              <w:br w:type="textWrapping"/>
            </w:r>
            <w:r>
              <w:rPr>
                <w:rFonts w:hint="default"/>
                <w:b/>
                <w:bCs/>
                <w:sz w:val="18"/>
                <w:szCs w:val="18"/>
                <w:lang w:val="en-US" w:eastAsia="zh-CN"/>
              </w:rPr>
              <w:t>其他相关职能部门按照分工履行职责。</w:t>
            </w:r>
            <w:r>
              <w:rPr>
                <w:rFonts w:hint="default"/>
                <w:sz w:val="18"/>
                <w:szCs w:val="18"/>
                <w:lang w:val="en-US" w:eastAsia="zh-CN"/>
              </w:rPr>
              <w:t xml:space="preserve"> </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17F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1.制定地震应急预案。</w:t>
            </w:r>
            <w:r>
              <w:rPr>
                <w:rFonts w:hint="default"/>
                <w:lang w:val="en-US" w:eastAsia="zh-CN"/>
              </w:rPr>
              <w:br w:type="textWrapping"/>
            </w:r>
            <w:r>
              <w:rPr>
                <w:rFonts w:hint="default"/>
                <w:lang w:val="en-US" w:eastAsia="zh-CN"/>
              </w:rPr>
              <w:t>2.组织群众参与防震减灾知识培训和疏散演练，提高群众防震避险意识和自救互救的能力。</w:t>
            </w:r>
            <w:r>
              <w:rPr>
                <w:rFonts w:hint="default"/>
                <w:lang w:val="en-US" w:eastAsia="zh-CN"/>
              </w:rPr>
              <w:br w:type="textWrapping"/>
            </w:r>
            <w:r>
              <w:rPr>
                <w:rFonts w:hint="default"/>
                <w:lang w:val="en-US" w:eastAsia="zh-CN"/>
              </w:rPr>
              <w:t>3.加强日常巡查，发现问题及时处置、上报。</w:t>
            </w:r>
            <w:r>
              <w:rPr>
                <w:rFonts w:hint="default"/>
                <w:lang w:val="en-US" w:eastAsia="zh-CN"/>
              </w:rPr>
              <w:br w:type="textWrapping"/>
            </w:r>
            <w:r>
              <w:rPr>
                <w:rFonts w:hint="default"/>
                <w:lang w:val="en-US" w:eastAsia="zh-CN"/>
              </w:rPr>
              <w:t>4.组织开展群众疏散，做好灾情上报。</w:t>
            </w:r>
            <w:r>
              <w:rPr>
                <w:rFonts w:hint="default"/>
                <w:lang w:val="en-US" w:eastAsia="zh-CN"/>
              </w:rPr>
              <w:br w:type="textWrapping"/>
            </w:r>
            <w:r>
              <w:rPr>
                <w:rFonts w:hint="default"/>
                <w:lang w:val="en-US" w:eastAsia="zh-CN"/>
              </w:rPr>
              <w:t>5.组织地震灾后过渡性安置和恢复重建等工作。</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4A8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CEABFA0">
        <w:tblPrEx>
          <w:tblCellMar>
            <w:top w:w="0" w:type="dxa"/>
            <w:left w:w="108" w:type="dxa"/>
            <w:bottom w:w="0" w:type="dxa"/>
            <w:right w:w="108" w:type="dxa"/>
          </w:tblCellMar>
        </w:tblPrEx>
        <w:trPr>
          <w:cantSplit/>
          <w:trHeight w:val="8013"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6F2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5858">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占用、堵塞、封闭疏散通道、安全出口问题整治</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E0DF">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县消防救援大队、县住房和城乡建设局等其他相关职能部门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B98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县消防救援大队：</w:t>
            </w:r>
            <w:r>
              <w:rPr>
                <w:rFonts w:hint="default"/>
                <w:lang w:val="en-US" w:eastAsia="zh-CN"/>
              </w:rPr>
              <w:br w:type="textWrapping"/>
            </w:r>
            <w:r>
              <w:rPr>
                <w:rFonts w:hint="default"/>
                <w:lang w:val="en-US" w:eastAsia="zh-CN"/>
              </w:rPr>
              <w:t>1.组织开展消防安全宣传教育，普及疏散通道、安全出口重要性及相关法规知识。</w:t>
            </w:r>
            <w:r>
              <w:rPr>
                <w:rFonts w:hint="default"/>
                <w:lang w:val="en-US" w:eastAsia="zh-CN"/>
              </w:rPr>
              <w:br w:type="textWrapping"/>
            </w:r>
            <w:r>
              <w:rPr>
                <w:rFonts w:hint="default"/>
                <w:lang w:val="en-US" w:eastAsia="zh-CN"/>
              </w:rPr>
              <w:t>2.统筹协调整治工作，开展消防安全检查，督促单位和个人落实责任并整改隐患。</w:t>
            </w:r>
            <w:r>
              <w:rPr>
                <w:rFonts w:hint="default"/>
                <w:lang w:val="en-US" w:eastAsia="zh-CN"/>
              </w:rPr>
              <w:br w:type="textWrapping"/>
            </w:r>
            <w:r>
              <w:rPr>
                <w:rFonts w:hint="default"/>
                <w:lang w:val="en-US" w:eastAsia="zh-CN"/>
              </w:rPr>
              <w:t xml:space="preserve">3.将占用、堵塞、封闭疏散通道、安全出口问题整治纳入安全生产监督检查范畴，对工作不力的单位进行督促整改，并对相关违法行为进行查处。 </w:t>
            </w:r>
            <w:r>
              <w:rPr>
                <w:rFonts w:hint="default"/>
                <w:lang w:val="en-US" w:eastAsia="zh-CN"/>
              </w:rPr>
              <w:br w:type="textWrapping"/>
            </w:r>
            <w:r>
              <w:rPr>
                <w:rFonts w:hint="default"/>
                <w:b/>
                <w:bCs/>
                <w:lang w:val="en-US" w:eastAsia="zh-CN"/>
              </w:rPr>
              <w:t>县住房和城乡建设局：</w:t>
            </w:r>
            <w:r>
              <w:rPr>
                <w:rFonts w:hint="default"/>
                <w:lang w:val="en-US" w:eastAsia="zh-CN"/>
              </w:rPr>
              <w:br w:type="textWrapping"/>
            </w:r>
            <w:r>
              <w:rPr>
                <w:rFonts w:hint="default"/>
                <w:lang w:val="en-US" w:eastAsia="zh-CN"/>
              </w:rPr>
              <w:t>1.督促物业服务企业履行管理区域内消防通道和安全出口的管理责任。</w:t>
            </w:r>
            <w:r>
              <w:rPr>
                <w:rFonts w:hint="default"/>
                <w:lang w:val="en-US" w:eastAsia="zh-CN"/>
              </w:rPr>
              <w:br w:type="textWrapping"/>
            </w:r>
            <w:r>
              <w:rPr>
                <w:rFonts w:hint="default"/>
                <w:lang w:val="en-US" w:eastAsia="zh-CN"/>
              </w:rPr>
              <w:t>2.指导新建、改建、扩建建筑项目严格按照消防设计规范，保障疏散通道和安全出口符合要求。</w:t>
            </w:r>
            <w:r>
              <w:rPr>
                <w:rFonts w:hint="default"/>
                <w:lang w:val="en-US" w:eastAsia="zh-CN"/>
              </w:rPr>
              <w:br w:type="textWrapping"/>
            </w:r>
            <w:r>
              <w:rPr>
                <w:rFonts w:hint="default"/>
                <w:lang w:val="en-US" w:eastAsia="zh-CN"/>
              </w:rPr>
              <w:t xml:space="preserve">3.参与老旧小区改造，优化疏散通道和安全出口布局。 </w:t>
            </w:r>
            <w:r>
              <w:rPr>
                <w:rFonts w:hint="default"/>
                <w:lang w:val="en-US" w:eastAsia="zh-CN"/>
              </w:rPr>
              <w:br w:type="textWrapping"/>
            </w:r>
            <w:r>
              <w:rPr>
                <w:rFonts w:hint="default"/>
                <w:b/>
                <w:bCs/>
                <w:lang w:val="en-US" w:eastAsia="zh-CN"/>
              </w:rPr>
              <w:t>其他职能部门按照分工履行相关职责。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700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1.开展消防安全宣传。</w:t>
            </w:r>
            <w:r>
              <w:rPr>
                <w:rFonts w:hint="default"/>
                <w:lang w:val="en-US" w:eastAsia="zh-CN"/>
              </w:rPr>
              <w:br w:type="textWrapping"/>
            </w:r>
            <w:r>
              <w:rPr>
                <w:rFonts w:hint="default"/>
                <w:lang w:val="en-US" w:eastAsia="zh-CN"/>
              </w:rPr>
              <w:t>2.定期对群众房屋楼、商业街、乡镇企业等场所进行巡查，及时发现占用、堵塞、封闭疏散通道和安全出口的行为，能处置的及时处置，难以处置的上报相关部门。</w:t>
            </w:r>
            <w:r>
              <w:rPr>
                <w:rFonts w:hint="default"/>
                <w:lang w:val="en-US" w:eastAsia="zh-CN"/>
              </w:rPr>
              <w:br w:type="textWrapping"/>
            </w:r>
            <w:r>
              <w:rPr>
                <w:rFonts w:hint="default"/>
                <w:lang w:val="en-US" w:eastAsia="zh-CN"/>
              </w:rPr>
              <w:t>3.在上级部门开展整治执法行动时，配合维护现场秩序，协助清理违规物品，做好与群众的沟通解释工作。</w:t>
            </w:r>
            <w:r>
              <w:rPr>
                <w:rFonts w:hint="default"/>
                <w:lang w:val="en-US" w:eastAsia="zh-CN"/>
              </w:rPr>
              <w:br w:type="textWrapping"/>
            </w:r>
            <w:r>
              <w:rPr>
                <w:rFonts w:hint="default"/>
                <w:lang w:val="en-US" w:eastAsia="zh-CN"/>
              </w:rPr>
              <w:t>4.跟踪隐患整改情况，督促责任单位和个人按时完成整改，对难以整改的问题及时反馈给相关部门。</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900F">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2A3F250">
        <w:tblPrEx>
          <w:tblCellMar>
            <w:top w:w="0" w:type="dxa"/>
            <w:left w:w="108" w:type="dxa"/>
            <w:bottom w:w="0" w:type="dxa"/>
            <w:right w:w="108" w:type="dxa"/>
          </w:tblCellMar>
        </w:tblPrEx>
        <w:trPr>
          <w:cantSplit/>
          <w:trHeight w:val="8084"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ACA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4B83">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人员密集场所设置阻碍灭火救援的防盗网、铁栅栏、广告牌等障碍物问题整治</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488A">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县消防救援大队、县住房和城乡建设局等其他相关职能部门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87E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县消防救援大队：</w:t>
            </w:r>
            <w:r>
              <w:rPr>
                <w:rFonts w:hint="default"/>
                <w:lang w:val="en-US" w:eastAsia="zh-CN"/>
              </w:rPr>
              <w:br w:type="textWrapping"/>
            </w:r>
            <w:r>
              <w:rPr>
                <w:rFonts w:hint="default"/>
                <w:lang w:val="en-US" w:eastAsia="zh-CN"/>
              </w:rPr>
              <w:t>1.组织开展消防安全宣传教育，普及疏散通道、安全出口重要性及相关法规知识。</w:t>
            </w:r>
            <w:r>
              <w:rPr>
                <w:rFonts w:hint="default"/>
                <w:lang w:val="en-US" w:eastAsia="zh-CN"/>
              </w:rPr>
              <w:br w:type="textWrapping"/>
            </w:r>
            <w:r>
              <w:rPr>
                <w:rFonts w:hint="default"/>
                <w:lang w:val="en-US" w:eastAsia="zh-CN"/>
              </w:rPr>
              <w:t>2.统筹协调整治工作，开展消防安全检查，督促单位和个人落实责任并整改隐患。</w:t>
            </w:r>
            <w:r>
              <w:rPr>
                <w:rFonts w:hint="default"/>
                <w:lang w:val="en-US" w:eastAsia="zh-CN"/>
              </w:rPr>
              <w:br w:type="textWrapping"/>
            </w:r>
            <w:r>
              <w:rPr>
                <w:rFonts w:hint="default"/>
                <w:lang w:val="en-US" w:eastAsia="zh-CN"/>
              </w:rPr>
              <w:t xml:space="preserve">3.将占用、堵塞、封闭疏散通道、安全出口问题整治纳入安全生产监督检查范畴，对工作不力的单位进行督促整改，并对相关违法行为进行查处。 </w:t>
            </w:r>
            <w:r>
              <w:rPr>
                <w:rFonts w:hint="default"/>
                <w:lang w:val="en-US" w:eastAsia="zh-CN"/>
              </w:rPr>
              <w:br w:type="textWrapping"/>
            </w:r>
            <w:r>
              <w:rPr>
                <w:rFonts w:hint="default"/>
                <w:b/>
                <w:bCs/>
                <w:lang w:val="en-US" w:eastAsia="zh-CN"/>
              </w:rPr>
              <w:t>县住房和城乡建设局：</w:t>
            </w:r>
            <w:r>
              <w:rPr>
                <w:rFonts w:hint="default"/>
                <w:lang w:val="en-US" w:eastAsia="zh-CN"/>
              </w:rPr>
              <w:br w:type="textWrapping"/>
            </w:r>
            <w:r>
              <w:rPr>
                <w:rFonts w:hint="default"/>
                <w:lang w:val="en-US" w:eastAsia="zh-CN"/>
              </w:rPr>
              <w:t>1.督促物业服务企业履行管理区域内消防通道和安全出口的管理责任。</w:t>
            </w:r>
            <w:r>
              <w:rPr>
                <w:rFonts w:hint="default"/>
                <w:lang w:val="en-US" w:eastAsia="zh-CN"/>
              </w:rPr>
              <w:br w:type="textWrapping"/>
            </w:r>
            <w:r>
              <w:rPr>
                <w:rFonts w:hint="default"/>
                <w:lang w:val="en-US" w:eastAsia="zh-CN"/>
              </w:rPr>
              <w:t>2.指导新建、改建、扩建建筑项目严格按照消防设计规范，保障疏散通道和安全出口符合要求。</w:t>
            </w:r>
            <w:r>
              <w:rPr>
                <w:rFonts w:hint="default"/>
                <w:lang w:val="en-US" w:eastAsia="zh-CN"/>
              </w:rPr>
              <w:br w:type="textWrapping"/>
            </w:r>
            <w:r>
              <w:rPr>
                <w:rFonts w:hint="default"/>
                <w:lang w:val="en-US" w:eastAsia="zh-CN"/>
              </w:rPr>
              <w:t xml:space="preserve">3.参与老旧小区改造，优化疏散通道和安全出口布局。 </w:t>
            </w:r>
            <w:r>
              <w:rPr>
                <w:rFonts w:hint="default"/>
                <w:lang w:val="en-US" w:eastAsia="zh-CN"/>
              </w:rPr>
              <w:br w:type="textWrapping"/>
            </w:r>
            <w:r>
              <w:rPr>
                <w:rFonts w:hint="default"/>
                <w:b/>
                <w:bCs/>
                <w:lang w:val="en-US" w:eastAsia="zh-CN"/>
              </w:rPr>
              <w:t>其他职能部门按照分工履行相关职责。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668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1.开展消防安全宣传。</w:t>
            </w:r>
            <w:r>
              <w:rPr>
                <w:rFonts w:hint="default"/>
                <w:lang w:val="en-US" w:eastAsia="zh-CN"/>
              </w:rPr>
              <w:br w:type="textWrapping"/>
            </w:r>
            <w:r>
              <w:rPr>
                <w:rFonts w:hint="default"/>
                <w:lang w:val="en-US" w:eastAsia="zh-CN"/>
              </w:rPr>
              <w:t>2.在上级部门开展整治执法行动时，配合维护现场秩序，做好与群众的沟通解释工作。</w:t>
            </w:r>
            <w:r>
              <w:rPr>
                <w:rFonts w:hint="default"/>
                <w:lang w:val="en-US" w:eastAsia="zh-CN"/>
              </w:rPr>
              <w:br w:type="textWrapping"/>
            </w:r>
            <w:r>
              <w:rPr>
                <w:rFonts w:hint="default"/>
                <w:lang w:val="en-US" w:eastAsia="zh-CN"/>
              </w:rPr>
              <w:t>3.对阻碍灭火救援的防盗网、铁栅栏、广告牌等障碍物，有权限处置的及时处置，难以处置的上报相关部门。</w:t>
            </w:r>
            <w:r>
              <w:rPr>
                <w:rFonts w:hint="default"/>
                <w:lang w:val="en-US" w:eastAsia="zh-CN"/>
              </w:rPr>
              <w:br w:type="textWrapping"/>
            </w:r>
            <w:r>
              <w:rPr>
                <w:rFonts w:hint="default"/>
                <w:lang w:val="en-US" w:eastAsia="zh-CN"/>
              </w:rPr>
              <w:t>4.跟踪隐患整改情况，督促责任单位和个人按时完成整改，对难以整改的问题及时反馈给相关部门。</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D74A">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2208D04">
        <w:tblPrEx>
          <w:tblCellMar>
            <w:top w:w="0" w:type="dxa"/>
            <w:left w:w="108" w:type="dxa"/>
            <w:bottom w:w="0" w:type="dxa"/>
            <w:right w:w="108" w:type="dxa"/>
          </w:tblCellMar>
        </w:tblPrEx>
        <w:trPr>
          <w:cantSplit/>
          <w:trHeight w:val="8136"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6E1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87</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003C">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有限空间作业安全管理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30BD">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县应急管理局、县市场监督管理局、县住房和城乡建设局、县工业和信息化局、县农业农村局等其他相关职能部门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5FD6">
            <w:pPr>
              <w:keepNext w:val="0"/>
              <w:keepLines w:val="0"/>
              <w:pageBreakBefore w:val="0"/>
              <w:widowControl/>
              <w:kinsoku/>
              <w:wordWrap/>
              <w:overflowPunct/>
              <w:topLinePunct w:val="0"/>
              <w:autoSpaceDE w:val="0"/>
              <w:autoSpaceDN w:val="0"/>
              <w:bidi w:val="0"/>
              <w:adjustRightInd w:val="0"/>
              <w:snapToGrid w:val="0"/>
              <w:rPr>
                <w:sz w:val="15"/>
                <w:szCs w:val="15"/>
                <w:lang w:eastAsia="zh-CN"/>
              </w:rPr>
            </w:pPr>
            <w:r>
              <w:rPr>
                <w:rFonts w:hint="default"/>
                <w:b/>
                <w:bCs/>
                <w:sz w:val="16"/>
                <w:szCs w:val="16"/>
                <w:lang w:val="en-US" w:eastAsia="zh-CN"/>
              </w:rPr>
              <w:t xml:space="preserve">县应急管理局： </w:t>
            </w:r>
            <w:r>
              <w:rPr>
                <w:rFonts w:hint="default"/>
                <w:sz w:val="16"/>
                <w:szCs w:val="16"/>
                <w:lang w:val="en-US" w:eastAsia="zh-CN"/>
              </w:rPr>
              <w:br w:type="textWrapping"/>
            </w:r>
            <w:r>
              <w:rPr>
                <w:rFonts w:hint="default"/>
                <w:sz w:val="16"/>
                <w:szCs w:val="16"/>
                <w:lang w:val="en-US" w:eastAsia="zh-CN"/>
              </w:rPr>
              <w:t>1.落实有限空间作业安全管理有关政策。</w:t>
            </w:r>
            <w:r>
              <w:rPr>
                <w:rFonts w:hint="default"/>
                <w:sz w:val="16"/>
                <w:szCs w:val="16"/>
                <w:lang w:val="en-US" w:eastAsia="zh-CN"/>
              </w:rPr>
              <w:br w:type="textWrapping"/>
            </w:r>
            <w:r>
              <w:rPr>
                <w:rFonts w:hint="default"/>
                <w:sz w:val="16"/>
                <w:szCs w:val="16"/>
                <w:lang w:val="en-US" w:eastAsia="zh-CN"/>
              </w:rPr>
              <w:t>2.对矿山、危险化学品、烟花爆竹、工贸企业有限空间作业进行监督检查，查处违规行为。</w:t>
            </w:r>
            <w:r>
              <w:rPr>
                <w:rFonts w:hint="default"/>
                <w:sz w:val="16"/>
                <w:szCs w:val="16"/>
                <w:lang w:val="en-US" w:eastAsia="zh-CN"/>
              </w:rPr>
              <w:br w:type="textWrapping"/>
            </w:r>
            <w:r>
              <w:rPr>
                <w:rFonts w:hint="default"/>
                <w:sz w:val="16"/>
                <w:szCs w:val="16"/>
                <w:lang w:val="en-US" w:eastAsia="zh-CN"/>
              </w:rPr>
              <w:t>3.参与涉及有限空间的生产安全事故应急救援和调查处理工作。</w:t>
            </w:r>
            <w:r>
              <w:rPr>
                <w:rFonts w:hint="default"/>
                <w:sz w:val="16"/>
                <w:szCs w:val="16"/>
                <w:lang w:val="en-US" w:eastAsia="zh-CN"/>
              </w:rPr>
              <w:br w:type="textWrapping"/>
            </w:r>
            <w:r>
              <w:rPr>
                <w:rFonts w:hint="default"/>
                <w:sz w:val="16"/>
                <w:szCs w:val="16"/>
                <w:lang w:val="en-US" w:eastAsia="zh-CN"/>
              </w:rPr>
              <w:t xml:space="preserve">4.组织指导对有限空间作业开展安全宣传教育和培训。 </w:t>
            </w:r>
            <w:r>
              <w:rPr>
                <w:rFonts w:hint="default"/>
                <w:sz w:val="16"/>
                <w:szCs w:val="16"/>
                <w:lang w:val="en-US" w:eastAsia="zh-CN"/>
              </w:rPr>
              <w:br w:type="textWrapping"/>
            </w:r>
            <w:r>
              <w:rPr>
                <w:rFonts w:hint="default"/>
                <w:b/>
                <w:bCs/>
                <w:sz w:val="16"/>
                <w:szCs w:val="16"/>
                <w:lang w:val="en-US" w:eastAsia="zh-CN"/>
              </w:rPr>
              <w:t>县市场监督管理局：</w:t>
            </w:r>
            <w:r>
              <w:rPr>
                <w:rFonts w:hint="default"/>
                <w:sz w:val="16"/>
                <w:szCs w:val="16"/>
                <w:lang w:val="en-US" w:eastAsia="zh-CN"/>
              </w:rPr>
              <w:br w:type="textWrapping"/>
            </w:r>
            <w:r>
              <w:rPr>
                <w:rFonts w:hint="default"/>
                <w:sz w:val="16"/>
                <w:szCs w:val="16"/>
                <w:lang w:val="en-US" w:eastAsia="zh-CN"/>
              </w:rPr>
              <w:t>1.对有限空间相关设备、设施生产企业的产品质量安全进行监管。</w:t>
            </w:r>
            <w:r>
              <w:rPr>
                <w:rFonts w:hint="default"/>
                <w:sz w:val="16"/>
                <w:szCs w:val="16"/>
                <w:lang w:val="en-US" w:eastAsia="zh-CN"/>
              </w:rPr>
              <w:br w:type="textWrapping"/>
            </w:r>
            <w:r>
              <w:rPr>
                <w:rFonts w:hint="default"/>
                <w:sz w:val="16"/>
                <w:szCs w:val="16"/>
                <w:lang w:val="en-US" w:eastAsia="zh-CN"/>
              </w:rPr>
              <w:t>2.查处有限空间作业使用的特种设备未经检验、超期未检等违法行为。</w:t>
            </w:r>
            <w:r>
              <w:rPr>
                <w:rFonts w:hint="default"/>
                <w:sz w:val="16"/>
                <w:szCs w:val="16"/>
                <w:lang w:val="en-US" w:eastAsia="zh-CN"/>
              </w:rPr>
              <w:br w:type="textWrapping"/>
            </w:r>
            <w:r>
              <w:rPr>
                <w:rFonts w:hint="default"/>
                <w:sz w:val="16"/>
                <w:szCs w:val="16"/>
                <w:lang w:val="en-US" w:eastAsia="zh-CN"/>
              </w:rPr>
              <w:t xml:space="preserve">3.配合与相关部门开展联合执法。 </w:t>
            </w:r>
            <w:r>
              <w:rPr>
                <w:rFonts w:hint="default"/>
                <w:sz w:val="16"/>
                <w:szCs w:val="16"/>
                <w:lang w:val="en-US" w:eastAsia="zh-CN"/>
              </w:rPr>
              <w:br w:type="textWrapping"/>
            </w:r>
            <w:r>
              <w:rPr>
                <w:rFonts w:hint="default"/>
                <w:b/>
                <w:bCs/>
                <w:sz w:val="16"/>
                <w:szCs w:val="16"/>
                <w:lang w:val="en-US" w:eastAsia="zh-CN"/>
              </w:rPr>
              <w:t>县住房和城乡建设局：</w:t>
            </w:r>
            <w:r>
              <w:rPr>
                <w:rFonts w:hint="default"/>
                <w:sz w:val="16"/>
                <w:szCs w:val="16"/>
                <w:lang w:val="en-US" w:eastAsia="zh-CN"/>
              </w:rPr>
              <w:br w:type="textWrapping"/>
            </w:r>
            <w:r>
              <w:rPr>
                <w:rFonts w:hint="default"/>
                <w:sz w:val="16"/>
                <w:szCs w:val="16"/>
                <w:lang w:val="en-US" w:eastAsia="zh-CN"/>
              </w:rPr>
              <w:t>1.负责对房屋市政工程有限空间作业进行行业监管。</w:t>
            </w:r>
            <w:r>
              <w:rPr>
                <w:rFonts w:hint="default"/>
                <w:sz w:val="16"/>
                <w:szCs w:val="16"/>
                <w:lang w:val="en-US" w:eastAsia="zh-CN"/>
              </w:rPr>
              <w:br w:type="textWrapping"/>
            </w:r>
            <w:r>
              <w:rPr>
                <w:rFonts w:hint="default"/>
                <w:sz w:val="16"/>
                <w:szCs w:val="16"/>
                <w:lang w:val="en-US" w:eastAsia="zh-CN"/>
              </w:rPr>
              <w:t>2.督促建设、施工单位落实有限空间作业安全责任。</w:t>
            </w:r>
            <w:r>
              <w:rPr>
                <w:rFonts w:hint="default"/>
                <w:sz w:val="16"/>
                <w:szCs w:val="16"/>
                <w:lang w:val="en-US" w:eastAsia="zh-CN"/>
              </w:rPr>
              <w:br w:type="textWrapping"/>
            </w:r>
            <w:r>
              <w:rPr>
                <w:rFonts w:hint="default"/>
                <w:sz w:val="16"/>
                <w:szCs w:val="16"/>
                <w:lang w:val="en-US" w:eastAsia="zh-CN"/>
              </w:rPr>
              <w:t xml:space="preserve">3.组织开展行业内有限空间作业安全专项检查和隐患排查治理。 </w:t>
            </w:r>
            <w:r>
              <w:rPr>
                <w:rFonts w:hint="default"/>
                <w:sz w:val="16"/>
                <w:szCs w:val="16"/>
                <w:lang w:val="en-US" w:eastAsia="zh-CN"/>
              </w:rPr>
              <w:br w:type="textWrapping"/>
            </w:r>
            <w:r>
              <w:rPr>
                <w:rFonts w:hint="default"/>
                <w:b/>
                <w:bCs/>
                <w:sz w:val="16"/>
                <w:szCs w:val="16"/>
                <w:lang w:val="en-US" w:eastAsia="zh-CN"/>
              </w:rPr>
              <w:t>县工业和信息化局：</w:t>
            </w:r>
            <w:r>
              <w:rPr>
                <w:rFonts w:hint="default"/>
                <w:sz w:val="16"/>
                <w:szCs w:val="16"/>
                <w:lang w:val="en-US" w:eastAsia="zh-CN"/>
              </w:rPr>
              <w:br w:type="textWrapping"/>
            </w:r>
            <w:r>
              <w:rPr>
                <w:rFonts w:hint="default"/>
                <w:sz w:val="16"/>
                <w:szCs w:val="16"/>
                <w:lang w:val="en-US" w:eastAsia="zh-CN"/>
              </w:rPr>
              <w:t>1.指导工业企业加强有限空间安全管理。</w:t>
            </w:r>
            <w:r>
              <w:rPr>
                <w:rFonts w:hint="default"/>
                <w:sz w:val="16"/>
                <w:szCs w:val="16"/>
                <w:lang w:val="en-US" w:eastAsia="zh-CN"/>
              </w:rPr>
              <w:br w:type="textWrapping"/>
            </w:r>
            <w:r>
              <w:rPr>
                <w:rFonts w:hint="default"/>
                <w:sz w:val="16"/>
                <w:szCs w:val="16"/>
                <w:lang w:val="en-US" w:eastAsia="zh-CN"/>
              </w:rPr>
              <w:t>2.督促工业企业落实安全生产主体责任，开展有限空间安全风险辨识与管控。</w:t>
            </w:r>
            <w:r>
              <w:rPr>
                <w:rFonts w:hint="default"/>
                <w:sz w:val="16"/>
                <w:szCs w:val="16"/>
                <w:lang w:val="en-US" w:eastAsia="zh-CN"/>
              </w:rPr>
              <w:br w:type="textWrapping"/>
            </w:r>
            <w:r>
              <w:rPr>
                <w:rFonts w:hint="default"/>
                <w:sz w:val="16"/>
                <w:szCs w:val="16"/>
                <w:lang w:val="en-US" w:eastAsia="zh-CN"/>
              </w:rPr>
              <w:t>3.协调解决工业企业有限空间安全管理中的难点问题。</w:t>
            </w:r>
            <w:r>
              <w:rPr>
                <w:rFonts w:hint="default"/>
                <w:sz w:val="16"/>
                <w:szCs w:val="16"/>
                <w:lang w:val="en-US" w:eastAsia="zh-CN"/>
              </w:rPr>
              <w:br w:type="textWrapping"/>
            </w:r>
            <w:r>
              <w:rPr>
                <w:rFonts w:hint="default"/>
                <w:b/>
                <w:bCs/>
                <w:sz w:val="16"/>
                <w:szCs w:val="16"/>
                <w:lang w:val="en-US" w:eastAsia="zh-CN"/>
              </w:rPr>
              <w:t>县农业农村局：</w:t>
            </w:r>
            <w:r>
              <w:rPr>
                <w:rFonts w:hint="default"/>
                <w:sz w:val="16"/>
                <w:szCs w:val="16"/>
                <w:lang w:val="en-US" w:eastAsia="zh-CN"/>
              </w:rPr>
              <w:br w:type="textWrapping"/>
            </w:r>
            <w:r>
              <w:rPr>
                <w:rFonts w:hint="default"/>
                <w:sz w:val="16"/>
                <w:szCs w:val="16"/>
                <w:lang w:val="en-US" w:eastAsia="zh-CN"/>
              </w:rPr>
              <w:t>1.指导农业领域企业（含家庭农场、合作社等）加强有限空间安全管理。</w:t>
            </w:r>
            <w:r>
              <w:rPr>
                <w:rFonts w:hint="default"/>
                <w:sz w:val="16"/>
                <w:szCs w:val="16"/>
                <w:lang w:val="en-US" w:eastAsia="zh-CN"/>
              </w:rPr>
              <w:br w:type="textWrapping"/>
            </w:r>
            <w:r>
              <w:rPr>
                <w:rFonts w:hint="default"/>
                <w:sz w:val="16"/>
                <w:szCs w:val="16"/>
                <w:lang w:val="en-US" w:eastAsia="zh-CN"/>
              </w:rPr>
              <w:t>2.督促农业领域企业（含家庭农场，合作社等）开展有限空间安全隐患排查。</w:t>
            </w:r>
            <w:r>
              <w:rPr>
                <w:rFonts w:hint="default"/>
                <w:sz w:val="16"/>
                <w:szCs w:val="16"/>
                <w:lang w:val="en-US" w:eastAsia="zh-CN"/>
              </w:rPr>
              <w:br w:type="textWrapping"/>
            </w:r>
            <w:r>
              <w:rPr>
                <w:rFonts w:hint="default"/>
                <w:sz w:val="16"/>
                <w:szCs w:val="16"/>
                <w:lang w:val="en-US" w:eastAsia="zh-CN"/>
              </w:rPr>
              <w:t xml:space="preserve">3.统筹农业领域有限空间安全宣传教育。 </w:t>
            </w:r>
            <w:r>
              <w:rPr>
                <w:rFonts w:hint="default"/>
                <w:sz w:val="16"/>
                <w:szCs w:val="16"/>
                <w:lang w:val="en-US" w:eastAsia="zh-CN"/>
              </w:rPr>
              <w:br w:type="textWrapping"/>
            </w:r>
            <w:r>
              <w:rPr>
                <w:rFonts w:hint="default"/>
                <w:b/>
                <w:bCs/>
                <w:sz w:val="16"/>
                <w:szCs w:val="16"/>
                <w:lang w:val="en-US" w:eastAsia="zh-CN"/>
              </w:rPr>
              <w:t>其他相关职能部门按照分工履行职责。</w:t>
            </w:r>
            <w:r>
              <w:rPr>
                <w:rFonts w:hint="default"/>
                <w:sz w:val="16"/>
                <w:szCs w:val="16"/>
                <w:lang w:val="en-US" w:eastAsia="zh-CN"/>
              </w:rPr>
              <w:t xml:space="preserve"> </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ECA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1.加强有限空间作业人员的安全警示提醒。</w:t>
            </w:r>
            <w:r>
              <w:rPr>
                <w:rFonts w:hint="default"/>
                <w:lang w:val="en-US" w:eastAsia="zh-CN"/>
              </w:rPr>
              <w:br w:type="textWrapping"/>
            </w:r>
            <w:r>
              <w:rPr>
                <w:rFonts w:hint="default"/>
                <w:lang w:val="en-US" w:eastAsia="zh-CN"/>
              </w:rPr>
              <w:t>2.日常巡查中，发现异常情况及时上报相关部门。</w:t>
            </w:r>
            <w:r>
              <w:rPr>
                <w:rFonts w:hint="default"/>
                <w:lang w:val="en-US" w:eastAsia="zh-CN"/>
              </w:rPr>
              <w:br w:type="textWrapping"/>
            </w:r>
            <w:r>
              <w:rPr>
                <w:rFonts w:hint="default"/>
                <w:lang w:val="en-US" w:eastAsia="zh-CN"/>
              </w:rPr>
              <w:t>3.事故发生时，配合上级部门开展应急救援和现场秩序维护等工作。</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3A85">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5FB139F">
        <w:trPr>
          <w:cantSplit/>
          <w:trHeight w:val="7946"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277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F47A">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“九小场所”消防安全监管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7E5A">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县消防救援大队、县公安局等其他相关职能部门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C42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b/>
                <w:bCs/>
                <w:lang w:val="en-US" w:eastAsia="zh-CN"/>
              </w:rPr>
              <w:t>县消防救援大队：</w:t>
            </w:r>
            <w:r>
              <w:rPr>
                <w:rFonts w:hint="default"/>
                <w:lang w:val="en-US" w:eastAsia="zh-CN"/>
              </w:rPr>
              <w:br w:type="textWrapping"/>
            </w:r>
            <w:r>
              <w:rPr>
                <w:rFonts w:hint="default"/>
                <w:lang w:val="en-US" w:eastAsia="zh-CN"/>
              </w:rPr>
              <w:t>1.指导协调“九小场所”安全监管工作。</w:t>
            </w:r>
            <w:r>
              <w:rPr>
                <w:rFonts w:hint="default"/>
                <w:lang w:val="en-US" w:eastAsia="zh-CN"/>
              </w:rPr>
              <w:br w:type="textWrapping"/>
            </w:r>
            <w:r>
              <w:rPr>
                <w:rFonts w:hint="default"/>
                <w:lang w:val="en-US" w:eastAsia="zh-CN"/>
              </w:rPr>
              <w:t>2.将“九小场所”纳入“双随机一公开”监督抽查范围，组织开展部门联合安全检查。</w:t>
            </w:r>
            <w:r>
              <w:rPr>
                <w:rFonts w:hint="default"/>
                <w:lang w:val="en-US" w:eastAsia="zh-CN"/>
              </w:rPr>
              <w:br w:type="textWrapping"/>
            </w:r>
            <w:r>
              <w:rPr>
                <w:rFonts w:hint="default"/>
                <w:lang w:val="en-US" w:eastAsia="zh-CN"/>
              </w:rPr>
              <w:t>3.指导场所配置消防设施、器材，督促隐患整改。</w:t>
            </w:r>
            <w:r>
              <w:rPr>
                <w:rFonts w:hint="default"/>
                <w:lang w:val="en-US" w:eastAsia="zh-CN"/>
              </w:rPr>
              <w:br w:type="textWrapping"/>
            </w:r>
            <w:r>
              <w:rPr>
                <w:rFonts w:hint="default"/>
                <w:lang w:val="en-US" w:eastAsia="zh-CN"/>
              </w:rPr>
              <w:t>4.牵头建立安全事故应急救援体系，组织联合应急演练。</w:t>
            </w:r>
            <w:r>
              <w:rPr>
                <w:rFonts w:hint="default"/>
                <w:lang w:val="en-US" w:eastAsia="zh-CN"/>
              </w:rPr>
              <w:br w:type="textWrapping"/>
            </w:r>
            <w:r>
              <w:rPr>
                <w:rFonts w:hint="default"/>
                <w:lang w:val="en-US" w:eastAsia="zh-CN"/>
              </w:rPr>
              <w:t>5.依法对火灾事故进行调查处理，总结经验教训并通报。</w:t>
            </w:r>
            <w:r>
              <w:rPr>
                <w:rFonts w:hint="default"/>
                <w:lang w:val="en-US" w:eastAsia="zh-CN"/>
              </w:rPr>
              <w:br w:type="textWrapping"/>
            </w:r>
            <w:r>
              <w:rPr>
                <w:rFonts w:hint="default"/>
                <w:b/>
                <w:bCs/>
                <w:lang w:val="en-US" w:eastAsia="zh-CN"/>
              </w:rPr>
              <w:t>县公安局：</w:t>
            </w:r>
            <w:r>
              <w:rPr>
                <w:rFonts w:hint="default"/>
                <w:lang w:val="en-US" w:eastAsia="zh-CN"/>
              </w:rPr>
              <w:br w:type="textWrapping"/>
            </w:r>
            <w:r>
              <w:rPr>
                <w:rFonts w:hint="default"/>
                <w:lang w:val="en-US" w:eastAsia="zh-CN"/>
              </w:rPr>
              <w:t>1.履行“九小场所”消防安全监管工作职责，维护“九小场所”治安秩序，查处打架斗殴、盗窃等违法犯罪行为。</w:t>
            </w:r>
            <w:r>
              <w:rPr>
                <w:rFonts w:hint="default"/>
                <w:lang w:val="en-US" w:eastAsia="zh-CN"/>
              </w:rPr>
              <w:br w:type="textWrapping"/>
            </w:r>
            <w:r>
              <w:rPr>
                <w:rFonts w:hint="default"/>
                <w:lang w:val="en-US" w:eastAsia="zh-CN"/>
              </w:rPr>
              <w:t>2.监督场所落实实名登记等治安制度。</w:t>
            </w:r>
            <w:r>
              <w:rPr>
                <w:rFonts w:hint="default"/>
                <w:lang w:val="en-US" w:eastAsia="zh-CN"/>
              </w:rPr>
              <w:br w:type="textWrapping"/>
            </w:r>
            <w:r>
              <w:rPr>
                <w:rFonts w:hint="default"/>
                <w:lang w:val="en-US" w:eastAsia="zh-CN"/>
              </w:rPr>
              <w:t>3.配合开展联合执法，保障执法人员安全。</w:t>
            </w:r>
            <w:r>
              <w:rPr>
                <w:rFonts w:hint="default"/>
                <w:lang w:val="en-US" w:eastAsia="zh-CN"/>
              </w:rPr>
              <w:br w:type="textWrapping"/>
            </w:r>
            <w:r>
              <w:rPr>
                <w:rFonts w:hint="default"/>
                <w:b/>
                <w:bCs/>
                <w:lang w:val="en-US" w:eastAsia="zh-CN"/>
              </w:rPr>
              <w:t>其他相关职能部门按照分工履行职责。</w:t>
            </w:r>
            <w:r>
              <w:rPr>
                <w:rFonts w:hint="default"/>
                <w:lang w:val="en-US" w:eastAsia="zh-CN"/>
              </w:rPr>
              <w:t xml:space="preserve"> </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5BA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1.开展“九小场所”安全知识宣传教育。</w:t>
            </w:r>
            <w:r>
              <w:rPr>
                <w:rFonts w:hint="default"/>
                <w:lang w:val="en-US" w:eastAsia="zh-CN"/>
              </w:rPr>
              <w:br w:type="textWrapping"/>
            </w:r>
            <w:r>
              <w:rPr>
                <w:rFonts w:hint="default"/>
                <w:lang w:val="en-US" w:eastAsia="zh-CN"/>
              </w:rPr>
              <w:t>2.加大检查力度，推动生产经营单位定期开展自查，发现安全隐患及时上报。</w:t>
            </w:r>
            <w:r>
              <w:rPr>
                <w:rFonts w:hint="default"/>
                <w:lang w:val="en-US" w:eastAsia="zh-CN"/>
              </w:rPr>
              <w:br w:type="textWrapping"/>
            </w:r>
            <w:r>
              <w:rPr>
                <w:rFonts w:hint="default"/>
                <w:lang w:val="en-US" w:eastAsia="zh-CN"/>
              </w:rPr>
              <w:t>3.协助相关部门督促“九小场所”落实隐患整改要求，定期回访整改情况，对整改不力的情况，及时报告上级部门。</w:t>
            </w:r>
            <w:r>
              <w:rPr>
                <w:rFonts w:hint="default"/>
                <w:lang w:val="en-US" w:eastAsia="zh-CN"/>
              </w:rPr>
              <w:br w:type="textWrapping"/>
            </w:r>
            <w:r>
              <w:rPr>
                <w:rFonts w:hint="default"/>
                <w:lang w:val="en-US" w:eastAsia="zh-CN"/>
              </w:rPr>
              <w:t>4.“九小场所”发生火灾时，开展人员疏散、秩序维护等工作。</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942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E50A63E">
        <w:tblPrEx>
          <w:tblCellMar>
            <w:top w:w="0" w:type="dxa"/>
            <w:left w:w="108" w:type="dxa"/>
            <w:bottom w:w="0" w:type="dxa"/>
            <w:right w:w="108" w:type="dxa"/>
          </w:tblCellMar>
        </w:tblPrEx>
        <w:trPr>
          <w:cantSplit/>
          <w:trHeight w:val="817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9DD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color w:val="auto"/>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89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BFFD">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受灾群众安置点、应急避难场所等建管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CC63">
            <w:pPr>
              <w:keepNext w:val="0"/>
              <w:keepLines w:val="0"/>
              <w:pageBreakBefore w:val="0"/>
              <w:widowControl/>
              <w:kinsoku/>
              <w:wordWrap/>
              <w:overflowPunct/>
              <w:topLinePunct w:val="0"/>
              <w:autoSpaceDE w:val="0"/>
              <w:autoSpaceDN w:val="0"/>
              <w:bidi w:val="0"/>
              <w:adjustRightInd w:val="0"/>
              <w:snapToGrid w:val="0"/>
              <w:jc w:val="both"/>
              <w:rPr>
                <w:lang w:eastAsia="zh-CN"/>
              </w:rPr>
            </w:pPr>
            <w:r>
              <w:rPr>
                <w:rFonts w:hint="default"/>
                <w:lang w:val="en-US" w:eastAsia="zh-CN"/>
              </w:rPr>
              <w:t>县应急管理局、县住房和城乡建设局、县自然资源和规划局、县财政局、县交通运输局等相关职能部门门</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3DC8">
            <w:pPr>
              <w:keepNext w:val="0"/>
              <w:keepLines w:val="0"/>
              <w:pageBreakBefore w:val="0"/>
              <w:widowControl/>
              <w:kinsoku/>
              <w:wordWrap/>
              <w:overflowPunct/>
              <w:topLinePunct w:val="0"/>
              <w:autoSpaceDE w:val="0"/>
              <w:autoSpaceDN w:val="0"/>
              <w:bidi w:val="0"/>
              <w:adjustRightInd w:val="0"/>
              <w:snapToGrid w:val="0"/>
              <w:rPr>
                <w:sz w:val="15"/>
                <w:szCs w:val="15"/>
                <w:lang w:eastAsia="zh-CN"/>
              </w:rPr>
            </w:pPr>
            <w:r>
              <w:rPr>
                <w:rFonts w:hint="default"/>
                <w:b/>
                <w:bCs/>
                <w:sz w:val="16"/>
                <w:szCs w:val="16"/>
                <w:lang w:val="en-US" w:eastAsia="zh-CN"/>
              </w:rPr>
              <w:t>县应急管理局：</w:t>
            </w:r>
            <w:r>
              <w:rPr>
                <w:rFonts w:hint="default"/>
                <w:sz w:val="16"/>
                <w:szCs w:val="16"/>
                <w:lang w:val="en-US" w:eastAsia="zh-CN"/>
              </w:rPr>
              <w:br w:type="textWrapping"/>
            </w:r>
            <w:r>
              <w:rPr>
                <w:rFonts w:hint="default"/>
                <w:sz w:val="16"/>
                <w:szCs w:val="16"/>
                <w:lang w:val="en-US" w:eastAsia="zh-CN"/>
              </w:rPr>
              <w:t>1.负责协调卫生健康、自然资源、住房城乡建设等部门做好全区应急避难场所规划、建设和管理工作。</w:t>
            </w:r>
            <w:r>
              <w:rPr>
                <w:rFonts w:hint="default"/>
                <w:sz w:val="16"/>
                <w:szCs w:val="16"/>
                <w:lang w:val="en-US" w:eastAsia="zh-CN"/>
              </w:rPr>
              <w:br w:type="textWrapping"/>
            </w:r>
            <w:r>
              <w:rPr>
                <w:rFonts w:hint="default"/>
                <w:sz w:val="16"/>
                <w:szCs w:val="16"/>
                <w:lang w:val="en-US" w:eastAsia="zh-CN"/>
              </w:rPr>
              <w:t>2.根据《应急避难场所分级分类》等国家标准，组织落实应急避难场所选址、设计建设、功能分区、设施设备配置、标志标识和管护使用等工作。</w:t>
            </w:r>
            <w:r>
              <w:rPr>
                <w:rFonts w:hint="default"/>
                <w:sz w:val="16"/>
                <w:szCs w:val="16"/>
                <w:lang w:val="en-US" w:eastAsia="zh-CN"/>
              </w:rPr>
              <w:br w:type="textWrapping"/>
            </w:r>
            <w:r>
              <w:rPr>
                <w:rFonts w:hint="default"/>
                <w:sz w:val="16"/>
                <w:szCs w:val="16"/>
                <w:lang w:val="en-US" w:eastAsia="zh-CN"/>
              </w:rPr>
              <w:t>3.负责向社会公众公布应急避难场所信息，并会同有关部门设置应急避难场所位置指示牌以及避难路线图等引导性标志标识牌。</w:t>
            </w:r>
            <w:r>
              <w:rPr>
                <w:rFonts w:hint="default"/>
                <w:sz w:val="16"/>
                <w:szCs w:val="16"/>
                <w:lang w:val="en-US" w:eastAsia="zh-CN"/>
              </w:rPr>
              <w:br w:type="textWrapping"/>
            </w:r>
            <w:r>
              <w:rPr>
                <w:rFonts w:hint="default"/>
                <w:sz w:val="16"/>
                <w:szCs w:val="16"/>
                <w:lang w:val="en-US" w:eastAsia="zh-CN"/>
              </w:rPr>
              <w:t>4.负责指导应急避难场所的所有权人或者管理使用单位加强维护管理，保证其正常使用。</w:t>
            </w:r>
            <w:r>
              <w:rPr>
                <w:rFonts w:hint="default"/>
                <w:sz w:val="16"/>
                <w:szCs w:val="16"/>
                <w:lang w:val="en-US" w:eastAsia="zh-CN"/>
              </w:rPr>
              <w:br w:type="textWrapping"/>
            </w:r>
            <w:r>
              <w:rPr>
                <w:rFonts w:hint="default"/>
                <w:b/>
                <w:bCs/>
                <w:sz w:val="16"/>
                <w:szCs w:val="16"/>
                <w:lang w:val="en-US" w:eastAsia="zh-CN"/>
              </w:rPr>
              <w:t>县住房和城乡建设局：</w:t>
            </w:r>
            <w:r>
              <w:rPr>
                <w:rFonts w:hint="default"/>
                <w:sz w:val="16"/>
                <w:szCs w:val="16"/>
                <w:lang w:val="en-US" w:eastAsia="zh-CN"/>
              </w:rPr>
              <w:br w:type="textWrapping"/>
            </w:r>
            <w:r>
              <w:rPr>
                <w:rFonts w:hint="default"/>
                <w:sz w:val="16"/>
                <w:szCs w:val="16"/>
                <w:lang w:val="en-US" w:eastAsia="zh-CN"/>
              </w:rPr>
              <w:t>承担安置点和应急避难场所建筑工程的质量监管职责，确保工程建设符合安全标准。</w:t>
            </w:r>
            <w:r>
              <w:rPr>
                <w:rFonts w:hint="default"/>
                <w:sz w:val="16"/>
                <w:szCs w:val="16"/>
                <w:lang w:val="en-US" w:eastAsia="zh-CN"/>
              </w:rPr>
              <w:br w:type="textWrapping"/>
            </w:r>
            <w:r>
              <w:rPr>
                <w:rFonts w:hint="default"/>
                <w:b/>
                <w:bCs/>
                <w:sz w:val="16"/>
                <w:szCs w:val="16"/>
                <w:lang w:val="en-US" w:eastAsia="zh-CN"/>
              </w:rPr>
              <w:t>县自然资源和规划局：</w:t>
            </w:r>
            <w:r>
              <w:rPr>
                <w:rFonts w:hint="default"/>
                <w:sz w:val="16"/>
                <w:szCs w:val="16"/>
                <w:lang w:val="en-US" w:eastAsia="zh-CN"/>
              </w:rPr>
              <w:br w:type="textWrapping"/>
            </w:r>
            <w:r>
              <w:rPr>
                <w:rFonts w:hint="default"/>
                <w:sz w:val="16"/>
                <w:szCs w:val="16"/>
                <w:lang w:val="en-US" w:eastAsia="zh-CN"/>
              </w:rPr>
              <w:t>1.依据国土空间总体规划与详细规划，为安置点和应急避难场所选址提供专业意见，确保所选地址地质条件稳定、符合用地要求。</w:t>
            </w:r>
            <w:r>
              <w:rPr>
                <w:rFonts w:hint="default"/>
                <w:sz w:val="16"/>
                <w:szCs w:val="16"/>
                <w:lang w:val="en-US" w:eastAsia="zh-CN"/>
              </w:rPr>
              <w:br w:type="textWrapping"/>
            </w:r>
            <w:r>
              <w:rPr>
                <w:rFonts w:hint="default"/>
                <w:sz w:val="16"/>
                <w:szCs w:val="16"/>
                <w:lang w:val="en-US" w:eastAsia="zh-CN"/>
              </w:rPr>
              <w:t>2.协助办理土地使用相关手续。</w:t>
            </w:r>
            <w:r>
              <w:rPr>
                <w:rFonts w:hint="default"/>
                <w:sz w:val="16"/>
                <w:szCs w:val="16"/>
                <w:lang w:val="en-US" w:eastAsia="zh-CN"/>
              </w:rPr>
              <w:br w:type="textWrapping"/>
            </w:r>
            <w:r>
              <w:rPr>
                <w:rFonts w:hint="default"/>
                <w:sz w:val="16"/>
                <w:szCs w:val="16"/>
                <w:lang w:val="en-US" w:eastAsia="zh-CN"/>
              </w:rPr>
              <w:t>3.指导施工单位按照规划设计进行建设，对已建成设施开展定期安全检查与维护指导。</w:t>
            </w:r>
            <w:r>
              <w:rPr>
                <w:rFonts w:hint="default"/>
                <w:sz w:val="16"/>
                <w:szCs w:val="16"/>
                <w:lang w:val="en-US" w:eastAsia="zh-CN"/>
              </w:rPr>
              <w:br w:type="textWrapping"/>
            </w:r>
            <w:r>
              <w:rPr>
                <w:rFonts w:hint="default"/>
                <w:b/>
                <w:bCs/>
                <w:sz w:val="16"/>
                <w:szCs w:val="16"/>
                <w:lang w:val="en-US" w:eastAsia="zh-CN"/>
              </w:rPr>
              <w:t>县财政局：</w:t>
            </w:r>
            <w:r>
              <w:rPr>
                <w:rFonts w:hint="default"/>
                <w:sz w:val="16"/>
                <w:szCs w:val="16"/>
                <w:lang w:val="en-US" w:eastAsia="zh-CN"/>
              </w:rPr>
              <w:br w:type="textWrapping"/>
            </w:r>
            <w:r>
              <w:rPr>
                <w:rFonts w:hint="default"/>
                <w:sz w:val="16"/>
                <w:szCs w:val="16"/>
                <w:lang w:val="en-US" w:eastAsia="zh-CN"/>
              </w:rPr>
              <w:t>保障安置点和应急避难场所建设、维护及物资采购的资金。</w:t>
            </w:r>
            <w:r>
              <w:rPr>
                <w:rFonts w:hint="default"/>
                <w:sz w:val="16"/>
                <w:szCs w:val="16"/>
                <w:lang w:val="en-US" w:eastAsia="zh-CN"/>
              </w:rPr>
              <w:br w:type="textWrapping"/>
            </w:r>
            <w:r>
              <w:rPr>
                <w:rFonts w:hint="default"/>
                <w:b/>
                <w:bCs/>
                <w:sz w:val="16"/>
                <w:szCs w:val="16"/>
                <w:lang w:val="en-US" w:eastAsia="zh-CN"/>
              </w:rPr>
              <w:t>县交通运输局：</w:t>
            </w:r>
            <w:r>
              <w:rPr>
                <w:rFonts w:hint="default"/>
                <w:sz w:val="16"/>
                <w:szCs w:val="16"/>
                <w:lang w:val="en-US" w:eastAsia="zh-CN"/>
              </w:rPr>
              <w:br w:type="textWrapping"/>
            </w:r>
            <w:r>
              <w:rPr>
                <w:rFonts w:hint="default"/>
                <w:sz w:val="16"/>
                <w:szCs w:val="16"/>
                <w:lang w:val="en-US" w:eastAsia="zh-CN"/>
              </w:rPr>
              <w:t>保障通往安置点和应急避难场所的交通道路畅通，及时清理道路障碍。</w:t>
            </w:r>
            <w:r>
              <w:rPr>
                <w:rFonts w:hint="default"/>
                <w:sz w:val="16"/>
                <w:szCs w:val="16"/>
                <w:lang w:val="en-US" w:eastAsia="zh-CN"/>
              </w:rPr>
              <w:br w:type="textWrapping"/>
            </w:r>
            <w:r>
              <w:rPr>
                <w:rFonts w:hint="default"/>
                <w:b/>
                <w:bCs/>
                <w:sz w:val="16"/>
                <w:szCs w:val="16"/>
                <w:lang w:val="en-US" w:eastAsia="zh-CN"/>
              </w:rPr>
              <w:t>县供电公司：</w:t>
            </w:r>
            <w:r>
              <w:rPr>
                <w:rFonts w:hint="default"/>
                <w:sz w:val="16"/>
                <w:szCs w:val="16"/>
                <w:lang w:val="en-US" w:eastAsia="zh-CN"/>
              </w:rPr>
              <w:br w:type="textWrapping"/>
            </w:r>
            <w:r>
              <w:rPr>
                <w:rFonts w:hint="default"/>
                <w:sz w:val="16"/>
                <w:szCs w:val="16"/>
                <w:lang w:val="en-US" w:eastAsia="zh-CN"/>
              </w:rPr>
              <w:t>负责安置点和应急避难场所的电力供应。</w:t>
            </w:r>
            <w:r>
              <w:rPr>
                <w:rFonts w:hint="default"/>
                <w:sz w:val="16"/>
                <w:szCs w:val="16"/>
                <w:lang w:val="en-US" w:eastAsia="zh-CN"/>
              </w:rPr>
              <w:br w:type="textWrapping"/>
            </w:r>
            <w:r>
              <w:rPr>
                <w:rFonts w:hint="default"/>
                <w:b/>
                <w:bCs/>
                <w:sz w:val="16"/>
                <w:szCs w:val="16"/>
                <w:lang w:val="en-US" w:eastAsia="zh-CN"/>
              </w:rPr>
              <w:t>通信运营商：</w:t>
            </w:r>
            <w:r>
              <w:rPr>
                <w:rFonts w:hint="default"/>
                <w:sz w:val="16"/>
                <w:szCs w:val="16"/>
                <w:lang w:val="en-US" w:eastAsia="zh-CN"/>
              </w:rPr>
              <w:br w:type="textWrapping"/>
            </w:r>
            <w:r>
              <w:rPr>
                <w:rFonts w:hint="default"/>
                <w:sz w:val="16"/>
                <w:szCs w:val="16"/>
                <w:lang w:val="en-US" w:eastAsia="zh-CN"/>
              </w:rPr>
              <w:t>确保安置点和应急避难场所的通信畅通。</w:t>
            </w:r>
            <w:r>
              <w:rPr>
                <w:rFonts w:hint="default"/>
                <w:sz w:val="16"/>
                <w:szCs w:val="16"/>
                <w:lang w:val="en-US" w:eastAsia="zh-CN"/>
              </w:rPr>
              <w:br w:type="textWrapping"/>
            </w:r>
            <w:r>
              <w:rPr>
                <w:rFonts w:hint="default"/>
                <w:b/>
                <w:bCs/>
                <w:sz w:val="16"/>
                <w:szCs w:val="16"/>
                <w:lang w:val="en-US" w:eastAsia="zh-CN"/>
              </w:rPr>
              <w:t>其他相关职能部门按照分工履行职责。</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5A7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1.配合上级有关部门开展应急避难场所选址工作，协调落实安置点和应急避难场所建设用地，组织工作人员和志愿者对选定场地进行初步清理和平整。</w:t>
            </w:r>
            <w:r>
              <w:rPr>
                <w:rFonts w:hint="default"/>
                <w:lang w:val="en-US" w:eastAsia="zh-CN"/>
              </w:rPr>
              <w:br w:type="textWrapping"/>
            </w:r>
            <w:r>
              <w:rPr>
                <w:rFonts w:hint="default"/>
                <w:lang w:val="en-US" w:eastAsia="zh-CN"/>
              </w:rPr>
              <w:t>2.应急避难场所投入使用后，协助上级有关部门公布应急避难场所相关信息，在村公告栏张贴避难路线图等。</w:t>
            </w:r>
            <w:r>
              <w:rPr>
                <w:rFonts w:hint="default"/>
                <w:lang w:val="en-US" w:eastAsia="zh-CN"/>
              </w:rPr>
              <w:br w:type="textWrapping"/>
            </w:r>
            <w:r>
              <w:rPr>
                <w:rFonts w:hint="default"/>
                <w:lang w:val="en-US" w:eastAsia="zh-CN"/>
              </w:rPr>
              <w:t>3.对安置点和应急避难场所进行日常巡查，发现问题及时上报相关职能部门并配合处理。</w:t>
            </w:r>
            <w:r>
              <w:rPr>
                <w:rFonts w:hint="default"/>
                <w:lang w:val="en-US" w:eastAsia="zh-CN"/>
              </w:rPr>
              <w:br w:type="textWrapping"/>
            </w:r>
            <w:r>
              <w:rPr>
                <w:rFonts w:hint="default"/>
                <w:lang w:val="en-US" w:eastAsia="zh-CN"/>
              </w:rPr>
              <w:t>4.协助做好安置点和应急避难场所周边环境秩序管理，配合开展场地清理和临时设施搭建等工作。</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638A">
            <w:pPr>
              <w:keepNext w:val="0"/>
              <w:keepLines w:val="0"/>
              <w:pageBreakBefore w:val="0"/>
              <w:widowControl/>
              <w:kinsoku/>
              <w:wordWrap/>
              <w:overflowPunct/>
              <w:topLinePunct w:val="0"/>
              <w:autoSpaceDE w:val="0"/>
              <w:autoSpaceDN w:val="0"/>
              <w:bidi w:val="0"/>
              <w:adjustRightInd w:val="0"/>
              <w:snapToGrid w:val="0"/>
              <w:rPr>
                <w:lang w:eastAsia="zh-CN"/>
              </w:rPr>
            </w:pPr>
          </w:p>
        </w:tc>
      </w:tr>
    </w:tbl>
    <w:p w14:paraId="19118AB5">
      <w:pPr>
        <w:pStyle w:val="2"/>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6767295"/>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12868" w:type="dxa"/>
        <w:jc w:val="center"/>
        <w:tblLayout w:type="autofit"/>
        <w:tblCellMar>
          <w:top w:w="0" w:type="dxa"/>
          <w:left w:w="108" w:type="dxa"/>
          <w:bottom w:w="0" w:type="dxa"/>
          <w:right w:w="108" w:type="dxa"/>
        </w:tblCellMar>
      </w:tblPr>
      <w:tblGrid>
        <w:gridCol w:w="973"/>
        <w:gridCol w:w="3899"/>
        <w:gridCol w:w="5062"/>
        <w:gridCol w:w="2934"/>
      </w:tblGrid>
      <w:tr w14:paraId="3AC155F0">
        <w:tblPrEx>
          <w:tblCellMar>
            <w:top w:w="0" w:type="dxa"/>
            <w:left w:w="108" w:type="dxa"/>
            <w:bottom w:w="0" w:type="dxa"/>
            <w:right w:w="108" w:type="dxa"/>
          </w:tblCellMar>
        </w:tblPrEx>
        <w:trPr>
          <w:cantSplit/>
          <w:trHeight w:val="658"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C34F">
            <w:pPr>
              <w:keepNext w:val="0"/>
              <w:keepLines w:val="0"/>
              <w:pageBreakBefore w:val="0"/>
              <w:widowControl/>
              <w:kinsoku/>
              <w:wordWrap/>
              <w:overflowPunct/>
              <w:topLinePunct w:val="0"/>
              <w:autoSpaceDE w:val="0"/>
              <w:autoSpaceDN w:val="0"/>
              <w:bidi w:val="0"/>
              <w:adjustRightInd w:val="0"/>
              <w:snapToGrid w:val="0"/>
              <w:jc w:val="center"/>
              <w:rPr>
                <w:rFonts w:hint="default" w:ascii="Times New Roman" w:hAnsi="Times New Roman" w:eastAsia="方正公文黑体" w:cs="Times New Roman"/>
                <w:lang w:eastAsia="zh-CN"/>
              </w:rPr>
            </w:pPr>
            <w:r>
              <w:rPr>
                <w:rFonts w:hint="default" w:ascii="Times New Roman" w:hAnsi="Times New Roman" w:eastAsia="方正公文黑体" w:cs="Times New Roman"/>
                <w:lang w:eastAsia="zh-CN" w:bidi="ar"/>
              </w:rPr>
              <w:t>序号</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D15C">
            <w:pPr>
              <w:keepNext w:val="0"/>
              <w:keepLines w:val="0"/>
              <w:pageBreakBefore w:val="0"/>
              <w:widowControl/>
              <w:kinsoku/>
              <w:wordWrap/>
              <w:overflowPunct/>
              <w:topLinePunct w:val="0"/>
              <w:autoSpaceDE w:val="0"/>
              <w:autoSpaceDN w:val="0"/>
              <w:bidi w:val="0"/>
              <w:adjustRightInd w:val="0"/>
              <w:snapToGrid w:val="0"/>
              <w:jc w:val="center"/>
              <w:rPr>
                <w:lang w:eastAsia="zh-CN"/>
              </w:rPr>
            </w:pPr>
            <w:r>
              <w:rPr>
                <w:rFonts w:hint="default" w:ascii="Times New Roman" w:hAnsi="Times New Roman" w:eastAsia="方正公文黑体" w:cs="Times New Roman"/>
                <w:lang w:eastAsia="zh-CN" w:bidi="ar"/>
              </w:rPr>
              <w:t>事项名称</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942E">
            <w:pPr>
              <w:keepNext w:val="0"/>
              <w:keepLines w:val="0"/>
              <w:pageBreakBefore w:val="0"/>
              <w:widowControl/>
              <w:kinsoku/>
              <w:wordWrap/>
              <w:overflowPunct/>
              <w:topLinePunct w:val="0"/>
              <w:autoSpaceDE w:val="0"/>
              <w:autoSpaceDN w:val="0"/>
              <w:bidi w:val="0"/>
              <w:adjustRightInd w:val="0"/>
              <w:snapToGrid w:val="0"/>
              <w:jc w:val="center"/>
              <w:rPr>
                <w:lang w:eastAsia="zh-CN"/>
              </w:rPr>
            </w:pPr>
            <w:r>
              <w:rPr>
                <w:rFonts w:hint="default" w:ascii="Times New Roman" w:hAnsi="Times New Roman" w:eastAsia="方正公文黑体" w:cs="Times New Roman"/>
                <w:lang w:eastAsia="zh-CN" w:bidi="ar"/>
              </w:rPr>
              <w:t>承接部门及工作方式</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6C1A">
            <w:pPr>
              <w:keepNext w:val="0"/>
              <w:keepLines w:val="0"/>
              <w:pageBreakBefore w:val="0"/>
              <w:widowControl/>
              <w:kinsoku/>
              <w:wordWrap/>
              <w:overflowPunct/>
              <w:topLinePunct w:val="0"/>
              <w:autoSpaceDE w:val="0"/>
              <w:autoSpaceDN w:val="0"/>
              <w:bidi w:val="0"/>
              <w:adjustRightInd w:val="0"/>
              <w:snapToGrid w:val="0"/>
              <w:jc w:val="center"/>
              <w:rPr>
                <w:rFonts w:hint="default"/>
                <w:lang w:val="en-US" w:eastAsia="zh-CN"/>
              </w:rPr>
            </w:pPr>
            <w:r>
              <w:rPr>
                <w:rFonts w:hint="eastAsia" w:ascii="Times New Roman" w:hAnsi="Times New Roman" w:eastAsia="方正公文黑体" w:cs="Times New Roman"/>
                <w:lang w:val="en-US" w:eastAsia="zh-CN" w:bidi="ar"/>
              </w:rPr>
              <w:t>备注</w:t>
            </w:r>
          </w:p>
        </w:tc>
      </w:tr>
      <w:tr w14:paraId="2B121E03">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BD9B03">
            <w:pPr>
              <w:keepNext w:val="0"/>
              <w:keepLines w:val="0"/>
              <w:pageBreakBefore w:val="0"/>
              <w:widowControl/>
              <w:kinsoku/>
              <w:wordWrap/>
              <w:overflowPunct/>
              <w:topLinePunct w:val="0"/>
              <w:autoSpaceDE w:val="0"/>
              <w:autoSpaceDN w:val="0"/>
              <w:bidi w:val="0"/>
              <w:adjustRightInd w:val="0"/>
              <w:snapToGrid w:val="0"/>
              <w:jc w:val="left"/>
              <w:textAlignment w:val="center"/>
              <w:rPr>
                <w:lang w:eastAsia="zh-CN"/>
              </w:rPr>
            </w:pPr>
            <w:r>
              <w:rPr>
                <w:rStyle w:val="18"/>
                <w:rFonts w:hint="eastAsia" w:hAnsi="方正公文黑体" w:eastAsia="方正公文黑体"/>
                <w:color w:val="auto"/>
                <w:lang w:eastAsia="zh-CN" w:bidi="ar"/>
              </w:rPr>
              <w:t>一、</w:t>
            </w:r>
            <w:r>
              <w:rPr>
                <w:rStyle w:val="18"/>
                <w:rFonts w:hint="eastAsia" w:hAnsi="方正公文黑体" w:eastAsia="方正公文黑体"/>
                <w:color w:val="auto"/>
                <w:lang w:val="en-US" w:eastAsia="zh-CN" w:bidi="ar"/>
              </w:rPr>
              <w:t>党的建设</w:t>
            </w:r>
          </w:p>
        </w:tc>
      </w:tr>
      <w:tr w14:paraId="5FA6D7A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22D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F90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除党报党刊外各类报刊杂志征订任务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557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承接部门：相关县直单位</w:t>
            </w:r>
            <w:r>
              <w:rPr>
                <w:rFonts w:hint="default"/>
                <w:lang w:val="en-US" w:eastAsia="zh-CN"/>
              </w:rPr>
              <w:br w:type="textWrapping"/>
            </w:r>
            <w:r>
              <w:rPr>
                <w:rFonts w:hint="default"/>
                <w:lang w:val="en-US" w:eastAsia="zh-CN"/>
              </w:rPr>
              <w:t>工作方式：取消征订任务。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3B45">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B2CA8A6">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1D6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D807">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除党风廉政建设责任书等明确保留之外的责任状签订</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FFE7">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承接部门：相关县直单位</w:t>
            </w:r>
            <w:r>
              <w:rPr>
                <w:rFonts w:hint="default"/>
                <w:lang w:val="en-US" w:eastAsia="zh-CN"/>
              </w:rPr>
              <w:br w:type="textWrapping"/>
            </w:r>
            <w:r>
              <w:rPr>
                <w:rFonts w:hint="default"/>
                <w:lang w:val="en-US" w:eastAsia="zh-CN"/>
              </w:rPr>
              <w:t>工作方式：取消其他非保留事项外的责任状签订。</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277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CCF79E4">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6B3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3CB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“青年夜校”的建设及活动开展工作</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917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承接部门：团县委</w:t>
            </w:r>
            <w:r>
              <w:rPr>
                <w:rFonts w:hint="default"/>
                <w:lang w:val="en-US" w:eastAsia="zh-CN"/>
              </w:rPr>
              <w:br w:type="textWrapping"/>
            </w:r>
            <w:r>
              <w:rPr>
                <w:rFonts w:hint="default"/>
                <w:lang w:val="en-US" w:eastAsia="zh-CN"/>
              </w:rPr>
              <w:t>工作方式：由团县委牵头负责“青年夜校”的建设及活动开展工作。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C43C">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C737338">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4A8764">
            <w:pPr>
              <w:keepNext w:val="0"/>
              <w:keepLines w:val="0"/>
              <w:pageBreakBefore w:val="0"/>
              <w:widowControl/>
              <w:kinsoku/>
              <w:wordWrap/>
              <w:overflowPunct/>
              <w:topLinePunct w:val="0"/>
              <w:autoSpaceDE w:val="0"/>
              <w:autoSpaceDN w:val="0"/>
              <w:bidi w:val="0"/>
              <w:adjustRightInd w:val="0"/>
              <w:snapToGrid w:val="0"/>
              <w:rPr>
                <w:rFonts w:hint="default"/>
                <w:lang w:val="en-US" w:eastAsia="zh-CN"/>
              </w:rPr>
            </w:pPr>
            <w:r>
              <w:rPr>
                <w:rStyle w:val="18"/>
                <w:rFonts w:hint="eastAsia" w:hAnsi="方正公文黑体" w:eastAsia="方正公文黑体"/>
                <w:color w:val="auto"/>
                <w:lang w:val="en-US" w:eastAsia="zh-CN" w:bidi="ar"/>
              </w:rPr>
              <w:t>三</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民生服务</w:t>
            </w:r>
          </w:p>
        </w:tc>
      </w:tr>
      <w:tr w14:paraId="5AE109F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DF1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7787">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红十字会员发展任务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B32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承接部门：县红十字会</w:t>
            </w:r>
            <w:r>
              <w:rPr>
                <w:rFonts w:hint="default"/>
                <w:lang w:val="en-US" w:eastAsia="zh-CN"/>
              </w:rPr>
              <w:br w:type="textWrapping"/>
            </w:r>
            <w:r>
              <w:rPr>
                <w:rFonts w:hint="default"/>
                <w:lang w:val="en-US" w:eastAsia="zh-CN"/>
              </w:rPr>
              <w:t>工作方式：取消会员发展任务。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31EC">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B67FE89">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050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88C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红十字会员会费收缴任务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982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承接部门：县红十字会</w:t>
            </w:r>
            <w:r>
              <w:rPr>
                <w:rFonts w:hint="default"/>
                <w:lang w:val="en-US" w:eastAsia="zh-CN"/>
              </w:rPr>
              <w:br w:type="textWrapping"/>
            </w:r>
            <w:r>
              <w:rPr>
                <w:rFonts w:hint="default"/>
                <w:lang w:val="en-US" w:eastAsia="zh-CN"/>
              </w:rPr>
              <w:t>工作方式：取消会费收缴任务。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FD37">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A203947">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985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B52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农村幼儿园举办、停办登记注册</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D5B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承接部门：县教育体育局</w:t>
            </w:r>
            <w:r>
              <w:rPr>
                <w:rFonts w:hint="default"/>
                <w:lang w:val="en-US" w:eastAsia="zh-CN"/>
              </w:rPr>
              <w:br w:type="textWrapping"/>
            </w:r>
            <w:r>
              <w:rPr>
                <w:rFonts w:hint="default"/>
                <w:lang w:val="en-US" w:eastAsia="zh-CN"/>
              </w:rPr>
              <w:t>工作方式：由县教育体育局负责农村幼儿园举办、停办登记注册</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C5E3">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3809FC9">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CEB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77B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未经注册登记，擅自招收幼儿的处罚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414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承接部门：县教育体育局</w:t>
            </w:r>
            <w:r>
              <w:rPr>
                <w:rFonts w:hint="default"/>
                <w:lang w:val="en-US" w:eastAsia="zh-CN"/>
              </w:rPr>
              <w:br w:type="textWrapping"/>
            </w:r>
            <w:r>
              <w:rPr>
                <w:rFonts w:hint="default"/>
                <w:lang w:val="en-US" w:eastAsia="zh-CN"/>
              </w:rPr>
              <w:t>工作方式：由县教育体育局负责对未经注册登记，擅自招收幼儿的处罚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C85D">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B4A1724">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81F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A7D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关工委、民政局等各类慈善一日捐任务考核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FB3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承接部门：县民政局、县妇联、县关工委等部门</w:t>
            </w:r>
            <w:r>
              <w:rPr>
                <w:rFonts w:hint="default"/>
                <w:lang w:val="en-US" w:eastAsia="zh-CN"/>
              </w:rPr>
              <w:br w:type="textWrapping"/>
            </w:r>
            <w:r>
              <w:rPr>
                <w:rFonts w:hint="default"/>
                <w:lang w:val="en-US" w:eastAsia="zh-CN"/>
              </w:rPr>
              <w:t>工作方式：取消排名考核。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C12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E6A894A">
        <w:tblPrEx>
          <w:tblCellMar>
            <w:top w:w="0" w:type="dxa"/>
            <w:left w:w="108" w:type="dxa"/>
            <w:bottom w:w="0" w:type="dxa"/>
            <w:right w:w="108" w:type="dxa"/>
          </w:tblCellMar>
        </w:tblPrEx>
        <w:trPr>
          <w:cantSplit/>
          <w:trHeight w:val="1294"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ADA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9F5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778" name="图片_1"/>
                  <wp:cNvGraphicFramePr/>
                  <a:graphic xmlns:a="http://schemas.openxmlformats.org/drawingml/2006/main">
                    <a:graphicData uri="http://schemas.openxmlformats.org/drawingml/2006/picture">
                      <pic:pic xmlns:pic="http://schemas.openxmlformats.org/drawingml/2006/picture">
                        <pic:nvPicPr>
                          <pic:cNvPr id="778" name="图片_1"/>
                          <pic:cNvPicPr/>
                        </pic:nvPicPr>
                        <pic:blipFill>
                          <a:blip r:embed="rId14"/>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1590" cy="11430"/>
                  <wp:effectExtent l="0" t="0" r="0" b="0"/>
                  <wp:wrapNone/>
                  <wp:docPr id="779" name="图片_6"/>
                  <wp:cNvGraphicFramePr/>
                  <a:graphic xmlns:a="http://schemas.openxmlformats.org/drawingml/2006/main">
                    <a:graphicData uri="http://schemas.openxmlformats.org/drawingml/2006/picture">
                      <pic:pic xmlns:pic="http://schemas.openxmlformats.org/drawingml/2006/picture">
                        <pic:nvPicPr>
                          <pic:cNvPr id="779" name="图片_6"/>
                          <pic:cNvPicPr/>
                        </pic:nvPicPr>
                        <pic:blipFill>
                          <a:blip r:embed="rId15"/>
                          <a:stretch>
                            <a:fillRect/>
                          </a:stretch>
                        </pic:blipFill>
                        <pic:spPr>
                          <a:xfrm>
                            <a:off x="0" y="0"/>
                            <a:ext cx="21590" cy="11430"/>
                          </a:xfrm>
                          <a:prstGeom prst="rect">
                            <a:avLst/>
                          </a:prstGeom>
                          <a:noFill/>
                          <a:ln>
                            <a:noFill/>
                          </a:ln>
                        </pic:spPr>
                      </pic:pic>
                    </a:graphicData>
                  </a:graphic>
                </wp:anchor>
              </w:drawing>
            </w:r>
            <w:r>
              <w:rPr>
                <w:rFonts w:hint="default"/>
                <w:lang w:val="en-US"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5875" cy="11430"/>
                  <wp:effectExtent l="0" t="0" r="0" b="0"/>
                  <wp:wrapNone/>
                  <wp:docPr id="780" name="图片_1_SpCnt_1"/>
                  <wp:cNvGraphicFramePr/>
                  <a:graphic xmlns:a="http://schemas.openxmlformats.org/drawingml/2006/main">
                    <a:graphicData uri="http://schemas.openxmlformats.org/drawingml/2006/picture">
                      <pic:pic xmlns:pic="http://schemas.openxmlformats.org/drawingml/2006/picture">
                        <pic:nvPicPr>
                          <pic:cNvPr id="780" name="图片_1_SpCnt_1"/>
                          <pic:cNvPicPr/>
                        </pic:nvPicPr>
                        <pic:blipFill>
                          <a:blip r:embed="rId16"/>
                          <a:stretch>
                            <a:fillRect/>
                          </a:stretch>
                        </pic:blipFill>
                        <pic:spPr>
                          <a:xfrm>
                            <a:off x="0" y="0"/>
                            <a:ext cx="15875" cy="11430"/>
                          </a:xfrm>
                          <a:prstGeom prst="rect">
                            <a:avLst/>
                          </a:prstGeom>
                          <a:noFill/>
                          <a:ln>
                            <a:noFill/>
                          </a:ln>
                        </pic:spPr>
                      </pic:pic>
                    </a:graphicData>
                  </a:graphic>
                </wp:anchor>
              </w:drawing>
            </w:r>
            <w:r>
              <w:rPr>
                <w:rFonts w:hint="default"/>
                <w:lang w:val="en-US"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1590" cy="12700"/>
                  <wp:effectExtent l="0" t="0" r="0" b="0"/>
                  <wp:wrapNone/>
                  <wp:docPr id="781" name="图片_9"/>
                  <wp:cNvGraphicFramePr/>
                  <a:graphic xmlns:a="http://schemas.openxmlformats.org/drawingml/2006/main">
                    <a:graphicData uri="http://schemas.openxmlformats.org/drawingml/2006/picture">
                      <pic:pic xmlns:pic="http://schemas.openxmlformats.org/drawingml/2006/picture">
                        <pic:nvPicPr>
                          <pic:cNvPr id="781" name="图片_9"/>
                          <pic:cNvPicPr/>
                        </pic:nvPicPr>
                        <pic:blipFill>
                          <a:blip r:embed="rId15"/>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1590" cy="12700"/>
                  <wp:effectExtent l="0" t="0" r="0" b="0"/>
                  <wp:wrapNone/>
                  <wp:docPr id="782" name="图片_1_SpCnt_2"/>
                  <wp:cNvGraphicFramePr/>
                  <a:graphic xmlns:a="http://schemas.openxmlformats.org/drawingml/2006/main">
                    <a:graphicData uri="http://schemas.openxmlformats.org/drawingml/2006/picture">
                      <pic:pic xmlns:pic="http://schemas.openxmlformats.org/drawingml/2006/picture">
                        <pic:nvPicPr>
                          <pic:cNvPr id="782" name="图片_1_SpCnt_2"/>
                          <pic:cNvPicPr/>
                        </pic:nvPicPr>
                        <pic:blipFill>
                          <a:blip r:embed="rId17"/>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1590" cy="10160"/>
                  <wp:effectExtent l="0" t="0" r="0" b="0"/>
                  <wp:wrapNone/>
                  <wp:docPr id="783" name="图片_1_SpCnt_3"/>
                  <wp:cNvGraphicFramePr/>
                  <a:graphic xmlns:a="http://schemas.openxmlformats.org/drawingml/2006/main">
                    <a:graphicData uri="http://schemas.openxmlformats.org/drawingml/2006/picture">
                      <pic:pic xmlns:pic="http://schemas.openxmlformats.org/drawingml/2006/picture">
                        <pic:nvPicPr>
                          <pic:cNvPr id="783" name="图片_1_SpCnt_3"/>
                          <pic:cNvPicPr/>
                        </pic:nvPicPr>
                        <pic:blipFill>
                          <a:blip r:embed="rId15"/>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1590" cy="10160"/>
                  <wp:effectExtent l="0" t="0" r="0" b="0"/>
                  <wp:wrapNone/>
                  <wp:docPr id="784" name="图片_1_SpCnt_4"/>
                  <wp:cNvGraphicFramePr/>
                  <a:graphic xmlns:a="http://schemas.openxmlformats.org/drawingml/2006/main">
                    <a:graphicData uri="http://schemas.openxmlformats.org/drawingml/2006/picture">
                      <pic:pic xmlns:pic="http://schemas.openxmlformats.org/drawingml/2006/picture">
                        <pic:nvPicPr>
                          <pic:cNvPr id="784" name="图片_1_SpCnt_4"/>
                          <pic:cNvPicPr/>
                        </pic:nvPicPr>
                        <pic:blipFill>
                          <a:blip r:embed="rId15"/>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1590" cy="11430"/>
                  <wp:effectExtent l="0" t="0" r="0" b="0"/>
                  <wp:wrapNone/>
                  <wp:docPr id="785" name="图片_1_SpCnt_5"/>
                  <wp:cNvGraphicFramePr/>
                  <a:graphic xmlns:a="http://schemas.openxmlformats.org/drawingml/2006/main">
                    <a:graphicData uri="http://schemas.openxmlformats.org/drawingml/2006/picture">
                      <pic:pic xmlns:pic="http://schemas.openxmlformats.org/drawingml/2006/picture">
                        <pic:nvPicPr>
                          <pic:cNvPr id="785" name="图片_1_SpCnt_5"/>
                          <pic:cNvPicPr/>
                        </pic:nvPicPr>
                        <pic:blipFill>
                          <a:blip r:embed="rId17"/>
                          <a:stretch>
                            <a:fillRect/>
                          </a:stretch>
                        </pic:blipFill>
                        <pic:spPr>
                          <a:xfrm>
                            <a:off x="0" y="0"/>
                            <a:ext cx="21590" cy="11430"/>
                          </a:xfrm>
                          <a:prstGeom prst="rect">
                            <a:avLst/>
                          </a:prstGeom>
                          <a:noFill/>
                          <a:ln>
                            <a:noFill/>
                          </a:ln>
                        </pic:spPr>
                      </pic:pic>
                    </a:graphicData>
                  </a:graphic>
                </wp:anchor>
              </w:drawing>
            </w:r>
            <w:r>
              <w:rPr>
                <w:rFonts w:hint="default"/>
                <w:lang w:val="en-US"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786" name="图片_1_SpCnt_6"/>
                  <wp:cNvGraphicFramePr/>
                  <a:graphic xmlns:a="http://schemas.openxmlformats.org/drawingml/2006/main">
                    <a:graphicData uri="http://schemas.openxmlformats.org/drawingml/2006/picture">
                      <pic:pic xmlns:pic="http://schemas.openxmlformats.org/drawingml/2006/picture">
                        <pic:nvPicPr>
                          <pic:cNvPr id="786" name="图片_1_SpCnt_6"/>
                          <pic:cNvPicPr/>
                        </pic:nvPicPr>
                        <pic:blipFill>
                          <a:blip r:embed="rId14"/>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787" name="图片_1_SpCnt_7"/>
                  <wp:cNvGraphicFramePr/>
                  <a:graphic xmlns:a="http://schemas.openxmlformats.org/drawingml/2006/main">
                    <a:graphicData uri="http://schemas.openxmlformats.org/drawingml/2006/picture">
                      <pic:pic xmlns:pic="http://schemas.openxmlformats.org/drawingml/2006/picture">
                        <pic:nvPicPr>
                          <pic:cNvPr id="787" name="图片_1_SpCnt_7"/>
                          <pic:cNvPicPr/>
                        </pic:nvPicPr>
                        <pic:blipFill>
                          <a:blip r:embed="rId14"/>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5875" cy="10160"/>
                  <wp:effectExtent l="0" t="0" r="0" b="0"/>
                  <wp:wrapNone/>
                  <wp:docPr id="788" name="图片_1_SpCnt_8"/>
                  <wp:cNvGraphicFramePr/>
                  <a:graphic xmlns:a="http://schemas.openxmlformats.org/drawingml/2006/main">
                    <a:graphicData uri="http://schemas.openxmlformats.org/drawingml/2006/picture">
                      <pic:pic xmlns:pic="http://schemas.openxmlformats.org/drawingml/2006/picture">
                        <pic:nvPicPr>
                          <pic:cNvPr id="788" name="图片_1_SpCnt_8"/>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1590" cy="12700"/>
                  <wp:effectExtent l="0" t="0" r="0" b="0"/>
                  <wp:wrapNone/>
                  <wp:docPr id="789" name="图片_63"/>
                  <wp:cNvGraphicFramePr/>
                  <a:graphic xmlns:a="http://schemas.openxmlformats.org/drawingml/2006/main">
                    <a:graphicData uri="http://schemas.openxmlformats.org/drawingml/2006/picture">
                      <pic:pic xmlns:pic="http://schemas.openxmlformats.org/drawingml/2006/picture">
                        <pic:nvPicPr>
                          <pic:cNvPr id="789" name="图片_63"/>
                          <pic:cNvPicPr/>
                        </pic:nvPicPr>
                        <pic:blipFill>
                          <a:blip r:embed="rId18"/>
                          <a:stretch>
                            <a:fillRect/>
                          </a:stretch>
                        </pic:blipFill>
                        <pic:spPr>
                          <a:xfrm>
                            <a:off x="0" y="0"/>
                            <a:ext cx="21590" cy="12700"/>
                          </a:xfrm>
                          <a:prstGeom prst="rect">
                            <a:avLst/>
                          </a:prstGeom>
                          <a:noFill/>
                          <a:ln>
                            <a:noFill/>
                          </a:ln>
                        </pic:spPr>
                      </pic:pic>
                    </a:graphicData>
                  </a:graphic>
                </wp:anchor>
              </w:drawing>
            </w:r>
            <w:r>
              <w:rPr>
                <w:rFonts w:hint="default"/>
                <w:lang w:val="en-US" w:eastAsia="zh-CN"/>
              </w:rPr>
              <w:t>采取虚报、隐瞒、伪造等手段，骗取自然灾害救助款物或者捐赠款物的处罚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FB2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3835" cy="160655"/>
                  <wp:effectExtent l="0" t="0" r="0" b="0"/>
                  <wp:wrapNone/>
                  <wp:docPr id="790" name="textbox5"/>
                  <wp:cNvGraphicFramePr/>
                  <a:graphic xmlns:a="http://schemas.openxmlformats.org/drawingml/2006/main">
                    <a:graphicData uri="http://schemas.openxmlformats.org/drawingml/2006/picture">
                      <pic:pic xmlns:pic="http://schemas.openxmlformats.org/drawingml/2006/picture">
                        <pic:nvPicPr>
                          <pic:cNvPr id="790" name="textbox5"/>
                          <pic:cNvPicPr/>
                        </pic:nvPicPr>
                        <pic:blipFill>
                          <a:blip r:embed="rId19"/>
                          <a:stretch>
                            <a:fillRect/>
                          </a:stretch>
                        </pic:blipFill>
                        <pic:spPr>
                          <a:xfrm>
                            <a:off x="0" y="0"/>
                            <a:ext cx="20383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3200" cy="144145"/>
                  <wp:effectExtent l="0" t="0" r="0" b="0"/>
                  <wp:wrapNone/>
                  <wp:docPr id="791" name="textbox5_SpCnt_1"/>
                  <wp:cNvGraphicFramePr/>
                  <a:graphic xmlns:a="http://schemas.openxmlformats.org/drawingml/2006/main">
                    <a:graphicData uri="http://schemas.openxmlformats.org/drawingml/2006/picture">
                      <pic:pic xmlns:pic="http://schemas.openxmlformats.org/drawingml/2006/picture">
                        <pic:nvPicPr>
                          <pic:cNvPr id="791" name="textbox5_SpCnt_1"/>
                          <pic:cNvPicPr/>
                        </pic:nvPicPr>
                        <pic:blipFill>
                          <a:blip r:embed="rId20"/>
                          <a:stretch>
                            <a:fillRect/>
                          </a:stretch>
                        </pic:blipFill>
                        <pic:spPr>
                          <a:xfrm>
                            <a:off x="0" y="0"/>
                            <a:ext cx="203200"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6375" cy="157480"/>
                  <wp:effectExtent l="0" t="0" r="0" b="0"/>
                  <wp:wrapNone/>
                  <wp:docPr id="792" name="textbox5_SpCnt_2"/>
                  <wp:cNvGraphicFramePr/>
                  <a:graphic xmlns:a="http://schemas.openxmlformats.org/drawingml/2006/main">
                    <a:graphicData uri="http://schemas.openxmlformats.org/drawingml/2006/picture">
                      <pic:pic xmlns:pic="http://schemas.openxmlformats.org/drawingml/2006/picture">
                        <pic:nvPicPr>
                          <pic:cNvPr id="792" name="textbox5_SpCnt_2"/>
                          <pic:cNvPicPr/>
                        </pic:nvPicPr>
                        <pic:blipFill>
                          <a:blip r:embed="rId21"/>
                          <a:stretch>
                            <a:fillRect/>
                          </a:stretch>
                        </pic:blipFill>
                        <pic:spPr>
                          <a:xfrm>
                            <a:off x="0" y="0"/>
                            <a:ext cx="20637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1270</wp:posOffset>
                  </wp:positionH>
                  <wp:positionV relativeFrom="paragraph">
                    <wp:posOffset>0</wp:posOffset>
                  </wp:positionV>
                  <wp:extent cx="205740" cy="154940"/>
                  <wp:effectExtent l="0" t="0" r="0" b="0"/>
                  <wp:wrapNone/>
                  <wp:docPr id="793" name="textbox5_SpCnt_3"/>
                  <wp:cNvGraphicFramePr/>
                  <a:graphic xmlns:a="http://schemas.openxmlformats.org/drawingml/2006/main">
                    <a:graphicData uri="http://schemas.openxmlformats.org/drawingml/2006/picture">
                      <pic:pic xmlns:pic="http://schemas.openxmlformats.org/drawingml/2006/picture">
                        <pic:nvPicPr>
                          <pic:cNvPr id="793" name="textbox5_SpCnt_3"/>
                          <pic:cNvPicPr/>
                        </pic:nvPicPr>
                        <pic:blipFill>
                          <a:blip r:embed="rId19"/>
                          <a:stretch>
                            <a:fillRect/>
                          </a:stretch>
                        </pic:blipFill>
                        <pic:spPr>
                          <a:xfrm>
                            <a:off x="0" y="0"/>
                            <a:ext cx="205740"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6375" cy="149860"/>
                  <wp:effectExtent l="0" t="0" r="0" b="0"/>
                  <wp:wrapNone/>
                  <wp:docPr id="794" name="textbox5_SpCnt_4"/>
                  <wp:cNvGraphicFramePr/>
                  <a:graphic xmlns:a="http://schemas.openxmlformats.org/drawingml/2006/main">
                    <a:graphicData uri="http://schemas.openxmlformats.org/drawingml/2006/picture">
                      <pic:pic xmlns:pic="http://schemas.openxmlformats.org/drawingml/2006/picture">
                        <pic:nvPicPr>
                          <pic:cNvPr id="794" name="textbox5_SpCnt_4"/>
                          <pic:cNvPicPr/>
                        </pic:nvPicPr>
                        <pic:blipFill>
                          <a:blip r:embed="rId22"/>
                          <a:stretch>
                            <a:fillRect/>
                          </a:stretch>
                        </pic:blipFill>
                        <pic:spPr>
                          <a:xfrm>
                            <a:off x="0" y="0"/>
                            <a:ext cx="20637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1295" cy="153670"/>
                  <wp:effectExtent l="0" t="0" r="0" b="0"/>
                  <wp:wrapNone/>
                  <wp:docPr id="795" name="textbox5_SpCnt_5"/>
                  <wp:cNvGraphicFramePr/>
                  <a:graphic xmlns:a="http://schemas.openxmlformats.org/drawingml/2006/main">
                    <a:graphicData uri="http://schemas.openxmlformats.org/drawingml/2006/picture">
                      <pic:pic xmlns:pic="http://schemas.openxmlformats.org/drawingml/2006/picture">
                        <pic:nvPicPr>
                          <pic:cNvPr id="795" name="textbox5_SpCnt_5"/>
                          <pic:cNvPicPr/>
                        </pic:nvPicPr>
                        <pic:blipFill>
                          <a:blip r:embed="rId23"/>
                          <a:stretch>
                            <a:fillRect/>
                          </a:stretch>
                        </pic:blipFill>
                        <pic:spPr>
                          <a:xfrm>
                            <a:off x="0" y="0"/>
                            <a:ext cx="201295"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3200" cy="144780"/>
                  <wp:effectExtent l="0" t="0" r="0" b="0"/>
                  <wp:wrapNone/>
                  <wp:docPr id="796" name="textbox5_SpCnt_6"/>
                  <wp:cNvGraphicFramePr/>
                  <a:graphic xmlns:a="http://schemas.openxmlformats.org/drawingml/2006/main">
                    <a:graphicData uri="http://schemas.openxmlformats.org/drawingml/2006/picture">
                      <pic:pic xmlns:pic="http://schemas.openxmlformats.org/drawingml/2006/picture">
                        <pic:nvPicPr>
                          <pic:cNvPr id="796" name="textbox5_SpCnt_6"/>
                          <pic:cNvPicPr/>
                        </pic:nvPicPr>
                        <pic:blipFill>
                          <a:blip r:embed="rId20"/>
                          <a:stretch>
                            <a:fillRect/>
                          </a:stretch>
                        </pic:blipFill>
                        <pic:spPr>
                          <a:xfrm>
                            <a:off x="0" y="0"/>
                            <a:ext cx="203200" cy="14478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1905</wp:posOffset>
                  </wp:positionH>
                  <wp:positionV relativeFrom="paragraph">
                    <wp:posOffset>0</wp:posOffset>
                  </wp:positionV>
                  <wp:extent cx="207010" cy="149860"/>
                  <wp:effectExtent l="0" t="0" r="0" b="0"/>
                  <wp:wrapNone/>
                  <wp:docPr id="797" name="textbox5_SpCnt_7"/>
                  <wp:cNvGraphicFramePr/>
                  <a:graphic xmlns:a="http://schemas.openxmlformats.org/drawingml/2006/main">
                    <a:graphicData uri="http://schemas.openxmlformats.org/drawingml/2006/picture">
                      <pic:pic xmlns:pic="http://schemas.openxmlformats.org/drawingml/2006/picture">
                        <pic:nvPicPr>
                          <pic:cNvPr id="797" name="textbox5_SpCnt_7"/>
                          <pic:cNvPicPr/>
                        </pic:nvPicPr>
                        <pic:blipFill>
                          <a:blip r:embed="rId24"/>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3200" cy="155575"/>
                  <wp:effectExtent l="0" t="0" r="0" b="0"/>
                  <wp:wrapNone/>
                  <wp:docPr id="798" name="textbox5_SpCnt_8"/>
                  <wp:cNvGraphicFramePr/>
                  <a:graphic xmlns:a="http://schemas.openxmlformats.org/drawingml/2006/main">
                    <a:graphicData uri="http://schemas.openxmlformats.org/drawingml/2006/picture">
                      <pic:pic xmlns:pic="http://schemas.openxmlformats.org/drawingml/2006/picture">
                        <pic:nvPicPr>
                          <pic:cNvPr id="798" name="textbox5_SpCnt_8"/>
                          <pic:cNvPicPr/>
                        </pic:nvPicPr>
                        <pic:blipFill>
                          <a:blip r:embed="rId25"/>
                          <a:stretch>
                            <a:fillRect/>
                          </a:stretch>
                        </pic:blipFill>
                        <pic:spPr>
                          <a:xfrm>
                            <a:off x="0" y="0"/>
                            <a:ext cx="20320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3200" cy="158115"/>
                  <wp:effectExtent l="0" t="0" r="0" b="0"/>
                  <wp:wrapNone/>
                  <wp:docPr id="799" name="textbox5_SpCnt_9"/>
                  <wp:cNvGraphicFramePr/>
                  <a:graphic xmlns:a="http://schemas.openxmlformats.org/drawingml/2006/main">
                    <a:graphicData uri="http://schemas.openxmlformats.org/drawingml/2006/picture">
                      <pic:pic xmlns:pic="http://schemas.openxmlformats.org/drawingml/2006/picture">
                        <pic:nvPicPr>
                          <pic:cNvPr id="799" name="textbox5_SpCnt_9"/>
                          <pic:cNvPicPr/>
                        </pic:nvPicPr>
                        <pic:blipFill>
                          <a:blip r:embed="rId25"/>
                          <a:stretch>
                            <a:fillRect/>
                          </a:stretch>
                        </pic:blipFill>
                        <pic:spPr>
                          <a:xfrm>
                            <a:off x="0" y="0"/>
                            <a:ext cx="20320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3200" cy="153670"/>
                  <wp:effectExtent l="0" t="0" r="0" b="0"/>
                  <wp:wrapNone/>
                  <wp:docPr id="800" name="textbox5_SpCnt_10"/>
                  <wp:cNvGraphicFramePr/>
                  <a:graphic xmlns:a="http://schemas.openxmlformats.org/drawingml/2006/main">
                    <a:graphicData uri="http://schemas.openxmlformats.org/drawingml/2006/picture">
                      <pic:pic xmlns:pic="http://schemas.openxmlformats.org/drawingml/2006/picture">
                        <pic:nvPicPr>
                          <pic:cNvPr id="800" name="textbox5_SpCnt_10"/>
                          <pic:cNvPicPr/>
                        </pic:nvPicPr>
                        <pic:blipFill>
                          <a:blip r:embed="rId26"/>
                          <a:stretch>
                            <a:fillRect/>
                          </a:stretch>
                        </pic:blipFill>
                        <pic:spPr>
                          <a:xfrm>
                            <a:off x="0" y="0"/>
                            <a:ext cx="20320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3200" cy="149860"/>
                  <wp:effectExtent l="0" t="0" r="0" b="0"/>
                  <wp:wrapNone/>
                  <wp:docPr id="801" name="textbox5_SpCnt_11"/>
                  <wp:cNvGraphicFramePr/>
                  <a:graphic xmlns:a="http://schemas.openxmlformats.org/drawingml/2006/main">
                    <a:graphicData uri="http://schemas.openxmlformats.org/drawingml/2006/picture">
                      <pic:pic xmlns:pic="http://schemas.openxmlformats.org/drawingml/2006/picture">
                        <pic:nvPicPr>
                          <pic:cNvPr id="801" name="textbox5_SpCnt_11"/>
                          <pic:cNvPicPr/>
                        </pic:nvPicPr>
                        <pic:blipFill>
                          <a:blip r:embed="rId23"/>
                          <a:stretch>
                            <a:fillRect/>
                          </a:stretch>
                        </pic:blipFill>
                        <pic:spPr>
                          <a:xfrm>
                            <a:off x="0" y="0"/>
                            <a:ext cx="20320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8280" cy="153670"/>
                  <wp:effectExtent l="0" t="0" r="0" b="0"/>
                  <wp:wrapNone/>
                  <wp:docPr id="802" name="textbox5_SpCnt_12"/>
                  <wp:cNvGraphicFramePr/>
                  <a:graphic xmlns:a="http://schemas.openxmlformats.org/drawingml/2006/main">
                    <a:graphicData uri="http://schemas.openxmlformats.org/drawingml/2006/picture">
                      <pic:pic xmlns:pic="http://schemas.openxmlformats.org/drawingml/2006/picture">
                        <pic:nvPicPr>
                          <pic:cNvPr id="802" name="textbox5_SpCnt_12"/>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2565" cy="158115"/>
                  <wp:effectExtent l="0" t="0" r="0" b="0"/>
                  <wp:wrapNone/>
                  <wp:docPr id="803" name="textbox5_SpCnt_13"/>
                  <wp:cNvGraphicFramePr/>
                  <a:graphic xmlns:a="http://schemas.openxmlformats.org/drawingml/2006/main">
                    <a:graphicData uri="http://schemas.openxmlformats.org/drawingml/2006/picture">
                      <pic:pic xmlns:pic="http://schemas.openxmlformats.org/drawingml/2006/picture">
                        <pic:nvPicPr>
                          <pic:cNvPr id="803" name="textbox5_SpCnt_13"/>
                          <pic:cNvPicPr/>
                        </pic:nvPicPr>
                        <pic:blipFill>
                          <a:blip r:embed="rId19"/>
                          <a:stretch>
                            <a:fillRect/>
                          </a:stretch>
                        </pic:blipFill>
                        <pic:spPr>
                          <a:xfrm>
                            <a:off x="0" y="0"/>
                            <a:ext cx="202565"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8280" cy="158115"/>
                  <wp:effectExtent l="0" t="0" r="0" b="0"/>
                  <wp:wrapNone/>
                  <wp:docPr id="804" name="textbox5_SpCnt_14"/>
                  <wp:cNvGraphicFramePr/>
                  <a:graphic xmlns:a="http://schemas.openxmlformats.org/drawingml/2006/main">
                    <a:graphicData uri="http://schemas.openxmlformats.org/drawingml/2006/picture">
                      <pic:pic xmlns:pic="http://schemas.openxmlformats.org/drawingml/2006/picture">
                        <pic:nvPicPr>
                          <pic:cNvPr id="804" name="textbox5_SpCnt_14"/>
                          <pic:cNvPicPr/>
                        </pic:nvPicPr>
                        <pic:blipFill>
                          <a:blip r:embed="rId28"/>
                          <a:stretch>
                            <a:fillRect/>
                          </a:stretch>
                        </pic:blipFill>
                        <pic:spPr>
                          <a:xfrm>
                            <a:off x="0" y="0"/>
                            <a:ext cx="20828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1930" cy="149860"/>
                  <wp:effectExtent l="0" t="0" r="0" b="0"/>
                  <wp:wrapNone/>
                  <wp:docPr id="805" name="textbox5_SpCnt_15"/>
                  <wp:cNvGraphicFramePr/>
                  <a:graphic xmlns:a="http://schemas.openxmlformats.org/drawingml/2006/main">
                    <a:graphicData uri="http://schemas.openxmlformats.org/drawingml/2006/picture">
                      <pic:pic xmlns:pic="http://schemas.openxmlformats.org/drawingml/2006/picture">
                        <pic:nvPicPr>
                          <pic:cNvPr id="805" name="textbox5_SpCnt_15"/>
                          <pic:cNvPicPr/>
                        </pic:nvPicPr>
                        <pic:blipFill>
                          <a:blip r:embed="rId23"/>
                          <a:stretch>
                            <a:fillRect/>
                          </a:stretch>
                        </pic:blipFill>
                        <pic:spPr>
                          <a:xfrm>
                            <a:off x="0" y="0"/>
                            <a:ext cx="2019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8280" cy="155575"/>
                  <wp:effectExtent l="0" t="0" r="0" b="0"/>
                  <wp:wrapNone/>
                  <wp:docPr id="806" name="textbox5_SpCnt_16"/>
                  <wp:cNvGraphicFramePr/>
                  <a:graphic xmlns:a="http://schemas.openxmlformats.org/drawingml/2006/main">
                    <a:graphicData uri="http://schemas.openxmlformats.org/drawingml/2006/picture">
                      <pic:pic xmlns:pic="http://schemas.openxmlformats.org/drawingml/2006/picture">
                        <pic:nvPicPr>
                          <pic:cNvPr id="806" name="textbox5_SpCnt_16"/>
                          <pic:cNvPicPr/>
                        </pic:nvPicPr>
                        <pic:blipFill>
                          <a:blip r:embed="rId28"/>
                          <a:stretch>
                            <a:fillRect/>
                          </a:stretch>
                        </pic:blipFill>
                        <pic:spPr>
                          <a:xfrm>
                            <a:off x="0" y="0"/>
                            <a:ext cx="20828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7010" cy="153670"/>
                  <wp:effectExtent l="0" t="0" r="0" b="0"/>
                  <wp:wrapNone/>
                  <wp:docPr id="807" name="textbox5_SpCnt_17"/>
                  <wp:cNvGraphicFramePr/>
                  <a:graphic xmlns:a="http://schemas.openxmlformats.org/drawingml/2006/main">
                    <a:graphicData uri="http://schemas.openxmlformats.org/drawingml/2006/picture">
                      <pic:pic xmlns:pic="http://schemas.openxmlformats.org/drawingml/2006/picture">
                        <pic:nvPicPr>
                          <pic:cNvPr id="807" name="textbox5_SpCnt_17"/>
                          <pic:cNvPicPr/>
                        </pic:nvPicPr>
                        <pic:blipFill>
                          <a:blip r:embed="rId24"/>
                          <a:stretch>
                            <a:fillRect/>
                          </a:stretch>
                        </pic:blipFill>
                        <pic:spPr>
                          <a:xfrm>
                            <a:off x="0" y="0"/>
                            <a:ext cx="20701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1930" cy="157480"/>
                  <wp:effectExtent l="0" t="0" r="0" b="0"/>
                  <wp:wrapNone/>
                  <wp:docPr id="808" name="textbox5_SpCnt_18"/>
                  <wp:cNvGraphicFramePr/>
                  <a:graphic xmlns:a="http://schemas.openxmlformats.org/drawingml/2006/main">
                    <a:graphicData uri="http://schemas.openxmlformats.org/drawingml/2006/picture">
                      <pic:pic xmlns:pic="http://schemas.openxmlformats.org/drawingml/2006/picture">
                        <pic:nvPicPr>
                          <pic:cNvPr id="808" name="textbox5_SpCnt_18"/>
                          <pic:cNvPicPr/>
                        </pic:nvPicPr>
                        <pic:blipFill>
                          <a:blip r:embed="rId21"/>
                          <a:stretch>
                            <a:fillRect/>
                          </a:stretch>
                        </pic:blipFill>
                        <pic:spPr>
                          <a:xfrm>
                            <a:off x="0" y="0"/>
                            <a:ext cx="20193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3200" cy="157480"/>
                  <wp:effectExtent l="0" t="0" r="0" b="0"/>
                  <wp:wrapNone/>
                  <wp:docPr id="809" name="textbox5_SpCnt_19"/>
                  <wp:cNvGraphicFramePr/>
                  <a:graphic xmlns:a="http://schemas.openxmlformats.org/drawingml/2006/main">
                    <a:graphicData uri="http://schemas.openxmlformats.org/drawingml/2006/picture">
                      <pic:pic xmlns:pic="http://schemas.openxmlformats.org/drawingml/2006/picture">
                        <pic:nvPicPr>
                          <pic:cNvPr id="809" name="textbox5_SpCnt_19"/>
                          <pic:cNvPicPr/>
                        </pic:nvPicPr>
                        <pic:blipFill>
                          <a:blip r:embed="rId25"/>
                          <a:stretch>
                            <a:fillRect/>
                          </a:stretch>
                        </pic:blipFill>
                        <pic:spPr>
                          <a:xfrm>
                            <a:off x="0" y="0"/>
                            <a:ext cx="20320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2565" cy="155575"/>
                  <wp:effectExtent l="0" t="0" r="0" b="0"/>
                  <wp:wrapNone/>
                  <wp:docPr id="810" name="textbox5_SpCnt_20"/>
                  <wp:cNvGraphicFramePr/>
                  <a:graphic xmlns:a="http://schemas.openxmlformats.org/drawingml/2006/main">
                    <a:graphicData uri="http://schemas.openxmlformats.org/drawingml/2006/picture">
                      <pic:pic xmlns:pic="http://schemas.openxmlformats.org/drawingml/2006/picture">
                        <pic:nvPicPr>
                          <pic:cNvPr id="810" name="textbox5_SpCnt_20"/>
                          <pic:cNvPicPr/>
                        </pic:nvPicPr>
                        <pic:blipFill>
                          <a:blip r:embed="rId19"/>
                          <a:stretch>
                            <a:fillRect/>
                          </a:stretch>
                        </pic:blipFill>
                        <pic:spPr>
                          <a:xfrm>
                            <a:off x="0" y="0"/>
                            <a:ext cx="202565"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3200" cy="145415"/>
                  <wp:effectExtent l="0" t="0" r="0" b="0"/>
                  <wp:wrapNone/>
                  <wp:docPr id="811" name="textbox5_SpCnt_21"/>
                  <wp:cNvGraphicFramePr/>
                  <a:graphic xmlns:a="http://schemas.openxmlformats.org/drawingml/2006/main">
                    <a:graphicData uri="http://schemas.openxmlformats.org/drawingml/2006/picture">
                      <pic:pic xmlns:pic="http://schemas.openxmlformats.org/drawingml/2006/picture">
                        <pic:nvPicPr>
                          <pic:cNvPr id="811" name="textbox5_SpCnt_21"/>
                          <pic:cNvPicPr/>
                        </pic:nvPicPr>
                        <pic:blipFill>
                          <a:blip r:embed="rId23"/>
                          <a:stretch>
                            <a:fillRect/>
                          </a:stretch>
                        </pic:blipFill>
                        <pic:spPr>
                          <a:xfrm>
                            <a:off x="0" y="0"/>
                            <a:ext cx="203200"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7645" cy="157480"/>
                  <wp:effectExtent l="0" t="0" r="0" b="0"/>
                  <wp:wrapNone/>
                  <wp:docPr id="812" name="textbox5_SpCnt_22"/>
                  <wp:cNvGraphicFramePr/>
                  <a:graphic xmlns:a="http://schemas.openxmlformats.org/drawingml/2006/main">
                    <a:graphicData uri="http://schemas.openxmlformats.org/drawingml/2006/picture">
                      <pic:pic xmlns:pic="http://schemas.openxmlformats.org/drawingml/2006/picture">
                        <pic:nvPicPr>
                          <pic:cNvPr id="812" name="textbox5_SpCnt_22"/>
                          <pic:cNvPicPr/>
                        </pic:nvPicPr>
                        <pic:blipFill>
                          <a:blip r:embed="rId28"/>
                          <a:stretch>
                            <a:fillRect/>
                          </a:stretch>
                        </pic:blipFill>
                        <pic:spPr>
                          <a:xfrm>
                            <a:off x="0" y="0"/>
                            <a:ext cx="20764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14630" cy="149860"/>
                  <wp:effectExtent l="0" t="0" r="0" b="0"/>
                  <wp:wrapNone/>
                  <wp:docPr id="813" name="textbox5_SpCnt_23"/>
                  <wp:cNvGraphicFramePr/>
                  <a:graphic xmlns:a="http://schemas.openxmlformats.org/drawingml/2006/main">
                    <a:graphicData uri="http://schemas.openxmlformats.org/drawingml/2006/picture">
                      <pic:pic xmlns:pic="http://schemas.openxmlformats.org/drawingml/2006/picture">
                        <pic:nvPicPr>
                          <pic:cNvPr id="813" name="textbox5_SpCnt_23"/>
                          <pic:cNvPicPr/>
                        </pic:nvPicPr>
                        <pic:blipFill>
                          <a:blip r:embed="rId27"/>
                          <a:stretch>
                            <a:fillRect/>
                          </a:stretch>
                        </pic:blipFill>
                        <pic:spPr>
                          <a:xfrm>
                            <a:off x="0" y="0"/>
                            <a:ext cx="2146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2565" cy="144145"/>
                  <wp:effectExtent l="0" t="0" r="0" b="0"/>
                  <wp:wrapNone/>
                  <wp:docPr id="814" name="textbox5_SpCnt_24"/>
                  <wp:cNvGraphicFramePr/>
                  <a:graphic xmlns:a="http://schemas.openxmlformats.org/drawingml/2006/main">
                    <a:graphicData uri="http://schemas.openxmlformats.org/drawingml/2006/picture">
                      <pic:pic xmlns:pic="http://schemas.openxmlformats.org/drawingml/2006/picture">
                        <pic:nvPicPr>
                          <pic:cNvPr id="814" name="textbox5_SpCnt_24"/>
                          <pic:cNvPicPr/>
                        </pic:nvPicPr>
                        <pic:blipFill>
                          <a:blip r:embed="rId29"/>
                          <a:stretch>
                            <a:fillRect/>
                          </a:stretch>
                        </pic:blipFill>
                        <pic:spPr>
                          <a:xfrm>
                            <a:off x="0" y="0"/>
                            <a:ext cx="202565"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1930" cy="144145"/>
                  <wp:effectExtent l="0" t="0" r="0" b="0"/>
                  <wp:wrapNone/>
                  <wp:docPr id="815" name="textbox5_SpCnt_25"/>
                  <wp:cNvGraphicFramePr/>
                  <a:graphic xmlns:a="http://schemas.openxmlformats.org/drawingml/2006/main">
                    <a:graphicData uri="http://schemas.openxmlformats.org/drawingml/2006/picture">
                      <pic:pic xmlns:pic="http://schemas.openxmlformats.org/drawingml/2006/picture">
                        <pic:nvPicPr>
                          <pic:cNvPr id="815" name="textbox5_SpCnt_25"/>
                          <pic:cNvPicPr/>
                        </pic:nvPicPr>
                        <pic:blipFill>
                          <a:blip r:embed="rId20"/>
                          <a:stretch>
                            <a:fillRect/>
                          </a:stretch>
                        </pic:blipFill>
                        <pic:spPr>
                          <a:xfrm>
                            <a:off x="0" y="0"/>
                            <a:ext cx="201930"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2565" cy="145415"/>
                  <wp:effectExtent l="0" t="0" r="0" b="0"/>
                  <wp:wrapNone/>
                  <wp:docPr id="816" name="textbox5_SpCnt_26"/>
                  <wp:cNvGraphicFramePr/>
                  <a:graphic xmlns:a="http://schemas.openxmlformats.org/drawingml/2006/main">
                    <a:graphicData uri="http://schemas.openxmlformats.org/drawingml/2006/picture">
                      <pic:pic xmlns:pic="http://schemas.openxmlformats.org/drawingml/2006/picture">
                        <pic:nvPicPr>
                          <pic:cNvPr id="816" name="textbox5_SpCnt_26"/>
                          <pic:cNvPicPr/>
                        </pic:nvPicPr>
                        <pic:blipFill>
                          <a:blip r:embed="rId23"/>
                          <a:stretch>
                            <a:fillRect/>
                          </a:stretch>
                        </pic:blipFill>
                        <pic:spPr>
                          <a:xfrm>
                            <a:off x="0" y="0"/>
                            <a:ext cx="202565"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2565" cy="156845"/>
                  <wp:effectExtent l="0" t="0" r="0" b="0"/>
                  <wp:wrapNone/>
                  <wp:docPr id="817" name="textbox5_SpCnt_27"/>
                  <wp:cNvGraphicFramePr/>
                  <a:graphic xmlns:a="http://schemas.openxmlformats.org/drawingml/2006/main">
                    <a:graphicData uri="http://schemas.openxmlformats.org/drawingml/2006/picture">
                      <pic:pic xmlns:pic="http://schemas.openxmlformats.org/drawingml/2006/picture">
                        <pic:nvPicPr>
                          <pic:cNvPr id="817" name="textbox5_SpCnt_27"/>
                          <pic:cNvPicPr/>
                        </pic:nvPicPr>
                        <pic:blipFill>
                          <a:blip r:embed="rId21"/>
                          <a:stretch>
                            <a:fillRect/>
                          </a:stretch>
                        </pic:blipFill>
                        <pic:spPr>
                          <a:xfrm>
                            <a:off x="0" y="0"/>
                            <a:ext cx="202565" cy="156845"/>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3835" cy="154940"/>
                  <wp:effectExtent l="0" t="0" r="0" b="0"/>
                  <wp:wrapNone/>
                  <wp:docPr id="818" name="textbox5_SpCnt_28"/>
                  <wp:cNvGraphicFramePr/>
                  <a:graphic xmlns:a="http://schemas.openxmlformats.org/drawingml/2006/main">
                    <a:graphicData uri="http://schemas.openxmlformats.org/drawingml/2006/picture">
                      <pic:pic xmlns:pic="http://schemas.openxmlformats.org/drawingml/2006/picture">
                        <pic:nvPicPr>
                          <pic:cNvPr id="818" name="textbox5_SpCnt_28"/>
                          <pic:cNvPicPr/>
                        </pic:nvPicPr>
                        <pic:blipFill>
                          <a:blip r:embed="rId19"/>
                          <a:stretch>
                            <a:fillRect/>
                          </a:stretch>
                        </pic:blipFill>
                        <pic:spPr>
                          <a:xfrm>
                            <a:off x="0" y="0"/>
                            <a:ext cx="20383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2565" cy="153670"/>
                  <wp:effectExtent l="0" t="0" r="0" b="0"/>
                  <wp:wrapNone/>
                  <wp:docPr id="819" name="textbox5_SpCnt_29"/>
                  <wp:cNvGraphicFramePr/>
                  <a:graphic xmlns:a="http://schemas.openxmlformats.org/drawingml/2006/main">
                    <a:graphicData uri="http://schemas.openxmlformats.org/drawingml/2006/picture">
                      <pic:pic xmlns:pic="http://schemas.openxmlformats.org/drawingml/2006/picture">
                        <pic:nvPicPr>
                          <pic:cNvPr id="819" name="textbox5_SpCnt_29"/>
                          <pic:cNvPicPr/>
                        </pic:nvPicPr>
                        <pic:blipFill>
                          <a:blip r:embed="rId22"/>
                          <a:stretch>
                            <a:fillRect/>
                          </a:stretch>
                        </pic:blipFill>
                        <pic:spPr>
                          <a:xfrm>
                            <a:off x="0" y="0"/>
                            <a:ext cx="202565"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6375" cy="160655"/>
                  <wp:effectExtent l="0" t="0" r="0" b="0"/>
                  <wp:wrapNone/>
                  <wp:docPr id="820" name="textbox5_SpCnt_30"/>
                  <wp:cNvGraphicFramePr/>
                  <a:graphic xmlns:a="http://schemas.openxmlformats.org/drawingml/2006/main">
                    <a:graphicData uri="http://schemas.openxmlformats.org/drawingml/2006/picture">
                      <pic:pic xmlns:pic="http://schemas.openxmlformats.org/drawingml/2006/picture">
                        <pic:nvPicPr>
                          <pic:cNvPr id="820" name="textbox5_SpCnt_30"/>
                          <pic:cNvPicPr/>
                        </pic:nvPicPr>
                        <pic:blipFill>
                          <a:blip r:embed="rId21"/>
                          <a:stretch>
                            <a:fillRect/>
                          </a:stretch>
                        </pic:blipFill>
                        <pic:spPr>
                          <a:xfrm>
                            <a:off x="0" y="0"/>
                            <a:ext cx="20637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7010" cy="149860"/>
                  <wp:effectExtent l="0" t="0" r="0" b="0"/>
                  <wp:wrapNone/>
                  <wp:docPr id="821" name="textbox5_SpCnt_31"/>
                  <wp:cNvGraphicFramePr/>
                  <a:graphic xmlns:a="http://schemas.openxmlformats.org/drawingml/2006/main">
                    <a:graphicData uri="http://schemas.openxmlformats.org/drawingml/2006/picture">
                      <pic:pic xmlns:pic="http://schemas.openxmlformats.org/drawingml/2006/picture">
                        <pic:nvPicPr>
                          <pic:cNvPr id="821" name="textbox5_SpCnt_31"/>
                          <pic:cNvPicPr/>
                        </pic:nvPicPr>
                        <pic:blipFill>
                          <a:blip r:embed="rId27"/>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8915" cy="149860"/>
                  <wp:effectExtent l="0" t="0" r="0" b="0"/>
                  <wp:wrapNone/>
                  <wp:docPr id="822" name="textbox5_SpCnt_32"/>
                  <wp:cNvGraphicFramePr/>
                  <a:graphic xmlns:a="http://schemas.openxmlformats.org/drawingml/2006/main">
                    <a:graphicData uri="http://schemas.openxmlformats.org/drawingml/2006/picture">
                      <pic:pic xmlns:pic="http://schemas.openxmlformats.org/drawingml/2006/picture">
                        <pic:nvPicPr>
                          <pic:cNvPr id="822" name="textbox5_SpCnt_32"/>
                          <pic:cNvPicPr/>
                        </pic:nvPicPr>
                        <pic:blipFill>
                          <a:blip r:embed="rId27"/>
                          <a:stretch>
                            <a:fillRect/>
                          </a:stretch>
                        </pic:blipFill>
                        <pic:spPr>
                          <a:xfrm>
                            <a:off x="0" y="0"/>
                            <a:ext cx="20891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3200" cy="154940"/>
                  <wp:effectExtent l="0" t="0" r="0" b="0"/>
                  <wp:wrapNone/>
                  <wp:docPr id="823" name="textbox5_SpCnt_33"/>
                  <wp:cNvGraphicFramePr/>
                  <a:graphic xmlns:a="http://schemas.openxmlformats.org/drawingml/2006/main">
                    <a:graphicData uri="http://schemas.openxmlformats.org/drawingml/2006/picture">
                      <pic:pic xmlns:pic="http://schemas.openxmlformats.org/drawingml/2006/picture">
                        <pic:nvPicPr>
                          <pic:cNvPr id="823" name="textbox5_SpCnt_33"/>
                          <pic:cNvPicPr/>
                        </pic:nvPicPr>
                        <pic:blipFill>
                          <a:blip r:embed="rId19"/>
                          <a:stretch>
                            <a:fillRect/>
                          </a:stretch>
                        </pic:blipFill>
                        <pic:spPr>
                          <a:xfrm>
                            <a:off x="0" y="0"/>
                            <a:ext cx="203200"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2565" cy="154940"/>
                  <wp:effectExtent l="0" t="0" r="0" b="0"/>
                  <wp:wrapNone/>
                  <wp:docPr id="824" name="textbox5_SpCnt_34"/>
                  <wp:cNvGraphicFramePr/>
                  <a:graphic xmlns:a="http://schemas.openxmlformats.org/drawingml/2006/main">
                    <a:graphicData uri="http://schemas.openxmlformats.org/drawingml/2006/picture">
                      <pic:pic xmlns:pic="http://schemas.openxmlformats.org/drawingml/2006/picture">
                        <pic:nvPicPr>
                          <pic:cNvPr id="824" name="textbox5_SpCnt_34"/>
                          <pic:cNvPicPr/>
                        </pic:nvPicPr>
                        <pic:blipFill>
                          <a:blip r:embed="rId21"/>
                          <a:stretch>
                            <a:fillRect/>
                          </a:stretch>
                        </pic:blipFill>
                        <pic:spPr>
                          <a:xfrm>
                            <a:off x="0" y="0"/>
                            <a:ext cx="20256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01295" cy="149860"/>
                  <wp:effectExtent l="0" t="0" r="0" b="0"/>
                  <wp:wrapNone/>
                  <wp:docPr id="825" name="textbox5_SpCnt_35"/>
                  <wp:cNvGraphicFramePr/>
                  <a:graphic xmlns:a="http://schemas.openxmlformats.org/drawingml/2006/main">
                    <a:graphicData uri="http://schemas.openxmlformats.org/drawingml/2006/picture">
                      <pic:pic xmlns:pic="http://schemas.openxmlformats.org/drawingml/2006/picture">
                        <pic:nvPicPr>
                          <pic:cNvPr id="825" name="textbox5_SpCnt_35"/>
                          <pic:cNvPicPr/>
                        </pic:nvPicPr>
                        <pic:blipFill>
                          <a:blip r:embed="rId23"/>
                          <a:stretch>
                            <a:fillRect/>
                          </a:stretch>
                        </pic:blipFill>
                        <pic:spPr>
                          <a:xfrm>
                            <a:off x="0" y="0"/>
                            <a:ext cx="201295" cy="149860"/>
                          </a:xfrm>
                          <a:prstGeom prst="rect">
                            <a:avLst/>
                          </a:prstGeom>
                          <a:noFill/>
                          <a:ln>
                            <a:noFill/>
                          </a:ln>
                        </pic:spPr>
                      </pic:pic>
                    </a:graphicData>
                  </a:graphic>
                </wp:anchor>
              </w:drawing>
            </w:r>
            <w:r>
              <w:rPr>
                <w:rFonts w:hint="default"/>
                <w:lang w:val="en-US" w:eastAsia="zh-CN"/>
              </w:rPr>
              <w:t>承接部门：县民政局</w:t>
            </w:r>
            <w:r>
              <w:rPr>
                <w:rFonts w:hint="default"/>
                <w:lang w:val="en-US" w:eastAsia="zh-CN"/>
              </w:rPr>
              <w:br w:type="textWrapping"/>
            </w:r>
            <w:r>
              <w:rPr>
                <w:rFonts w:hint="default"/>
                <w:lang w:val="en-US" w:eastAsia="zh-CN"/>
              </w:rPr>
              <w:t>工作方式：由县民政局负责对采取虚报、隐瞒、伪造等手段，骗取社会救助资金、物资或者服务的处罚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A35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C35D382">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F18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FC8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835" name="图片_1_SpCnt_17"/>
                  <wp:cNvGraphicFramePr/>
                  <a:graphic xmlns:a="http://schemas.openxmlformats.org/drawingml/2006/main">
                    <a:graphicData uri="http://schemas.openxmlformats.org/drawingml/2006/picture">
                      <pic:pic xmlns:pic="http://schemas.openxmlformats.org/drawingml/2006/picture">
                        <pic:nvPicPr>
                          <pic:cNvPr id="835" name="图片_1_SpCnt_17"/>
                          <pic:cNvPicPr/>
                        </pic:nvPicPr>
                        <pic:blipFill>
                          <a:blip r:embed="rId14"/>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12700"/>
                  <wp:effectExtent l="0" t="0" r="0" b="0"/>
                  <wp:wrapNone/>
                  <wp:docPr id="836" name="图片_86"/>
                  <wp:cNvGraphicFramePr/>
                  <a:graphic xmlns:a="http://schemas.openxmlformats.org/drawingml/2006/main">
                    <a:graphicData uri="http://schemas.openxmlformats.org/drawingml/2006/picture">
                      <pic:pic xmlns:pic="http://schemas.openxmlformats.org/drawingml/2006/picture">
                        <pic:nvPicPr>
                          <pic:cNvPr id="836" name="图片_86"/>
                          <pic:cNvPicPr/>
                        </pic:nvPicPr>
                        <pic:blipFill>
                          <a:blip r:embed="rId15"/>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22860"/>
                  <wp:effectExtent l="0" t="0" r="16510" b="5715"/>
                  <wp:wrapNone/>
                  <wp:docPr id="837" name="图片_1_SpCnt_18"/>
                  <wp:cNvGraphicFramePr/>
                  <a:graphic xmlns:a="http://schemas.openxmlformats.org/drawingml/2006/main">
                    <a:graphicData uri="http://schemas.openxmlformats.org/drawingml/2006/picture">
                      <pic:pic xmlns:pic="http://schemas.openxmlformats.org/drawingml/2006/picture">
                        <pic:nvPicPr>
                          <pic:cNvPr id="837" name="图片_1_SpCnt_18"/>
                          <pic:cNvPicPr/>
                        </pic:nvPicPr>
                        <pic:blipFill>
                          <a:blip r:embed="rId30"/>
                          <a:stretch>
                            <a:fillRect/>
                          </a:stretch>
                        </pic:blipFill>
                        <pic:spPr>
                          <a:xfrm>
                            <a:off x="0" y="0"/>
                            <a:ext cx="21590" cy="22860"/>
                          </a:xfrm>
                          <a:prstGeom prst="rect">
                            <a:avLst/>
                          </a:prstGeom>
                          <a:noFill/>
                          <a:ln>
                            <a:noFill/>
                          </a:ln>
                        </pic:spPr>
                      </pic:pic>
                    </a:graphicData>
                  </a:graphic>
                </wp:anchor>
              </w:drawing>
            </w:r>
            <w:r>
              <w:rPr>
                <w:rFonts w:hint="default"/>
                <w:lang w:val="en-US"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5875" cy="10160"/>
                  <wp:effectExtent l="0" t="0" r="0" b="0"/>
                  <wp:wrapNone/>
                  <wp:docPr id="838" name="图片_1_SpCnt_19"/>
                  <wp:cNvGraphicFramePr/>
                  <a:graphic xmlns:a="http://schemas.openxmlformats.org/drawingml/2006/main">
                    <a:graphicData uri="http://schemas.openxmlformats.org/drawingml/2006/picture">
                      <pic:pic xmlns:pic="http://schemas.openxmlformats.org/drawingml/2006/picture">
                        <pic:nvPicPr>
                          <pic:cNvPr id="838" name="图片_1_SpCnt_19"/>
                          <pic:cNvPicPr/>
                        </pic:nvPicPr>
                        <pic:blipFill>
                          <a:blip r:embed="rId31"/>
                          <a:stretch>
                            <a:fillRect/>
                          </a:stretch>
                        </pic:blipFill>
                        <pic:spPr>
                          <a:xfrm>
                            <a:off x="0" y="0"/>
                            <a:ext cx="15875"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19050"/>
                  <wp:effectExtent l="0" t="0" r="16510" b="0"/>
                  <wp:wrapNone/>
                  <wp:docPr id="839" name="图片_1_SpCnt_20"/>
                  <wp:cNvGraphicFramePr/>
                  <a:graphic xmlns:a="http://schemas.openxmlformats.org/drawingml/2006/main">
                    <a:graphicData uri="http://schemas.openxmlformats.org/drawingml/2006/picture">
                      <pic:pic xmlns:pic="http://schemas.openxmlformats.org/drawingml/2006/picture">
                        <pic:nvPicPr>
                          <pic:cNvPr id="839" name="图片_1_SpCnt_20"/>
                          <pic:cNvPicPr/>
                        </pic:nvPicPr>
                        <pic:blipFill>
                          <a:blip r:embed="rId14"/>
                          <a:stretch>
                            <a:fillRect/>
                          </a:stretch>
                        </pic:blipFill>
                        <pic:spPr>
                          <a:xfrm>
                            <a:off x="0" y="0"/>
                            <a:ext cx="21590" cy="19050"/>
                          </a:xfrm>
                          <a:prstGeom prst="rect">
                            <a:avLst/>
                          </a:prstGeom>
                          <a:noFill/>
                          <a:ln>
                            <a:noFill/>
                          </a:ln>
                        </pic:spPr>
                      </pic:pic>
                    </a:graphicData>
                  </a:graphic>
                </wp:anchor>
              </w:drawing>
            </w:r>
            <w:r>
              <w:rPr>
                <w:rFonts w:hint="default"/>
                <w:lang w:val="en-US"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10160"/>
                  <wp:effectExtent l="0" t="0" r="0" b="0"/>
                  <wp:wrapNone/>
                  <wp:docPr id="840" name="图片_1_SpCnt_21"/>
                  <wp:cNvGraphicFramePr/>
                  <a:graphic xmlns:a="http://schemas.openxmlformats.org/drawingml/2006/main">
                    <a:graphicData uri="http://schemas.openxmlformats.org/drawingml/2006/picture">
                      <pic:pic xmlns:pic="http://schemas.openxmlformats.org/drawingml/2006/picture">
                        <pic:nvPicPr>
                          <pic:cNvPr id="840" name="图片_1_SpCnt_21"/>
                          <pic:cNvPicPr/>
                        </pic:nvPicPr>
                        <pic:blipFill>
                          <a:blip r:embed="rId15"/>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10160"/>
                  <wp:effectExtent l="0" t="0" r="0" b="0"/>
                  <wp:wrapNone/>
                  <wp:docPr id="841" name="图片_1_SpCnt_22"/>
                  <wp:cNvGraphicFramePr/>
                  <a:graphic xmlns:a="http://schemas.openxmlformats.org/drawingml/2006/main">
                    <a:graphicData uri="http://schemas.openxmlformats.org/drawingml/2006/picture">
                      <pic:pic xmlns:pic="http://schemas.openxmlformats.org/drawingml/2006/picture">
                        <pic:nvPicPr>
                          <pic:cNvPr id="841" name="图片_1_SpCnt_22"/>
                          <pic:cNvPicPr/>
                        </pic:nvPicPr>
                        <pic:blipFill>
                          <a:blip r:embed="rId15"/>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842" name="图片_1_SpCnt_23"/>
                  <wp:cNvGraphicFramePr/>
                  <a:graphic xmlns:a="http://schemas.openxmlformats.org/drawingml/2006/main">
                    <a:graphicData uri="http://schemas.openxmlformats.org/drawingml/2006/picture">
                      <pic:pic xmlns:pic="http://schemas.openxmlformats.org/drawingml/2006/picture">
                        <pic:nvPicPr>
                          <pic:cNvPr id="842" name="图片_1_SpCnt_23"/>
                          <pic:cNvPicPr/>
                        </pic:nvPicPr>
                        <pic:blipFill>
                          <a:blip r:embed="rId14"/>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11430"/>
                  <wp:effectExtent l="0" t="0" r="0" b="0"/>
                  <wp:wrapNone/>
                  <wp:docPr id="843" name="图片_1_SpCnt_24"/>
                  <wp:cNvGraphicFramePr/>
                  <a:graphic xmlns:a="http://schemas.openxmlformats.org/drawingml/2006/main">
                    <a:graphicData uri="http://schemas.openxmlformats.org/drawingml/2006/picture">
                      <pic:pic xmlns:pic="http://schemas.openxmlformats.org/drawingml/2006/picture">
                        <pic:nvPicPr>
                          <pic:cNvPr id="843" name="图片_1_SpCnt_24"/>
                          <pic:cNvPicPr/>
                        </pic:nvPicPr>
                        <pic:blipFill>
                          <a:blip r:embed="rId32"/>
                          <a:stretch>
                            <a:fillRect/>
                          </a:stretch>
                        </pic:blipFill>
                        <pic:spPr>
                          <a:xfrm>
                            <a:off x="0" y="0"/>
                            <a:ext cx="21590" cy="11430"/>
                          </a:xfrm>
                          <a:prstGeom prst="rect">
                            <a:avLst/>
                          </a:prstGeom>
                          <a:noFill/>
                          <a:ln>
                            <a:noFill/>
                          </a:ln>
                        </pic:spPr>
                      </pic:pic>
                    </a:graphicData>
                  </a:graphic>
                </wp:anchor>
              </w:drawing>
            </w:r>
            <w:r>
              <w:rPr>
                <w:rFonts w:hint="default"/>
                <w:lang w:val="en-US" w:eastAsia="zh-CN"/>
              </w:rPr>
              <w:t>对违规领取80岁以上高龄津贴的追缴</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EDB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承接部门：县民政局</w:t>
            </w:r>
            <w:r>
              <w:rPr>
                <w:rFonts w:hint="default"/>
                <w:lang w:val="en-US" w:eastAsia="zh-CN"/>
              </w:rPr>
              <w:br w:type="textWrapping"/>
            </w:r>
            <w:r>
              <w:rPr>
                <w:rFonts w:hint="default"/>
                <w:lang w:val="en-US" w:eastAsia="zh-CN"/>
              </w:rPr>
              <w:t>工作方式：由县民政局负责违规领取80岁以上高龄津贴的追缴工作。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6B89">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904DE9B">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30F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5A3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844" name="图片_1_SpCnt_25"/>
                  <wp:cNvGraphicFramePr/>
                  <a:graphic xmlns:a="http://schemas.openxmlformats.org/drawingml/2006/main">
                    <a:graphicData uri="http://schemas.openxmlformats.org/drawingml/2006/picture">
                      <pic:pic xmlns:pic="http://schemas.openxmlformats.org/drawingml/2006/picture">
                        <pic:nvPicPr>
                          <pic:cNvPr id="844" name="图片_1_SpCnt_25"/>
                          <pic:cNvPicPr/>
                        </pic:nvPicPr>
                        <pic:blipFill>
                          <a:blip r:embed="rId30"/>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5875" cy="10160"/>
                  <wp:effectExtent l="0" t="0" r="0" b="0"/>
                  <wp:wrapNone/>
                  <wp:docPr id="845" name="图片_1_SpCnt_26"/>
                  <wp:cNvGraphicFramePr/>
                  <a:graphic xmlns:a="http://schemas.openxmlformats.org/drawingml/2006/main">
                    <a:graphicData uri="http://schemas.openxmlformats.org/drawingml/2006/picture">
                      <pic:pic xmlns:pic="http://schemas.openxmlformats.org/drawingml/2006/picture">
                        <pic:nvPicPr>
                          <pic:cNvPr id="845" name="图片_1_SpCnt_26"/>
                          <pic:cNvPicPr/>
                        </pic:nvPicPr>
                        <pic:blipFill>
                          <a:blip r:embed="rId33"/>
                          <a:stretch>
                            <a:fillRect/>
                          </a:stretch>
                        </pic:blipFill>
                        <pic:spPr>
                          <a:xfrm>
                            <a:off x="0" y="0"/>
                            <a:ext cx="15875"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1590" cy="10160"/>
                  <wp:effectExtent l="0" t="0" r="0" b="0"/>
                  <wp:wrapNone/>
                  <wp:docPr id="846" name="图片_1_SpCnt_27"/>
                  <wp:cNvGraphicFramePr/>
                  <a:graphic xmlns:a="http://schemas.openxmlformats.org/drawingml/2006/main">
                    <a:graphicData uri="http://schemas.openxmlformats.org/drawingml/2006/picture">
                      <pic:pic xmlns:pic="http://schemas.openxmlformats.org/drawingml/2006/picture">
                        <pic:nvPicPr>
                          <pic:cNvPr id="846" name="图片_1_SpCnt_27"/>
                          <pic:cNvPicPr/>
                        </pic:nvPicPr>
                        <pic:blipFill>
                          <a:blip r:embed="rId34"/>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1590" cy="22860"/>
                  <wp:effectExtent l="0" t="0" r="16510" b="5715"/>
                  <wp:wrapNone/>
                  <wp:docPr id="847" name="图片_1_SpCnt_28"/>
                  <wp:cNvGraphicFramePr/>
                  <a:graphic xmlns:a="http://schemas.openxmlformats.org/drawingml/2006/main">
                    <a:graphicData uri="http://schemas.openxmlformats.org/drawingml/2006/picture">
                      <pic:pic xmlns:pic="http://schemas.openxmlformats.org/drawingml/2006/picture">
                        <pic:nvPicPr>
                          <pic:cNvPr id="847" name="图片_1_SpCnt_28"/>
                          <pic:cNvPicPr/>
                        </pic:nvPicPr>
                        <pic:blipFill>
                          <a:blip r:embed="rId6"/>
                          <a:stretch>
                            <a:fillRect/>
                          </a:stretch>
                        </pic:blipFill>
                        <pic:spPr>
                          <a:xfrm>
                            <a:off x="0" y="0"/>
                            <a:ext cx="21590" cy="22860"/>
                          </a:xfrm>
                          <a:prstGeom prst="rect">
                            <a:avLst/>
                          </a:prstGeom>
                          <a:noFill/>
                          <a:ln>
                            <a:noFill/>
                          </a:ln>
                        </pic:spPr>
                      </pic:pic>
                    </a:graphicData>
                  </a:graphic>
                </wp:anchor>
              </w:drawing>
            </w:r>
            <w:r>
              <w:rPr>
                <w:rFonts w:hint="default"/>
                <w:lang w:val="en-US" w:eastAsia="zh-CN"/>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1590" cy="11430"/>
                  <wp:effectExtent l="0" t="0" r="0" b="0"/>
                  <wp:wrapNone/>
                  <wp:docPr id="848" name="图片_1_SpCnt_29"/>
                  <wp:cNvGraphicFramePr/>
                  <a:graphic xmlns:a="http://schemas.openxmlformats.org/drawingml/2006/main">
                    <a:graphicData uri="http://schemas.openxmlformats.org/drawingml/2006/picture">
                      <pic:pic xmlns:pic="http://schemas.openxmlformats.org/drawingml/2006/picture">
                        <pic:nvPicPr>
                          <pic:cNvPr id="848" name="图片_1_SpCnt_29"/>
                          <pic:cNvPicPr/>
                        </pic:nvPicPr>
                        <pic:blipFill>
                          <a:blip r:embed="rId14"/>
                          <a:stretch>
                            <a:fillRect/>
                          </a:stretch>
                        </pic:blipFill>
                        <pic:spPr>
                          <a:xfrm>
                            <a:off x="0" y="0"/>
                            <a:ext cx="21590" cy="11430"/>
                          </a:xfrm>
                          <a:prstGeom prst="rect">
                            <a:avLst/>
                          </a:prstGeom>
                          <a:noFill/>
                          <a:ln>
                            <a:noFill/>
                          </a:ln>
                        </pic:spPr>
                      </pic:pic>
                    </a:graphicData>
                  </a:graphic>
                </wp:anchor>
              </w:drawing>
            </w:r>
            <w:r>
              <w:rPr>
                <w:rFonts w:hint="default"/>
                <w:lang w:val="en-US" w:eastAsia="zh-CN"/>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1590" cy="10160"/>
                  <wp:effectExtent l="0" t="0" r="0" b="0"/>
                  <wp:wrapNone/>
                  <wp:docPr id="849" name="图片_1_SpCnt_30"/>
                  <wp:cNvGraphicFramePr/>
                  <a:graphic xmlns:a="http://schemas.openxmlformats.org/drawingml/2006/main">
                    <a:graphicData uri="http://schemas.openxmlformats.org/drawingml/2006/picture">
                      <pic:pic xmlns:pic="http://schemas.openxmlformats.org/drawingml/2006/picture">
                        <pic:nvPicPr>
                          <pic:cNvPr id="849" name="图片_1_SpCnt_30"/>
                          <pic:cNvPicPr/>
                        </pic:nvPicPr>
                        <pic:blipFill>
                          <a:blip r:embed="rId34"/>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850" name="图片_1_SpCnt_31"/>
                  <wp:cNvGraphicFramePr/>
                  <a:graphic xmlns:a="http://schemas.openxmlformats.org/drawingml/2006/main">
                    <a:graphicData uri="http://schemas.openxmlformats.org/drawingml/2006/picture">
                      <pic:pic xmlns:pic="http://schemas.openxmlformats.org/drawingml/2006/picture">
                        <pic:nvPicPr>
                          <pic:cNvPr id="850" name="图片_1_SpCnt_31"/>
                          <pic:cNvPicPr/>
                        </pic:nvPicPr>
                        <pic:blipFill>
                          <a:blip r:embed="rId30"/>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851" name="图片_1_SpCnt_32"/>
                  <wp:cNvGraphicFramePr/>
                  <a:graphic xmlns:a="http://schemas.openxmlformats.org/drawingml/2006/main">
                    <a:graphicData uri="http://schemas.openxmlformats.org/drawingml/2006/picture">
                      <pic:pic xmlns:pic="http://schemas.openxmlformats.org/drawingml/2006/picture">
                        <pic:nvPicPr>
                          <pic:cNvPr id="851" name="图片_1_SpCnt_32"/>
                          <pic:cNvPicPr/>
                        </pic:nvPicPr>
                        <pic:blipFill>
                          <a:blip r:embed="rId30"/>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1590" cy="12700"/>
                  <wp:effectExtent l="0" t="0" r="0" b="0"/>
                  <wp:wrapNone/>
                  <wp:docPr id="852" name="图片_1_SpCnt_33"/>
                  <wp:cNvGraphicFramePr/>
                  <a:graphic xmlns:a="http://schemas.openxmlformats.org/drawingml/2006/main">
                    <a:graphicData uri="http://schemas.openxmlformats.org/drawingml/2006/picture">
                      <pic:pic xmlns:pic="http://schemas.openxmlformats.org/drawingml/2006/picture">
                        <pic:nvPicPr>
                          <pic:cNvPr id="852" name="图片_1_SpCnt_33"/>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1590" cy="12700"/>
                  <wp:effectExtent l="0" t="0" r="0" b="0"/>
                  <wp:wrapNone/>
                  <wp:docPr id="853" name="图片_94"/>
                  <wp:cNvGraphicFramePr/>
                  <a:graphic xmlns:a="http://schemas.openxmlformats.org/drawingml/2006/main">
                    <a:graphicData uri="http://schemas.openxmlformats.org/drawingml/2006/picture">
                      <pic:pic xmlns:pic="http://schemas.openxmlformats.org/drawingml/2006/picture">
                        <pic:nvPicPr>
                          <pic:cNvPr id="853" name="图片_94"/>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lang w:val="en-US" w:eastAsia="zh-CN"/>
              </w:rPr>
              <w:t>灵活就业人员社保补贴审核确认</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6ED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8280" cy="158115"/>
                  <wp:effectExtent l="0" t="0" r="0" b="0"/>
                  <wp:wrapNone/>
                  <wp:docPr id="854" name="textbox5_SpCnt_36"/>
                  <wp:cNvGraphicFramePr/>
                  <a:graphic xmlns:a="http://schemas.openxmlformats.org/drawingml/2006/main">
                    <a:graphicData uri="http://schemas.openxmlformats.org/drawingml/2006/picture">
                      <pic:pic xmlns:pic="http://schemas.openxmlformats.org/drawingml/2006/picture">
                        <pic:nvPicPr>
                          <pic:cNvPr id="854" name="textbox5_SpCnt_36"/>
                          <pic:cNvPicPr/>
                        </pic:nvPicPr>
                        <pic:blipFill>
                          <a:blip r:embed="rId35"/>
                          <a:stretch>
                            <a:fillRect/>
                          </a:stretch>
                        </pic:blipFill>
                        <pic:spPr>
                          <a:xfrm>
                            <a:off x="0" y="0"/>
                            <a:ext cx="20828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8115"/>
                  <wp:effectExtent l="0" t="0" r="0" b="0"/>
                  <wp:wrapNone/>
                  <wp:docPr id="855" name="textbox5_SpCnt_37"/>
                  <wp:cNvGraphicFramePr/>
                  <a:graphic xmlns:a="http://schemas.openxmlformats.org/drawingml/2006/main">
                    <a:graphicData uri="http://schemas.openxmlformats.org/drawingml/2006/picture">
                      <pic:pic xmlns:pic="http://schemas.openxmlformats.org/drawingml/2006/picture">
                        <pic:nvPicPr>
                          <pic:cNvPr id="855" name="textbox5_SpCnt_37"/>
                          <pic:cNvPicPr/>
                        </pic:nvPicPr>
                        <pic:blipFill>
                          <a:blip r:embed="rId36"/>
                          <a:stretch>
                            <a:fillRect/>
                          </a:stretch>
                        </pic:blipFill>
                        <pic:spPr>
                          <a:xfrm>
                            <a:off x="0" y="0"/>
                            <a:ext cx="202565"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8280" cy="153670"/>
                  <wp:effectExtent l="0" t="0" r="0" b="0"/>
                  <wp:wrapNone/>
                  <wp:docPr id="856" name="textbox5_SpCnt_38"/>
                  <wp:cNvGraphicFramePr/>
                  <a:graphic xmlns:a="http://schemas.openxmlformats.org/drawingml/2006/main">
                    <a:graphicData uri="http://schemas.openxmlformats.org/drawingml/2006/picture">
                      <pic:pic xmlns:pic="http://schemas.openxmlformats.org/drawingml/2006/picture">
                        <pic:nvPicPr>
                          <pic:cNvPr id="856" name="textbox5_SpCnt_38"/>
                          <pic:cNvPicPr/>
                        </pic:nvPicPr>
                        <pic:blipFill>
                          <a:blip r:embed="rId37"/>
                          <a:stretch>
                            <a:fillRect/>
                          </a:stretch>
                        </pic:blipFill>
                        <pic:spPr>
                          <a:xfrm>
                            <a:off x="0" y="0"/>
                            <a:ext cx="20828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6845"/>
                  <wp:effectExtent l="0" t="0" r="0" b="0"/>
                  <wp:wrapNone/>
                  <wp:docPr id="857" name="textbox5_SpCnt_39"/>
                  <wp:cNvGraphicFramePr/>
                  <a:graphic xmlns:a="http://schemas.openxmlformats.org/drawingml/2006/main">
                    <a:graphicData uri="http://schemas.openxmlformats.org/drawingml/2006/picture">
                      <pic:pic xmlns:pic="http://schemas.openxmlformats.org/drawingml/2006/picture">
                        <pic:nvPicPr>
                          <pic:cNvPr id="857" name="textbox5_SpCnt_39"/>
                          <pic:cNvPicPr/>
                        </pic:nvPicPr>
                        <pic:blipFill>
                          <a:blip r:embed="rId21"/>
                          <a:stretch>
                            <a:fillRect/>
                          </a:stretch>
                        </pic:blipFill>
                        <pic:spPr>
                          <a:xfrm>
                            <a:off x="0" y="0"/>
                            <a:ext cx="202565" cy="156845"/>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7010" cy="153670"/>
                  <wp:effectExtent l="0" t="0" r="0" b="0"/>
                  <wp:wrapNone/>
                  <wp:docPr id="858" name="textbox5_SpCnt_40"/>
                  <wp:cNvGraphicFramePr/>
                  <a:graphic xmlns:a="http://schemas.openxmlformats.org/drawingml/2006/main">
                    <a:graphicData uri="http://schemas.openxmlformats.org/drawingml/2006/picture">
                      <pic:pic xmlns:pic="http://schemas.openxmlformats.org/drawingml/2006/picture">
                        <pic:nvPicPr>
                          <pic:cNvPr id="858" name="textbox5_SpCnt_40"/>
                          <pic:cNvPicPr/>
                        </pic:nvPicPr>
                        <pic:blipFill>
                          <a:blip r:embed="rId37"/>
                          <a:stretch>
                            <a:fillRect/>
                          </a:stretch>
                        </pic:blipFill>
                        <pic:spPr>
                          <a:xfrm>
                            <a:off x="0" y="0"/>
                            <a:ext cx="20701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57480"/>
                  <wp:effectExtent l="0" t="0" r="0" b="0"/>
                  <wp:wrapNone/>
                  <wp:docPr id="859" name="textbox5_SpCnt_41"/>
                  <wp:cNvGraphicFramePr/>
                  <a:graphic xmlns:a="http://schemas.openxmlformats.org/drawingml/2006/main">
                    <a:graphicData uri="http://schemas.openxmlformats.org/drawingml/2006/picture">
                      <pic:pic xmlns:pic="http://schemas.openxmlformats.org/drawingml/2006/picture">
                        <pic:nvPicPr>
                          <pic:cNvPr id="859" name="textbox5_SpCnt_41"/>
                          <pic:cNvPicPr/>
                        </pic:nvPicPr>
                        <pic:blipFill>
                          <a:blip r:embed="rId21"/>
                          <a:stretch>
                            <a:fillRect/>
                          </a:stretch>
                        </pic:blipFill>
                        <pic:spPr>
                          <a:xfrm>
                            <a:off x="0" y="0"/>
                            <a:ext cx="20320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6375" cy="157480"/>
                  <wp:effectExtent l="0" t="0" r="0" b="0"/>
                  <wp:wrapNone/>
                  <wp:docPr id="860" name="textbox5_SpCnt_42"/>
                  <wp:cNvGraphicFramePr/>
                  <a:graphic xmlns:a="http://schemas.openxmlformats.org/drawingml/2006/main">
                    <a:graphicData uri="http://schemas.openxmlformats.org/drawingml/2006/picture">
                      <pic:pic xmlns:pic="http://schemas.openxmlformats.org/drawingml/2006/picture">
                        <pic:nvPicPr>
                          <pic:cNvPr id="860" name="textbox5_SpCnt_42"/>
                          <pic:cNvPicPr/>
                        </pic:nvPicPr>
                        <pic:blipFill>
                          <a:blip r:embed="rId21"/>
                          <a:stretch>
                            <a:fillRect/>
                          </a:stretch>
                        </pic:blipFill>
                        <pic:spPr>
                          <a:xfrm>
                            <a:off x="0" y="0"/>
                            <a:ext cx="20637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4940"/>
                  <wp:effectExtent l="0" t="0" r="0" b="0"/>
                  <wp:wrapNone/>
                  <wp:docPr id="861" name="textbox5_SpCnt_43"/>
                  <wp:cNvGraphicFramePr/>
                  <a:graphic xmlns:a="http://schemas.openxmlformats.org/drawingml/2006/main">
                    <a:graphicData uri="http://schemas.openxmlformats.org/drawingml/2006/picture">
                      <pic:pic xmlns:pic="http://schemas.openxmlformats.org/drawingml/2006/picture">
                        <pic:nvPicPr>
                          <pic:cNvPr id="861" name="textbox5_SpCnt_43"/>
                          <pic:cNvPicPr/>
                        </pic:nvPicPr>
                        <pic:blipFill>
                          <a:blip r:embed="rId21"/>
                          <a:stretch>
                            <a:fillRect/>
                          </a:stretch>
                        </pic:blipFill>
                        <pic:spPr>
                          <a:xfrm>
                            <a:off x="0" y="0"/>
                            <a:ext cx="20256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44145"/>
                  <wp:effectExtent l="0" t="0" r="0" b="0"/>
                  <wp:wrapNone/>
                  <wp:docPr id="862" name="textbox5_SpCnt_44"/>
                  <wp:cNvGraphicFramePr/>
                  <a:graphic xmlns:a="http://schemas.openxmlformats.org/drawingml/2006/main">
                    <a:graphicData uri="http://schemas.openxmlformats.org/drawingml/2006/picture">
                      <pic:pic xmlns:pic="http://schemas.openxmlformats.org/drawingml/2006/picture">
                        <pic:nvPicPr>
                          <pic:cNvPr id="862" name="textbox5_SpCnt_44"/>
                          <pic:cNvPicPr/>
                        </pic:nvPicPr>
                        <pic:blipFill>
                          <a:blip r:embed="rId23"/>
                          <a:stretch>
                            <a:fillRect/>
                          </a:stretch>
                        </pic:blipFill>
                        <pic:spPr>
                          <a:xfrm>
                            <a:off x="0" y="0"/>
                            <a:ext cx="202565"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55575"/>
                  <wp:effectExtent l="0" t="0" r="0" b="0"/>
                  <wp:wrapNone/>
                  <wp:docPr id="863" name="textbox5_SpCnt_45"/>
                  <wp:cNvGraphicFramePr/>
                  <a:graphic xmlns:a="http://schemas.openxmlformats.org/drawingml/2006/main">
                    <a:graphicData uri="http://schemas.openxmlformats.org/drawingml/2006/picture">
                      <pic:pic xmlns:pic="http://schemas.openxmlformats.org/drawingml/2006/picture">
                        <pic:nvPicPr>
                          <pic:cNvPr id="863" name="textbox5_SpCnt_45"/>
                          <pic:cNvPicPr/>
                        </pic:nvPicPr>
                        <pic:blipFill>
                          <a:blip r:embed="rId21"/>
                          <a:stretch>
                            <a:fillRect/>
                          </a:stretch>
                        </pic:blipFill>
                        <pic:spPr>
                          <a:xfrm>
                            <a:off x="0" y="0"/>
                            <a:ext cx="20320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8915" cy="149860"/>
                  <wp:effectExtent l="0" t="0" r="0" b="0"/>
                  <wp:wrapNone/>
                  <wp:docPr id="864" name="textbox5_SpCnt_46"/>
                  <wp:cNvGraphicFramePr/>
                  <a:graphic xmlns:a="http://schemas.openxmlformats.org/drawingml/2006/main">
                    <a:graphicData uri="http://schemas.openxmlformats.org/drawingml/2006/picture">
                      <pic:pic xmlns:pic="http://schemas.openxmlformats.org/drawingml/2006/picture">
                        <pic:nvPicPr>
                          <pic:cNvPr id="864" name="textbox5_SpCnt_46"/>
                          <pic:cNvPicPr/>
                        </pic:nvPicPr>
                        <pic:blipFill>
                          <a:blip r:embed="rId37"/>
                          <a:stretch>
                            <a:fillRect/>
                          </a:stretch>
                        </pic:blipFill>
                        <pic:spPr>
                          <a:xfrm>
                            <a:off x="0" y="0"/>
                            <a:ext cx="20891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1930" cy="157480"/>
                  <wp:effectExtent l="0" t="0" r="0" b="0"/>
                  <wp:wrapNone/>
                  <wp:docPr id="865" name="textbox5_SpCnt_47"/>
                  <wp:cNvGraphicFramePr/>
                  <a:graphic xmlns:a="http://schemas.openxmlformats.org/drawingml/2006/main">
                    <a:graphicData uri="http://schemas.openxmlformats.org/drawingml/2006/picture">
                      <pic:pic xmlns:pic="http://schemas.openxmlformats.org/drawingml/2006/picture">
                        <pic:nvPicPr>
                          <pic:cNvPr id="865" name="textbox5_SpCnt_47"/>
                          <pic:cNvPicPr/>
                        </pic:nvPicPr>
                        <pic:blipFill>
                          <a:blip r:embed="rId21"/>
                          <a:stretch>
                            <a:fillRect/>
                          </a:stretch>
                        </pic:blipFill>
                        <pic:spPr>
                          <a:xfrm>
                            <a:off x="0" y="0"/>
                            <a:ext cx="20193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7645" cy="157480"/>
                  <wp:effectExtent l="0" t="0" r="0" b="0"/>
                  <wp:wrapNone/>
                  <wp:docPr id="866" name="textbox5_SpCnt_48"/>
                  <wp:cNvGraphicFramePr/>
                  <a:graphic xmlns:a="http://schemas.openxmlformats.org/drawingml/2006/main">
                    <a:graphicData uri="http://schemas.openxmlformats.org/drawingml/2006/picture">
                      <pic:pic xmlns:pic="http://schemas.openxmlformats.org/drawingml/2006/picture">
                        <pic:nvPicPr>
                          <pic:cNvPr id="866" name="textbox5_SpCnt_48"/>
                          <pic:cNvPicPr/>
                        </pic:nvPicPr>
                        <pic:blipFill>
                          <a:blip r:embed="rId37"/>
                          <a:stretch>
                            <a:fillRect/>
                          </a:stretch>
                        </pic:blipFill>
                        <pic:spPr>
                          <a:xfrm>
                            <a:off x="0" y="0"/>
                            <a:ext cx="20764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54940"/>
                  <wp:effectExtent l="0" t="0" r="0" b="0"/>
                  <wp:wrapNone/>
                  <wp:docPr id="867" name="textbox5_SpCnt_49"/>
                  <wp:cNvGraphicFramePr/>
                  <a:graphic xmlns:a="http://schemas.openxmlformats.org/drawingml/2006/main">
                    <a:graphicData uri="http://schemas.openxmlformats.org/drawingml/2006/picture">
                      <pic:pic xmlns:pic="http://schemas.openxmlformats.org/drawingml/2006/picture">
                        <pic:nvPicPr>
                          <pic:cNvPr id="867" name="textbox5_SpCnt_49"/>
                          <pic:cNvPicPr/>
                        </pic:nvPicPr>
                        <pic:blipFill>
                          <a:blip r:embed="rId21"/>
                          <a:stretch>
                            <a:fillRect/>
                          </a:stretch>
                        </pic:blipFill>
                        <pic:spPr>
                          <a:xfrm>
                            <a:off x="0" y="0"/>
                            <a:ext cx="203200"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6375" cy="160655"/>
                  <wp:effectExtent l="0" t="0" r="0" b="0"/>
                  <wp:wrapNone/>
                  <wp:docPr id="868" name="textbox5_SpCnt_50"/>
                  <wp:cNvGraphicFramePr/>
                  <a:graphic xmlns:a="http://schemas.openxmlformats.org/drawingml/2006/main">
                    <a:graphicData uri="http://schemas.openxmlformats.org/drawingml/2006/picture">
                      <pic:pic xmlns:pic="http://schemas.openxmlformats.org/drawingml/2006/picture">
                        <pic:nvPicPr>
                          <pic:cNvPr id="868" name="textbox5_SpCnt_50"/>
                          <pic:cNvPicPr/>
                        </pic:nvPicPr>
                        <pic:blipFill>
                          <a:blip r:embed="rId36"/>
                          <a:stretch>
                            <a:fillRect/>
                          </a:stretch>
                        </pic:blipFill>
                        <pic:spPr>
                          <a:xfrm>
                            <a:off x="0" y="0"/>
                            <a:ext cx="20637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53670"/>
                  <wp:effectExtent l="0" t="0" r="0" b="0"/>
                  <wp:wrapNone/>
                  <wp:docPr id="869" name="textbox5_SpCnt_51"/>
                  <wp:cNvGraphicFramePr/>
                  <a:graphic xmlns:a="http://schemas.openxmlformats.org/drawingml/2006/main">
                    <a:graphicData uri="http://schemas.openxmlformats.org/drawingml/2006/picture">
                      <pic:pic xmlns:pic="http://schemas.openxmlformats.org/drawingml/2006/picture">
                        <pic:nvPicPr>
                          <pic:cNvPr id="869" name="textbox5_SpCnt_51"/>
                          <pic:cNvPicPr/>
                        </pic:nvPicPr>
                        <pic:blipFill>
                          <a:blip r:embed="rId21"/>
                          <a:stretch>
                            <a:fillRect/>
                          </a:stretch>
                        </pic:blipFill>
                        <pic:spPr>
                          <a:xfrm>
                            <a:off x="0" y="0"/>
                            <a:ext cx="20320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7010" cy="149860"/>
                  <wp:effectExtent l="0" t="0" r="0" b="0"/>
                  <wp:wrapNone/>
                  <wp:docPr id="870" name="textbox5_SpCnt_52"/>
                  <wp:cNvGraphicFramePr/>
                  <a:graphic xmlns:a="http://schemas.openxmlformats.org/drawingml/2006/main">
                    <a:graphicData uri="http://schemas.openxmlformats.org/drawingml/2006/picture">
                      <pic:pic xmlns:pic="http://schemas.openxmlformats.org/drawingml/2006/picture">
                        <pic:nvPicPr>
                          <pic:cNvPr id="870" name="textbox5_SpCnt_52"/>
                          <pic:cNvPicPr/>
                        </pic:nvPicPr>
                        <pic:blipFill>
                          <a:blip r:embed="rId37"/>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8280" cy="155575"/>
                  <wp:effectExtent l="0" t="0" r="0" b="0"/>
                  <wp:wrapNone/>
                  <wp:docPr id="871" name="textbox5_SpCnt_53"/>
                  <wp:cNvGraphicFramePr/>
                  <a:graphic xmlns:a="http://schemas.openxmlformats.org/drawingml/2006/main">
                    <a:graphicData uri="http://schemas.openxmlformats.org/drawingml/2006/picture">
                      <pic:pic xmlns:pic="http://schemas.openxmlformats.org/drawingml/2006/picture">
                        <pic:nvPicPr>
                          <pic:cNvPr id="871" name="textbox5_SpCnt_53"/>
                          <pic:cNvPicPr/>
                        </pic:nvPicPr>
                        <pic:blipFill>
                          <a:blip r:embed="rId37"/>
                          <a:stretch>
                            <a:fillRect/>
                          </a:stretch>
                        </pic:blipFill>
                        <pic:spPr>
                          <a:xfrm>
                            <a:off x="0" y="0"/>
                            <a:ext cx="20828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1930" cy="149860"/>
                  <wp:effectExtent l="0" t="0" r="0" b="0"/>
                  <wp:wrapNone/>
                  <wp:docPr id="872" name="textbox5_SpCnt_54"/>
                  <wp:cNvGraphicFramePr/>
                  <a:graphic xmlns:a="http://schemas.openxmlformats.org/drawingml/2006/main">
                    <a:graphicData uri="http://schemas.openxmlformats.org/drawingml/2006/picture">
                      <pic:pic xmlns:pic="http://schemas.openxmlformats.org/drawingml/2006/picture">
                        <pic:nvPicPr>
                          <pic:cNvPr id="872" name="textbox5_SpCnt_54"/>
                          <pic:cNvPicPr/>
                        </pic:nvPicPr>
                        <pic:blipFill>
                          <a:blip r:embed="rId21"/>
                          <a:stretch>
                            <a:fillRect/>
                          </a:stretch>
                        </pic:blipFill>
                        <pic:spPr>
                          <a:xfrm>
                            <a:off x="0" y="0"/>
                            <a:ext cx="2019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1270</wp:posOffset>
                  </wp:positionH>
                  <wp:positionV relativeFrom="paragraph">
                    <wp:posOffset>0</wp:posOffset>
                  </wp:positionV>
                  <wp:extent cx="205740" cy="154940"/>
                  <wp:effectExtent l="0" t="0" r="0" b="0"/>
                  <wp:wrapNone/>
                  <wp:docPr id="873" name="textbox5_SpCnt_55"/>
                  <wp:cNvGraphicFramePr/>
                  <a:graphic xmlns:a="http://schemas.openxmlformats.org/drawingml/2006/main">
                    <a:graphicData uri="http://schemas.openxmlformats.org/drawingml/2006/picture">
                      <pic:pic xmlns:pic="http://schemas.openxmlformats.org/drawingml/2006/picture">
                        <pic:nvPicPr>
                          <pic:cNvPr id="873" name="textbox5_SpCnt_55"/>
                          <pic:cNvPicPr/>
                        </pic:nvPicPr>
                        <pic:blipFill>
                          <a:blip r:embed="rId21"/>
                          <a:stretch>
                            <a:fillRect/>
                          </a:stretch>
                        </pic:blipFill>
                        <pic:spPr>
                          <a:xfrm>
                            <a:off x="0" y="0"/>
                            <a:ext cx="205740"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6375" cy="149860"/>
                  <wp:effectExtent l="0" t="0" r="0" b="0"/>
                  <wp:wrapNone/>
                  <wp:docPr id="874" name="textbox5_SpCnt_56"/>
                  <wp:cNvGraphicFramePr/>
                  <a:graphic xmlns:a="http://schemas.openxmlformats.org/drawingml/2006/main">
                    <a:graphicData uri="http://schemas.openxmlformats.org/drawingml/2006/picture">
                      <pic:pic xmlns:pic="http://schemas.openxmlformats.org/drawingml/2006/picture">
                        <pic:nvPicPr>
                          <pic:cNvPr id="874" name="textbox5_SpCnt_56"/>
                          <pic:cNvPicPr/>
                        </pic:nvPicPr>
                        <pic:blipFill>
                          <a:blip r:embed="rId21"/>
                          <a:stretch>
                            <a:fillRect/>
                          </a:stretch>
                        </pic:blipFill>
                        <pic:spPr>
                          <a:xfrm>
                            <a:off x="0" y="0"/>
                            <a:ext cx="20637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44145"/>
                  <wp:effectExtent l="0" t="0" r="0" b="0"/>
                  <wp:wrapNone/>
                  <wp:docPr id="875" name="textbox5_SpCnt_57"/>
                  <wp:cNvGraphicFramePr/>
                  <a:graphic xmlns:a="http://schemas.openxmlformats.org/drawingml/2006/main">
                    <a:graphicData uri="http://schemas.openxmlformats.org/drawingml/2006/picture">
                      <pic:pic xmlns:pic="http://schemas.openxmlformats.org/drawingml/2006/picture">
                        <pic:nvPicPr>
                          <pic:cNvPr id="875" name="textbox5_SpCnt_57"/>
                          <pic:cNvPicPr/>
                        </pic:nvPicPr>
                        <pic:blipFill>
                          <a:blip r:embed="rId23"/>
                          <a:stretch>
                            <a:fillRect/>
                          </a:stretch>
                        </pic:blipFill>
                        <pic:spPr>
                          <a:xfrm>
                            <a:off x="0" y="0"/>
                            <a:ext cx="203200"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58115"/>
                  <wp:effectExtent l="0" t="0" r="0" b="0"/>
                  <wp:wrapNone/>
                  <wp:docPr id="876" name="textbox5_SpCnt_58"/>
                  <wp:cNvGraphicFramePr/>
                  <a:graphic xmlns:a="http://schemas.openxmlformats.org/drawingml/2006/main">
                    <a:graphicData uri="http://schemas.openxmlformats.org/drawingml/2006/picture">
                      <pic:pic xmlns:pic="http://schemas.openxmlformats.org/drawingml/2006/picture">
                        <pic:nvPicPr>
                          <pic:cNvPr id="876" name="textbox5_SpCnt_58"/>
                          <pic:cNvPicPr/>
                        </pic:nvPicPr>
                        <pic:blipFill>
                          <a:blip r:embed="rId36"/>
                          <a:stretch>
                            <a:fillRect/>
                          </a:stretch>
                        </pic:blipFill>
                        <pic:spPr>
                          <a:xfrm>
                            <a:off x="0" y="0"/>
                            <a:ext cx="20320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835" cy="154940"/>
                  <wp:effectExtent l="0" t="0" r="0" b="0"/>
                  <wp:wrapNone/>
                  <wp:docPr id="877" name="textbox5_SpCnt_59"/>
                  <wp:cNvGraphicFramePr/>
                  <a:graphic xmlns:a="http://schemas.openxmlformats.org/drawingml/2006/main">
                    <a:graphicData uri="http://schemas.openxmlformats.org/drawingml/2006/picture">
                      <pic:pic xmlns:pic="http://schemas.openxmlformats.org/drawingml/2006/picture">
                        <pic:nvPicPr>
                          <pic:cNvPr id="877" name="textbox5_SpCnt_59"/>
                          <pic:cNvPicPr/>
                        </pic:nvPicPr>
                        <pic:blipFill>
                          <a:blip r:embed="rId21"/>
                          <a:stretch>
                            <a:fillRect/>
                          </a:stretch>
                        </pic:blipFill>
                        <pic:spPr>
                          <a:xfrm>
                            <a:off x="0" y="0"/>
                            <a:ext cx="20383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5575"/>
                  <wp:effectExtent l="0" t="0" r="0" b="0"/>
                  <wp:wrapNone/>
                  <wp:docPr id="878" name="textbox5_SpCnt_60"/>
                  <wp:cNvGraphicFramePr/>
                  <a:graphic xmlns:a="http://schemas.openxmlformats.org/drawingml/2006/main">
                    <a:graphicData uri="http://schemas.openxmlformats.org/drawingml/2006/picture">
                      <pic:pic xmlns:pic="http://schemas.openxmlformats.org/drawingml/2006/picture">
                        <pic:nvPicPr>
                          <pic:cNvPr id="878" name="textbox5_SpCnt_60"/>
                          <pic:cNvPicPr/>
                        </pic:nvPicPr>
                        <pic:blipFill>
                          <a:blip r:embed="rId21"/>
                          <a:stretch>
                            <a:fillRect/>
                          </a:stretch>
                        </pic:blipFill>
                        <pic:spPr>
                          <a:xfrm>
                            <a:off x="0" y="0"/>
                            <a:ext cx="202565"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1295" cy="149860"/>
                  <wp:effectExtent l="0" t="0" r="0" b="0"/>
                  <wp:wrapNone/>
                  <wp:docPr id="879" name="textbox5_SpCnt_61"/>
                  <wp:cNvGraphicFramePr/>
                  <a:graphic xmlns:a="http://schemas.openxmlformats.org/drawingml/2006/main">
                    <a:graphicData uri="http://schemas.openxmlformats.org/drawingml/2006/picture">
                      <pic:pic xmlns:pic="http://schemas.openxmlformats.org/drawingml/2006/picture">
                        <pic:nvPicPr>
                          <pic:cNvPr id="879" name="textbox5_SpCnt_61"/>
                          <pic:cNvPicPr/>
                        </pic:nvPicPr>
                        <pic:blipFill>
                          <a:blip r:embed="rId21"/>
                          <a:stretch>
                            <a:fillRect/>
                          </a:stretch>
                        </pic:blipFill>
                        <pic:spPr>
                          <a:xfrm>
                            <a:off x="0" y="0"/>
                            <a:ext cx="20129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1930" cy="144145"/>
                  <wp:effectExtent l="0" t="0" r="0" b="0"/>
                  <wp:wrapNone/>
                  <wp:docPr id="880" name="textbox5_SpCnt_62"/>
                  <wp:cNvGraphicFramePr/>
                  <a:graphic xmlns:a="http://schemas.openxmlformats.org/drawingml/2006/main">
                    <a:graphicData uri="http://schemas.openxmlformats.org/drawingml/2006/picture">
                      <pic:pic xmlns:pic="http://schemas.openxmlformats.org/drawingml/2006/picture">
                        <pic:nvPicPr>
                          <pic:cNvPr id="880" name="textbox5_SpCnt_62"/>
                          <pic:cNvPicPr/>
                        </pic:nvPicPr>
                        <pic:blipFill>
                          <a:blip r:embed="rId23"/>
                          <a:stretch>
                            <a:fillRect/>
                          </a:stretch>
                        </pic:blipFill>
                        <pic:spPr>
                          <a:xfrm>
                            <a:off x="0" y="0"/>
                            <a:ext cx="201930"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14630" cy="149860"/>
                  <wp:effectExtent l="0" t="0" r="0" b="0"/>
                  <wp:wrapNone/>
                  <wp:docPr id="881" name="textbox5_SpCnt_63"/>
                  <wp:cNvGraphicFramePr/>
                  <a:graphic xmlns:a="http://schemas.openxmlformats.org/drawingml/2006/main">
                    <a:graphicData uri="http://schemas.openxmlformats.org/drawingml/2006/picture">
                      <pic:pic xmlns:pic="http://schemas.openxmlformats.org/drawingml/2006/picture">
                        <pic:nvPicPr>
                          <pic:cNvPr id="881" name="textbox5_SpCnt_63"/>
                          <pic:cNvPicPr/>
                        </pic:nvPicPr>
                        <pic:blipFill>
                          <a:blip r:embed="rId37"/>
                          <a:stretch>
                            <a:fillRect/>
                          </a:stretch>
                        </pic:blipFill>
                        <pic:spPr>
                          <a:xfrm>
                            <a:off x="0" y="0"/>
                            <a:ext cx="2146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1905</wp:posOffset>
                  </wp:positionH>
                  <wp:positionV relativeFrom="paragraph">
                    <wp:posOffset>0</wp:posOffset>
                  </wp:positionV>
                  <wp:extent cx="207010" cy="149860"/>
                  <wp:effectExtent l="0" t="0" r="0" b="0"/>
                  <wp:wrapNone/>
                  <wp:docPr id="882" name="textbox5_SpCnt_64"/>
                  <wp:cNvGraphicFramePr/>
                  <a:graphic xmlns:a="http://schemas.openxmlformats.org/drawingml/2006/main">
                    <a:graphicData uri="http://schemas.openxmlformats.org/drawingml/2006/picture">
                      <pic:pic xmlns:pic="http://schemas.openxmlformats.org/drawingml/2006/picture">
                        <pic:nvPicPr>
                          <pic:cNvPr id="882" name="textbox5_SpCnt_64"/>
                          <pic:cNvPicPr/>
                        </pic:nvPicPr>
                        <pic:blipFill>
                          <a:blip r:embed="rId37"/>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835" cy="160655"/>
                  <wp:effectExtent l="0" t="0" r="0" b="0"/>
                  <wp:wrapNone/>
                  <wp:docPr id="883" name="textbox5_SpCnt_65"/>
                  <wp:cNvGraphicFramePr/>
                  <a:graphic xmlns:a="http://schemas.openxmlformats.org/drawingml/2006/main">
                    <a:graphicData uri="http://schemas.openxmlformats.org/drawingml/2006/picture">
                      <pic:pic xmlns:pic="http://schemas.openxmlformats.org/drawingml/2006/picture">
                        <pic:nvPicPr>
                          <pic:cNvPr id="883" name="textbox5_SpCnt_65"/>
                          <pic:cNvPicPr/>
                        </pic:nvPicPr>
                        <pic:blipFill>
                          <a:blip r:embed="rId36"/>
                          <a:stretch>
                            <a:fillRect/>
                          </a:stretch>
                        </pic:blipFill>
                        <pic:spPr>
                          <a:xfrm>
                            <a:off x="0" y="0"/>
                            <a:ext cx="20383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49860"/>
                  <wp:effectExtent l="0" t="0" r="0" b="0"/>
                  <wp:wrapNone/>
                  <wp:docPr id="884" name="textbox5_SpCnt_66"/>
                  <wp:cNvGraphicFramePr/>
                  <a:graphic xmlns:a="http://schemas.openxmlformats.org/drawingml/2006/main">
                    <a:graphicData uri="http://schemas.openxmlformats.org/drawingml/2006/picture">
                      <pic:pic xmlns:pic="http://schemas.openxmlformats.org/drawingml/2006/picture">
                        <pic:nvPicPr>
                          <pic:cNvPr id="884" name="textbox5_SpCnt_66"/>
                          <pic:cNvPicPr/>
                        </pic:nvPicPr>
                        <pic:blipFill>
                          <a:blip r:embed="rId21"/>
                          <a:stretch>
                            <a:fillRect/>
                          </a:stretch>
                        </pic:blipFill>
                        <pic:spPr>
                          <a:xfrm>
                            <a:off x="0" y="0"/>
                            <a:ext cx="20320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3670"/>
                  <wp:effectExtent l="0" t="0" r="0" b="0"/>
                  <wp:wrapNone/>
                  <wp:docPr id="885" name="textbox5_SpCnt_67"/>
                  <wp:cNvGraphicFramePr/>
                  <a:graphic xmlns:a="http://schemas.openxmlformats.org/drawingml/2006/main">
                    <a:graphicData uri="http://schemas.openxmlformats.org/drawingml/2006/picture">
                      <pic:pic xmlns:pic="http://schemas.openxmlformats.org/drawingml/2006/picture">
                        <pic:nvPicPr>
                          <pic:cNvPr id="885" name="textbox5_SpCnt_67"/>
                          <pic:cNvPicPr/>
                        </pic:nvPicPr>
                        <pic:blipFill>
                          <a:blip r:embed="rId21"/>
                          <a:stretch>
                            <a:fillRect/>
                          </a:stretch>
                        </pic:blipFill>
                        <pic:spPr>
                          <a:xfrm>
                            <a:off x="0" y="0"/>
                            <a:ext cx="202565"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45415"/>
                  <wp:effectExtent l="0" t="0" r="0" b="0"/>
                  <wp:wrapNone/>
                  <wp:docPr id="886" name="textbox5_SpCnt_68"/>
                  <wp:cNvGraphicFramePr/>
                  <a:graphic xmlns:a="http://schemas.openxmlformats.org/drawingml/2006/main">
                    <a:graphicData uri="http://schemas.openxmlformats.org/drawingml/2006/picture">
                      <pic:pic xmlns:pic="http://schemas.openxmlformats.org/drawingml/2006/picture">
                        <pic:nvPicPr>
                          <pic:cNvPr id="886" name="textbox5_SpCnt_68"/>
                          <pic:cNvPicPr/>
                        </pic:nvPicPr>
                        <pic:blipFill>
                          <a:blip r:embed="rId23"/>
                          <a:stretch>
                            <a:fillRect/>
                          </a:stretch>
                        </pic:blipFill>
                        <pic:spPr>
                          <a:xfrm>
                            <a:off x="0" y="0"/>
                            <a:ext cx="203200"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44780"/>
                  <wp:effectExtent l="0" t="0" r="0" b="0"/>
                  <wp:wrapNone/>
                  <wp:docPr id="887" name="textbox5_SpCnt_69"/>
                  <wp:cNvGraphicFramePr/>
                  <a:graphic xmlns:a="http://schemas.openxmlformats.org/drawingml/2006/main">
                    <a:graphicData uri="http://schemas.openxmlformats.org/drawingml/2006/picture">
                      <pic:pic xmlns:pic="http://schemas.openxmlformats.org/drawingml/2006/picture">
                        <pic:nvPicPr>
                          <pic:cNvPr id="887" name="textbox5_SpCnt_69"/>
                          <pic:cNvPicPr/>
                        </pic:nvPicPr>
                        <pic:blipFill>
                          <a:blip r:embed="rId23"/>
                          <a:stretch>
                            <a:fillRect/>
                          </a:stretch>
                        </pic:blipFill>
                        <pic:spPr>
                          <a:xfrm>
                            <a:off x="0" y="0"/>
                            <a:ext cx="203200" cy="144780"/>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45415"/>
                  <wp:effectExtent l="0" t="0" r="0" b="0"/>
                  <wp:wrapNone/>
                  <wp:docPr id="888" name="textbox5_SpCnt_70"/>
                  <wp:cNvGraphicFramePr/>
                  <a:graphic xmlns:a="http://schemas.openxmlformats.org/drawingml/2006/main">
                    <a:graphicData uri="http://schemas.openxmlformats.org/drawingml/2006/picture">
                      <pic:pic xmlns:pic="http://schemas.openxmlformats.org/drawingml/2006/picture">
                        <pic:nvPicPr>
                          <pic:cNvPr id="888" name="textbox5_SpCnt_70"/>
                          <pic:cNvPicPr/>
                        </pic:nvPicPr>
                        <pic:blipFill>
                          <a:blip r:embed="rId23"/>
                          <a:stretch>
                            <a:fillRect/>
                          </a:stretch>
                        </pic:blipFill>
                        <pic:spPr>
                          <a:xfrm>
                            <a:off x="0" y="0"/>
                            <a:ext cx="202565"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1295" cy="153670"/>
                  <wp:effectExtent l="0" t="0" r="0" b="0"/>
                  <wp:wrapNone/>
                  <wp:docPr id="889" name="textbox5_SpCnt_71"/>
                  <wp:cNvGraphicFramePr/>
                  <a:graphic xmlns:a="http://schemas.openxmlformats.org/drawingml/2006/main">
                    <a:graphicData uri="http://schemas.openxmlformats.org/drawingml/2006/picture">
                      <pic:pic xmlns:pic="http://schemas.openxmlformats.org/drawingml/2006/picture">
                        <pic:nvPicPr>
                          <pic:cNvPr id="889" name="textbox5_SpCnt_71"/>
                          <pic:cNvPicPr/>
                        </pic:nvPicPr>
                        <pic:blipFill>
                          <a:blip r:embed="rId21"/>
                          <a:stretch>
                            <a:fillRect/>
                          </a:stretch>
                        </pic:blipFill>
                        <pic:spPr>
                          <a:xfrm>
                            <a:off x="0" y="0"/>
                            <a:ext cx="201295" cy="153670"/>
                          </a:xfrm>
                          <a:prstGeom prst="rect">
                            <a:avLst/>
                          </a:prstGeom>
                          <a:noFill/>
                          <a:ln>
                            <a:noFill/>
                          </a:ln>
                        </pic:spPr>
                      </pic:pic>
                    </a:graphicData>
                  </a:graphic>
                </wp:anchor>
              </w:drawing>
            </w:r>
            <w:r>
              <w:rPr>
                <w:rFonts w:hint="default"/>
                <w:lang w:val="en-US" w:eastAsia="zh-CN"/>
              </w:rPr>
              <w:t>承接部门：县人力资源和社会保障局</w:t>
            </w:r>
            <w:r>
              <w:rPr>
                <w:rFonts w:hint="default"/>
                <w:lang w:val="en-US" w:eastAsia="zh-CN"/>
              </w:rPr>
              <w:br w:type="textWrapping"/>
            </w:r>
            <w:r>
              <w:rPr>
                <w:rFonts w:hint="default"/>
                <w:lang w:val="en-US" w:eastAsia="zh-CN"/>
              </w:rPr>
              <w:t>工作方式：由县人力资源和社会保障局负责审核确认。</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145">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C609A47">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698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DF0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1590" cy="10160"/>
                  <wp:effectExtent l="0" t="0" r="0" b="0"/>
                  <wp:wrapNone/>
                  <wp:docPr id="1170" name="图片_1"/>
                  <wp:cNvGraphicFramePr/>
                  <a:graphic xmlns:a="http://schemas.openxmlformats.org/drawingml/2006/main">
                    <a:graphicData uri="http://schemas.openxmlformats.org/drawingml/2006/picture">
                      <pic:pic xmlns:pic="http://schemas.openxmlformats.org/drawingml/2006/picture">
                        <pic:nvPicPr>
                          <pic:cNvPr id="1170" name="图片_1"/>
                          <pic:cNvPicPr/>
                        </pic:nvPicPr>
                        <pic:blipFill>
                          <a:blip r:embed="rId15"/>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5875" cy="10160"/>
                  <wp:effectExtent l="0" t="0" r="0" b="0"/>
                  <wp:wrapNone/>
                  <wp:docPr id="1171" name="图片_1_SpCnt_1"/>
                  <wp:cNvGraphicFramePr/>
                  <a:graphic xmlns:a="http://schemas.openxmlformats.org/drawingml/2006/main">
                    <a:graphicData uri="http://schemas.openxmlformats.org/drawingml/2006/picture">
                      <pic:pic xmlns:pic="http://schemas.openxmlformats.org/drawingml/2006/picture">
                        <pic:nvPicPr>
                          <pic:cNvPr id="1171" name="图片_1_SpCnt_1"/>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172" name="图片_1_SpCnt_2"/>
                  <wp:cNvGraphicFramePr/>
                  <a:graphic xmlns:a="http://schemas.openxmlformats.org/drawingml/2006/main">
                    <a:graphicData uri="http://schemas.openxmlformats.org/drawingml/2006/picture">
                      <pic:pic xmlns:pic="http://schemas.openxmlformats.org/drawingml/2006/picture">
                        <pic:nvPicPr>
                          <pic:cNvPr id="1172" name="图片_1_SpCnt_2"/>
                          <pic:cNvPicPr/>
                        </pic:nvPicPr>
                        <pic:blipFill>
                          <a:blip r:embed="rId14"/>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1590" cy="22860"/>
                  <wp:effectExtent l="0" t="0" r="16510" b="5715"/>
                  <wp:wrapNone/>
                  <wp:docPr id="1173" name="图片_1_SpCnt_3"/>
                  <wp:cNvGraphicFramePr/>
                  <a:graphic xmlns:a="http://schemas.openxmlformats.org/drawingml/2006/main">
                    <a:graphicData uri="http://schemas.openxmlformats.org/drawingml/2006/picture">
                      <pic:pic xmlns:pic="http://schemas.openxmlformats.org/drawingml/2006/picture">
                        <pic:nvPicPr>
                          <pic:cNvPr id="1173" name="图片_1_SpCnt_3"/>
                          <pic:cNvPicPr/>
                        </pic:nvPicPr>
                        <pic:blipFill>
                          <a:blip r:embed="rId30"/>
                          <a:stretch>
                            <a:fillRect/>
                          </a:stretch>
                        </pic:blipFill>
                        <pic:spPr>
                          <a:xfrm>
                            <a:off x="0" y="0"/>
                            <a:ext cx="21590" cy="22860"/>
                          </a:xfrm>
                          <a:prstGeom prst="rect">
                            <a:avLst/>
                          </a:prstGeom>
                          <a:noFill/>
                          <a:ln>
                            <a:noFill/>
                          </a:ln>
                        </pic:spPr>
                      </pic:pic>
                    </a:graphicData>
                  </a:graphic>
                </wp:anchor>
              </w:drawing>
            </w:r>
            <w:r>
              <w:rPr>
                <w:rFonts w:hint="default"/>
                <w:lang w:val="en-US" w:eastAsia="zh-CN"/>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1590" cy="12700"/>
                  <wp:effectExtent l="0" t="0" r="0" b="0"/>
                  <wp:wrapNone/>
                  <wp:docPr id="1174" name="图片_103"/>
                  <wp:cNvGraphicFramePr/>
                  <a:graphic xmlns:a="http://schemas.openxmlformats.org/drawingml/2006/main">
                    <a:graphicData uri="http://schemas.openxmlformats.org/drawingml/2006/picture">
                      <pic:pic xmlns:pic="http://schemas.openxmlformats.org/drawingml/2006/picture">
                        <pic:nvPicPr>
                          <pic:cNvPr id="1174" name="图片_103"/>
                          <pic:cNvPicPr/>
                        </pic:nvPicPr>
                        <pic:blipFill>
                          <a:blip r:embed="rId15"/>
                          <a:stretch>
                            <a:fillRect/>
                          </a:stretch>
                        </pic:blipFill>
                        <pic:spPr>
                          <a:xfrm>
                            <a:off x="0" y="0"/>
                            <a:ext cx="21590" cy="12700"/>
                          </a:xfrm>
                          <a:prstGeom prst="rect">
                            <a:avLst/>
                          </a:prstGeom>
                          <a:noFill/>
                          <a:ln>
                            <a:noFill/>
                          </a:ln>
                        </pic:spPr>
                      </pic:pic>
                    </a:graphicData>
                  </a:graphic>
                </wp:anchor>
              </w:drawing>
            </w:r>
            <w:r>
              <w:rPr>
                <w:rFonts w:hint="default"/>
                <w:lang w:val="en-US" w:eastAsia="zh-CN"/>
              </w:rPr>
              <w:t>就业帮扶培训</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DC8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承接部门：县人力资源和社会保障局</w:t>
            </w:r>
            <w:r>
              <w:rPr>
                <w:rFonts w:hint="default"/>
                <w:lang w:val="en-US" w:eastAsia="zh-CN"/>
              </w:rPr>
              <w:br w:type="textWrapping"/>
            </w:r>
            <w:r>
              <w:rPr>
                <w:rFonts w:hint="default"/>
                <w:lang w:val="en-US" w:eastAsia="zh-CN"/>
              </w:rPr>
              <w:t>工作方式：由县人力资源和社会保障局负责就业技能培训。</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AED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FAB7618">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D74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5A3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5875" cy="11430"/>
                  <wp:effectExtent l="0" t="0" r="0" b="0"/>
                  <wp:wrapNone/>
                  <wp:docPr id="1175" name="图片_1_SpCnt_4"/>
                  <wp:cNvGraphicFramePr/>
                  <a:graphic xmlns:a="http://schemas.openxmlformats.org/drawingml/2006/main">
                    <a:graphicData uri="http://schemas.openxmlformats.org/drawingml/2006/picture">
                      <pic:pic xmlns:pic="http://schemas.openxmlformats.org/drawingml/2006/picture">
                        <pic:nvPicPr>
                          <pic:cNvPr id="1175" name="图片_1_SpCnt_4"/>
                          <pic:cNvPicPr/>
                        </pic:nvPicPr>
                        <pic:blipFill>
                          <a:blip r:embed="rId16"/>
                          <a:stretch>
                            <a:fillRect/>
                          </a:stretch>
                        </pic:blipFill>
                        <pic:spPr>
                          <a:xfrm>
                            <a:off x="0" y="0"/>
                            <a:ext cx="15875" cy="11430"/>
                          </a:xfrm>
                          <a:prstGeom prst="rect">
                            <a:avLst/>
                          </a:prstGeom>
                          <a:noFill/>
                          <a:ln>
                            <a:noFill/>
                          </a:ln>
                        </pic:spPr>
                      </pic:pic>
                    </a:graphicData>
                  </a:graphic>
                </wp:anchor>
              </w:drawing>
            </w:r>
            <w:r>
              <w:rPr>
                <w:rFonts w:hint="default"/>
                <w:lang w:val="en-US"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5875" cy="10160"/>
                  <wp:effectExtent l="0" t="0" r="0" b="0"/>
                  <wp:wrapNone/>
                  <wp:docPr id="1176" name="图片_1_SpCnt_5"/>
                  <wp:cNvGraphicFramePr/>
                  <a:graphic xmlns:a="http://schemas.openxmlformats.org/drawingml/2006/main">
                    <a:graphicData uri="http://schemas.openxmlformats.org/drawingml/2006/picture">
                      <pic:pic xmlns:pic="http://schemas.openxmlformats.org/drawingml/2006/picture">
                        <pic:nvPicPr>
                          <pic:cNvPr id="1176" name="图片_1_SpCnt_5"/>
                          <pic:cNvPicPr/>
                        </pic:nvPicPr>
                        <pic:blipFill>
                          <a:blip r:embed="rId38"/>
                          <a:stretch>
                            <a:fillRect/>
                          </a:stretch>
                        </pic:blipFill>
                        <pic:spPr>
                          <a:xfrm>
                            <a:off x="0" y="0"/>
                            <a:ext cx="15875"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1590" cy="22860"/>
                  <wp:effectExtent l="0" t="0" r="16510" b="5715"/>
                  <wp:wrapNone/>
                  <wp:docPr id="1177" name="图片_1_SpCnt_6"/>
                  <wp:cNvGraphicFramePr/>
                  <a:graphic xmlns:a="http://schemas.openxmlformats.org/drawingml/2006/main">
                    <a:graphicData uri="http://schemas.openxmlformats.org/drawingml/2006/picture">
                      <pic:pic xmlns:pic="http://schemas.openxmlformats.org/drawingml/2006/picture">
                        <pic:nvPicPr>
                          <pic:cNvPr id="1177" name="图片_1_SpCnt_6"/>
                          <pic:cNvPicPr/>
                        </pic:nvPicPr>
                        <pic:blipFill>
                          <a:blip r:embed="rId30"/>
                          <a:stretch>
                            <a:fillRect/>
                          </a:stretch>
                        </pic:blipFill>
                        <pic:spPr>
                          <a:xfrm>
                            <a:off x="0" y="0"/>
                            <a:ext cx="21590" cy="22860"/>
                          </a:xfrm>
                          <a:prstGeom prst="rect">
                            <a:avLst/>
                          </a:prstGeom>
                          <a:noFill/>
                          <a:ln>
                            <a:noFill/>
                          </a:ln>
                        </pic:spPr>
                      </pic:pic>
                    </a:graphicData>
                  </a:graphic>
                </wp:anchor>
              </w:drawing>
            </w:r>
            <w:r>
              <w:rPr>
                <w:rFonts w:hint="default"/>
                <w:lang w:val="en-US"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1590" cy="12700"/>
                  <wp:effectExtent l="0" t="0" r="0" b="0"/>
                  <wp:wrapNone/>
                  <wp:docPr id="1178" name="图片_27"/>
                  <wp:cNvGraphicFramePr/>
                  <a:graphic xmlns:a="http://schemas.openxmlformats.org/drawingml/2006/main">
                    <a:graphicData uri="http://schemas.openxmlformats.org/drawingml/2006/picture">
                      <pic:pic xmlns:pic="http://schemas.openxmlformats.org/drawingml/2006/picture">
                        <pic:nvPicPr>
                          <pic:cNvPr id="1178" name="图片_27"/>
                          <pic:cNvPicPr/>
                        </pic:nvPicPr>
                        <pic:blipFill>
                          <a:blip r:embed="rId34"/>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1590" cy="10160"/>
                  <wp:effectExtent l="0" t="0" r="0" b="0"/>
                  <wp:wrapNone/>
                  <wp:docPr id="1179" name="图片_1_SpCnt_7"/>
                  <wp:cNvGraphicFramePr/>
                  <a:graphic xmlns:a="http://schemas.openxmlformats.org/drawingml/2006/main">
                    <a:graphicData uri="http://schemas.openxmlformats.org/drawingml/2006/picture">
                      <pic:pic xmlns:pic="http://schemas.openxmlformats.org/drawingml/2006/picture">
                        <pic:nvPicPr>
                          <pic:cNvPr id="1179" name="图片_1_SpCnt_7"/>
                          <pic:cNvPicPr/>
                        </pic:nvPicPr>
                        <pic:blipFill>
                          <a:blip r:embed="rId32"/>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1590" cy="11430"/>
                  <wp:effectExtent l="0" t="0" r="0" b="0"/>
                  <wp:wrapNone/>
                  <wp:docPr id="1180" name="图片_24"/>
                  <wp:cNvGraphicFramePr/>
                  <a:graphic xmlns:a="http://schemas.openxmlformats.org/drawingml/2006/main">
                    <a:graphicData uri="http://schemas.openxmlformats.org/drawingml/2006/picture">
                      <pic:pic xmlns:pic="http://schemas.openxmlformats.org/drawingml/2006/picture">
                        <pic:nvPicPr>
                          <pic:cNvPr id="1180" name="图片_24"/>
                          <pic:cNvPicPr/>
                        </pic:nvPicPr>
                        <pic:blipFill>
                          <a:blip r:embed="rId15"/>
                          <a:stretch>
                            <a:fillRect/>
                          </a:stretch>
                        </pic:blipFill>
                        <pic:spPr>
                          <a:xfrm>
                            <a:off x="0" y="0"/>
                            <a:ext cx="21590" cy="11430"/>
                          </a:xfrm>
                          <a:prstGeom prst="rect">
                            <a:avLst/>
                          </a:prstGeom>
                          <a:noFill/>
                          <a:ln>
                            <a:noFill/>
                          </a:ln>
                        </pic:spPr>
                      </pic:pic>
                    </a:graphicData>
                  </a:graphic>
                </wp:anchor>
              </w:drawing>
            </w:r>
            <w:r>
              <w:rPr>
                <w:rFonts w:hint="default"/>
                <w:lang w:val="en-US"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181" name="图片_1_SpCnt_8"/>
                  <wp:cNvGraphicFramePr/>
                  <a:graphic xmlns:a="http://schemas.openxmlformats.org/drawingml/2006/main">
                    <a:graphicData uri="http://schemas.openxmlformats.org/drawingml/2006/picture">
                      <pic:pic xmlns:pic="http://schemas.openxmlformats.org/drawingml/2006/picture">
                        <pic:nvPicPr>
                          <pic:cNvPr id="1181" name="图片_1_SpCnt_8"/>
                          <pic:cNvPicPr/>
                        </pic:nvPicPr>
                        <pic:blipFill>
                          <a:blip r:embed="rId14"/>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1590" cy="9525"/>
                  <wp:effectExtent l="0" t="0" r="0" b="0"/>
                  <wp:wrapNone/>
                  <wp:docPr id="1182" name="图片_1_SpCnt_9"/>
                  <wp:cNvGraphicFramePr/>
                  <a:graphic xmlns:a="http://schemas.openxmlformats.org/drawingml/2006/main">
                    <a:graphicData uri="http://schemas.openxmlformats.org/drawingml/2006/picture">
                      <pic:pic xmlns:pic="http://schemas.openxmlformats.org/drawingml/2006/picture">
                        <pic:nvPicPr>
                          <pic:cNvPr id="1182" name="图片_1_SpCnt_9"/>
                          <pic:cNvPicPr/>
                        </pic:nvPicPr>
                        <pic:blipFill>
                          <a:blip r:embed="rId17"/>
                          <a:stretch>
                            <a:fillRect/>
                          </a:stretch>
                        </pic:blipFill>
                        <pic:spPr>
                          <a:xfrm>
                            <a:off x="0" y="0"/>
                            <a:ext cx="21590" cy="9525"/>
                          </a:xfrm>
                          <a:prstGeom prst="rect">
                            <a:avLst/>
                          </a:prstGeom>
                          <a:noFill/>
                          <a:ln>
                            <a:noFill/>
                          </a:ln>
                        </pic:spPr>
                      </pic:pic>
                    </a:graphicData>
                  </a:graphic>
                </wp:anchor>
              </w:drawing>
            </w:r>
            <w:r>
              <w:rPr>
                <w:rFonts w:hint="default"/>
                <w:lang w:val="en-US"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183" name="图片_1_SpCnt_10"/>
                  <wp:cNvGraphicFramePr/>
                  <a:graphic xmlns:a="http://schemas.openxmlformats.org/drawingml/2006/main">
                    <a:graphicData uri="http://schemas.openxmlformats.org/drawingml/2006/picture">
                      <pic:pic xmlns:pic="http://schemas.openxmlformats.org/drawingml/2006/picture">
                        <pic:nvPicPr>
                          <pic:cNvPr id="1183" name="图片_1_SpCnt_10"/>
                          <pic:cNvPicPr/>
                        </pic:nvPicPr>
                        <pic:blipFill>
                          <a:blip r:embed="rId14"/>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1590" cy="12700"/>
                  <wp:effectExtent l="0" t="0" r="0" b="0"/>
                  <wp:wrapNone/>
                  <wp:docPr id="1184" name="图片_1_SpCnt_11"/>
                  <wp:cNvGraphicFramePr/>
                  <a:graphic xmlns:a="http://schemas.openxmlformats.org/drawingml/2006/main">
                    <a:graphicData uri="http://schemas.openxmlformats.org/drawingml/2006/picture">
                      <pic:pic xmlns:pic="http://schemas.openxmlformats.org/drawingml/2006/picture">
                        <pic:nvPicPr>
                          <pic:cNvPr id="1184" name="图片_1_SpCnt_11"/>
                          <pic:cNvPicPr/>
                        </pic:nvPicPr>
                        <pic:blipFill>
                          <a:blip r:embed="rId39"/>
                          <a:stretch>
                            <a:fillRect/>
                          </a:stretch>
                        </pic:blipFill>
                        <pic:spPr>
                          <a:xfrm>
                            <a:off x="0" y="0"/>
                            <a:ext cx="21590" cy="12700"/>
                          </a:xfrm>
                          <a:prstGeom prst="rect">
                            <a:avLst/>
                          </a:prstGeom>
                          <a:noFill/>
                          <a:ln>
                            <a:noFill/>
                          </a:ln>
                        </pic:spPr>
                      </pic:pic>
                    </a:graphicData>
                  </a:graphic>
                </wp:anchor>
              </w:drawing>
            </w:r>
            <w:r>
              <w:rPr>
                <w:rFonts w:hint="default"/>
                <w:lang w:val="en-US" w:eastAsia="zh-CN"/>
              </w:rPr>
              <w:t>保障农民工工资支付</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66C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835" cy="160655"/>
                  <wp:effectExtent l="0" t="0" r="0" b="0"/>
                  <wp:wrapNone/>
                  <wp:docPr id="1185" name="textbox5"/>
                  <wp:cNvGraphicFramePr/>
                  <a:graphic xmlns:a="http://schemas.openxmlformats.org/drawingml/2006/main">
                    <a:graphicData uri="http://schemas.openxmlformats.org/drawingml/2006/picture">
                      <pic:pic xmlns:pic="http://schemas.openxmlformats.org/drawingml/2006/picture">
                        <pic:nvPicPr>
                          <pic:cNvPr id="1185" name="textbox5"/>
                          <pic:cNvPicPr/>
                        </pic:nvPicPr>
                        <pic:blipFill>
                          <a:blip r:embed="rId21"/>
                          <a:stretch>
                            <a:fillRect/>
                          </a:stretch>
                        </pic:blipFill>
                        <pic:spPr>
                          <a:xfrm>
                            <a:off x="0" y="0"/>
                            <a:ext cx="20383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44145"/>
                  <wp:effectExtent l="0" t="0" r="0" b="0"/>
                  <wp:wrapNone/>
                  <wp:docPr id="1186" name="textbox5_SpCnt_1"/>
                  <wp:cNvGraphicFramePr/>
                  <a:graphic xmlns:a="http://schemas.openxmlformats.org/drawingml/2006/main">
                    <a:graphicData uri="http://schemas.openxmlformats.org/drawingml/2006/picture">
                      <pic:pic xmlns:pic="http://schemas.openxmlformats.org/drawingml/2006/picture">
                        <pic:nvPicPr>
                          <pic:cNvPr id="1186" name="textbox5_SpCnt_1"/>
                          <pic:cNvPicPr/>
                        </pic:nvPicPr>
                        <pic:blipFill>
                          <a:blip r:embed="rId40"/>
                          <a:stretch>
                            <a:fillRect/>
                          </a:stretch>
                        </pic:blipFill>
                        <pic:spPr>
                          <a:xfrm>
                            <a:off x="0" y="0"/>
                            <a:ext cx="203200"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6375" cy="157480"/>
                  <wp:effectExtent l="0" t="0" r="0" b="0"/>
                  <wp:wrapNone/>
                  <wp:docPr id="1187" name="textbox5_SpCnt_2"/>
                  <wp:cNvGraphicFramePr/>
                  <a:graphic xmlns:a="http://schemas.openxmlformats.org/drawingml/2006/main">
                    <a:graphicData uri="http://schemas.openxmlformats.org/drawingml/2006/picture">
                      <pic:pic xmlns:pic="http://schemas.openxmlformats.org/drawingml/2006/picture">
                        <pic:nvPicPr>
                          <pic:cNvPr id="1187" name="textbox5_SpCnt_2"/>
                          <pic:cNvPicPr/>
                        </pic:nvPicPr>
                        <pic:blipFill>
                          <a:blip r:embed="rId21"/>
                          <a:stretch>
                            <a:fillRect/>
                          </a:stretch>
                        </pic:blipFill>
                        <pic:spPr>
                          <a:xfrm>
                            <a:off x="0" y="0"/>
                            <a:ext cx="20637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1270</wp:posOffset>
                  </wp:positionH>
                  <wp:positionV relativeFrom="paragraph">
                    <wp:posOffset>0</wp:posOffset>
                  </wp:positionV>
                  <wp:extent cx="205740" cy="154940"/>
                  <wp:effectExtent l="0" t="0" r="0" b="0"/>
                  <wp:wrapNone/>
                  <wp:docPr id="1188" name="textbox5_SpCnt_3"/>
                  <wp:cNvGraphicFramePr/>
                  <a:graphic xmlns:a="http://schemas.openxmlformats.org/drawingml/2006/main">
                    <a:graphicData uri="http://schemas.openxmlformats.org/drawingml/2006/picture">
                      <pic:pic xmlns:pic="http://schemas.openxmlformats.org/drawingml/2006/picture">
                        <pic:nvPicPr>
                          <pic:cNvPr id="1188" name="textbox5_SpCnt_3"/>
                          <pic:cNvPicPr/>
                        </pic:nvPicPr>
                        <pic:blipFill>
                          <a:blip r:embed="rId21"/>
                          <a:stretch>
                            <a:fillRect/>
                          </a:stretch>
                        </pic:blipFill>
                        <pic:spPr>
                          <a:xfrm>
                            <a:off x="0" y="0"/>
                            <a:ext cx="205740"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1905</wp:posOffset>
                  </wp:positionH>
                  <wp:positionV relativeFrom="paragraph">
                    <wp:posOffset>0</wp:posOffset>
                  </wp:positionV>
                  <wp:extent cx="207010" cy="149860"/>
                  <wp:effectExtent l="0" t="0" r="0" b="0"/>
                  <wp:wrapNone/>
                  <wp:docPr id="1189" name="textbox5_SpCnt_4"/>
                  <wp:cNvGraphicFramePr/>
                  <a:graphic xmlns:a="http://schemas.openxmlformats.org/drawingml/2006/main">
                    <a:graphicData uri="http://schemas.openxmlformats.org/drawingml/2006/picture">
                      <pic:pic xmlns:pic="http://schemas.openxmlformats.org/drawingml/2006/picture">
                        <pic:nvPicPr>
                          <pic:cNvPr id="1189" name="textbox5_SpCnt_4"/>
                          <pic:cNvPicPr/>
                        </pic:nvPicPr>
                        <pic:blipFill>
                          <a:blip r:embed="rId27"/>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6375" cy="149860"/>
                  <wp:effectExtent l="0" t="0" r="0" b="0"/>
                  <wp:wrapNone/>
                  <wp:docPr id="1190" name="textbox5_SpCnt_5"/>
                  <wp:cNvGraphicFramePr/>
                  <a:graphic xmlns:a="http://schemas.openxmlformats.org/drawingml/2006/main">
                    <a:graphicData uri="http://schemas.openxmlformats.org/drawingml/2006/picture">
                      <pic:pic xmlns:pic="http://schemas.openxmlformats.org/drawingml/2006/picture">
                        <pic:nvPicPr>
                          <pic:cNvPr id="1190" name="textbox5_SpCnt_5"/>
                          <pic:cNvPicPr/>
                        </pic:nvPicPr>
                        <pic:blipFill>
                          <a:blip r:embed="rId26"/>
                          <a:stretch>
                            <a:fillRect/>
                          </a:stretch>
                        </pic:blipFill>
                        <pic:spPr>
                          <a:xfrm>
                            <a:off x="0" y="0"/>
                            <a:ext cx="20637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1295" cy="153670"/>
                  <wp:effectExtent l="0" t="0" r="0" b="0"/>
                  <wp:wrapNone/>
                  <wp:docPr id="1191" name="textbox5_SpCnt_6"/>
                  <wp:cNvGraphicFramePr/>
                  <a:graphic xmlns:a="http://schemas.openxmlformats.org/drawingml/2006/main">
                    <a:graphicData uri="http://schemas.openxmlformats.org/drawingml/2006/picture">
                      <pic:pic xmlns:pic="http://schemas.openxmlformats.org/drawingml/2006/picture">
                        <pic:nvPicPr>
                          <pic:cNvPr id="1191" name="textbox5_SpCnt_6"/>
                          <pic:cNvPicPr/>
                        </pic:nvPicPr>
                        <pic:blipFill>
                          <a:blip r:embed="rId23"/>
                          <a:stretch>
                            <a:fillRect/>
                          </a:stretch>
                        </pic:blipFill>
                        <pic:spPr>
                          <a:xfrm>
                            <a:off x="0" y="0"/>
                            <a:ext cx="201295"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44780"/>
                  <wp:effectExtent l="0" t="0" r="0" b="0"/>
                  <wp:wrapNone/>
                  <wp:docPr id="1192" name="textbox5_SpCnt_7"/>
                  <wp:cNvGraphicFramePr/>
                  <a:graphic xmlns:a="http://schemas.openxmlformats.org/drawingml/2006/main">
                    <a:graphicData uri="http://schemas.openxmlformats.org/drawingml/2006/picture">
                      <pic:pic xmlns:pic="http://schemas.openxmlformats.org/drawingml/2006/picture">
                        <pic:nvPicPr>
                          <pic:cNvPr id="1192" name="textbox5_SpCnt_7"/>
                          <pic:cNvPicPr/>
                        </pic:nvPicPr>
                        <pic:blipFill>
                          <a:blip r:embed="rId26"/>
                          <a:stretch>
                            <a:fillRect/>
                          </a:stretch>
                        </pic:blipFill>
                        <pic:spPr>
                          <a:xfrm>
                            <a:off x="0" y="0"/>
                            <a:ext cx="203200" cy="14478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45415"/>
                  <wp:effectExtent l="0" t="0" r="0" b="0"/>
                  <wp:wrapNone/>
                  <wp:docPr id="1193" name="textbox5_SpCnt_8"/>
                  <wp:cNvGraphicFramePr/>
                  <a:graphic xmlns:a="http://schemas.openxmlformats.org/drawingml/2006/main">
                    <a:graphicData uri="http://schemas.openxmlformats.org/drawingml/2006/picture">
                      <pic:pic xmlns:pic="http://schemas.openxmlformats.org/drawingml/2006/picture">
                        <pic:nvPicPr>
                          <pic:cNvPr id="1193" name="textbox5_SpCnt_8"/>
                          <pic:cNvPicPr/>
                        </pic:nvPicPr>
                        <pic:blipFill>
                          <a:blip r:embed="rId26"/>
                          <a:stretch>
                            <a:fillRect/>
                          </a:stretch>
                        </pic:blipFill>
                        <pic:spPr>
                          <a:xfrm>
                            <a:off x="0" y="0"/>
                            <a:ext cx="203200"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8280" cy="155575"/>
                  <wp:effectExtent l="0" t="0" r="0" b="0"/>
                  <wp:wrapNone/>
                  <wp:docPr id="1194" name="textbox5_SpCnt_9"/>
                  <wp:cNvGraphicFramePr/>
                  <a:graphic xmlns:a="http://schemas.openxmlformats.org/drawingml/2006/main">
                    <a:graphicData uri="http://schemas.openxmlformats.org/drawingml/2006/picture">
                      <pic:pic xmlns:pic="http://schemas.openxmlformats.org/drawingml/2006/picture">
                        <pic:nvPicPr>
                          <pic:cNvPr id="1194" name="textbox5_SpCnt_9"/>
                          <pic:cNvPicPr/>
                        </pic:nvPicPr>
                        <pic:blipFill>
                          <a:blip r:embed="rId41"/>
                          <a:stretch>
                            <a:fillRect/>
                          </a:stretch>
                        </pic:blipFill>
                        <pic:spPr>
                          <a:xfrm>
                            <a:off x="0" y="0"/>
                            <a:ext cx="20828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58115"/>
                  <wp:effectExtent l="0" t="0" r="0" b="0"/>
                  <wp:wrapNone/>
                  <wp:docPr id="1195" name="textbox5_SpCnt_10"/>
                  <wp:cNvGraphicFramePr/>
                  <a:graphic xmlns:a="http://schemas.openxmlformats.org/drawingml/2006/main">
                    <a:graphicData uri="http://schemas.openxmlformats.org/drawingml/2006/picture">
                      <pic:pic xmlns:pic="http://schemas.openxmlformats.org/drawingml/2006/picture">
                        <pic:nvPicPr>
                          <pic:cNvPr id="1195" name="textbox5_SpCnt_10"/>
                          <pic:cNvPicPr/>
                        </pic:nvPicPr>
                        <pic:blipFill>
                          <a:blip r:embed="rId19"/>
                          <a:stretch>
                            <a:fillRect/>
                          </a:stretch>
                        </pic:blipFill>
                        <pic:spPr>
                          <a:xfrm>
                            <a:off x="0" y="0"/>
                            <a:ext cx="20320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53670"/>
                  <wp:effectExtent l="0" t="0" r="0" b="0"/>
                  <wp:wrapNone/>
                  <wp:docPr id="1196" name="textbox5_SpCnt_11"/>
                  <wp:cNvGraphicFramePr/>
                  <a:graphic xmlns:a="http://schemas.openxmlformats.org/drawingml/2006/main">
                    <a:graphicData uri="http://schemas.openxmlformats.org/drawingml/2006/picture">
                      <pic:pic xmlns:pic="http://schemas.openxmlformats.org/drawingml/2006/picture">
                        <pic:nvPicPr>
                          <pic:cNvPr id="1196" name="textbox5_SpCnt_11"/>
                          <pic:cNvPicPr/>
                        </pic:nvPicPr>
                        <pic:blipFill>
                          <a:blip r:embed="rId26"/>
                          <a:stretch>
                            <a:fillRect/>
                          </a:stretch>
                        </pic:blipFill>
                        <pic:spPr>
                          <a:xfrm>
                            <a:off x="0" y="0"/>
                            <a:ext cx="20320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49860"/>
                  <wp:effectExtent l="0" t="0" r="0" b="0"/>
                  <wp:wrapNone/>
                  <wp:docPr id="1197" name="textbox5_SpCnt_12"/>
                  <wp:cNvGraphicFramePr/>
                  <a:graphic xmlns:a="http://schemas.openxmlformats.org/drawingml/2006/main">
                    <a:graphicData uri="http://schemas.openxmlformats.org/drawingml/2006/picture">
                      <pic:pic xmlns:pic="http://schemas.openxmlformats.org/drawingml/2006/picture">
                        <pic:nvPicPr>
                          <pic:cNvPr id="1197" name="textbox5_SpCnt_12"/>
                          <pic:cNvPicPr/>
                        </pic:nvPicPr>
                        <pic:blipFill>
                          <a:blip r:embed="rId23"/>
                          <a:stretch>
                            <a:fillRect/>
                          </a:stretch>
                        </pic:blipFill>
                        <pic:spPr>
                          <a:xfrm>
                            <a:off x="0" y="0"/>
                            <a:ext cx="20320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8280" cy="153670"/>
                  <wp:effectExtent l="0" t="0" r="0" b="0"/>
                  <wp:wrapNone/>
                  <wp:docPr id="1198" name="textbox5_SpCnt_13"/>
                  <wp:cNvGraphicFramePr/>
                  <a:graphic xmlns:a="http://schemas.openxmlformats.org/drawingml/2006/main">
                    <a:graphicData uri="http://schemas.openxmlformats.org/drawingml/2006/picture">
                      <pic:pic xmlns:pic="http://schemas.openxmlformats.org/drawingml/2006/picture">
                        <pic:nvPicPr>
                          <pic:cNvPr id="1198" name="textbox5_SpCnt_13"/>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55575"/>
                  <wp:effectExtent l="0" t="0" r="0" b="0"/>
                  <wp:wrapNone/>
                  <wp:docPr id="1199" name="textbox5_SpCnt_14"/>
                  <wp:cNvGraphicFramePr/>
                  <a:graphic xmlns:a="http://schemas.openxmlformats.org/drawingml/2006/main">
                    <a:graphicData uri="http://schemas.openxmlformats.org/drawingml/2006/picture">
                      <pic:pic xmlns:pic="http://schemas.openxmlformats.org/drawingml/2006/picture">
                        <pic:nvPicPr>
                          <pic:cNvPr id="1199" name="textbox5_SpCnt_14"/>
                          <pic:cNvPicPr/>
                        </pic:nvPicPr>
                        <pic:blipFill>
                          <a:blip r:embed="rId19"/>
                          <a:stretch>
                            <a:fillRect/>
                          </a:stretch>
                        </pic:blipFill>
                        <pic:spPr>
                          <a:xfrm>
                            <a:off x="0" y="0"/>
                            <a:ext cx="20320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8115"/>
                  <wp:effectExtent l="0" t="0" r="0" b="0"/>
                  <wp:wrapNone/>
                  <wp:docPr id="1200" name="textbox5_SpCnt_15"/>
                  <wp:cNvGraphicFramePr/>
                  <a:graphic xmlns:a="http://schemas.openxmlformats.org/drawingml/2006/main">
                    <a:graphicData uri="http://schemas.openxmlformats.org/drawingml/2006/picture">
                      <pic:pic xmlns:pic="http://schemas.openxmlformats.org/drawingml/2006/picture">
                        <pic:nvPicPr>
                          <pic:cNvPr id="1200" name="textbox5_SpCnt_15"/>
                          <pic:cNvPicPr/>
                        </pic:nvPicPr>
                        <pic:blipFill>
                          <a:blip r:embed="rId21"/>
                          <a:stretch>
                            <a:fillRect/>
                          </a:stretch>
                        </pic:blipFill>
                        <pic:spPr>
                          <a:xfrm>
                            <a:off x="0" y="0"/>
                            <a:ext cx="202565"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8280" cy="158115"/>
                  <wp:effectExtent l="0" t="0" r="0" b="0"/>
                  <wp:wrapNone/>
                  <wp:docPr id="1201" name="textbox5_SpCnt_16"/>
                  <wp:cNvGraphicFramePr/>
                  <a:graphic xmlns:a="http://schemas.openxmlformats.org/drawingml/2006/main">
                    <a:graphicData uri="http://schemas.openxmlformats.org/drawingml/2006/picture">
                      <pic:pic xmlns:pic="http://schemas.openxmlformats.org/drawingml/2006/picture">
                        <pic:nvPicPr>
                          <pic:cNvPr id="1201" name="textbox5_SpCnt_16"/>
                          <pic:cNvPicPr/>
                        </pic:nvPicPr>
                        <pic:blipFill>
                          <a:blip r:embed="rId28"/>
                          <a:stretch>
                            <a:fillRect/>
                          </a:stretch>
                        </pic:blipFill>
                        <pic:spPr>
                          <a:xfrm>
                            <a:off x="0" y="0"/>
                            <a:ext cx="20828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6845"/>
                  <wp:effectExtent l="0" t="0" r="0" b="0"/>
                  <wp:wrapNone/>
                  <wp:docPr id="1202" name="textbox5_SpCnt_17"/>
                  <wp:cNvGraphicFramePr/>
                  <a:graphic xmlns:a="http://schemas.openxmlformats.org/drawingml/2006/main">
                    <a:graphicData uri="http://schemas.openxmlformats.org/drawingml/2006/picture">
                      <pic:pic xmlns:pic="http://schemas.openxmlformats.org/drawingml/2006/picture">
                        <pic:nvPicPr>
                          <pic:cNvPr id="1202" name="textbox5_SpCnt_17"/>
                          <pic:cNvPicPr/>
                        </pic:nvPicPr>
                        <pic:blipFill>
                          <a:blip r:embed="rId19"/>
                          <a:stretch>
                            <a:fillRect/>
                          </a:stretch>
                        </pic:blipFill>
                        <pic:spPr>
                          <a:xfrm>
                            <a:off x="0" y="0"/>
                            <a:ext cx="202565" cy="156845"/>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44145"/>
                  <wp:effectExtent l="0" t="0" r="0" b="0"/>
                  <wp:wrapNone/>
                  <wp:docPr id="1203" name="textbox5_SpCnt_18"/>
                  <wp:cNvGraphicFramePr/>
                  <a:graphic xmlns:a="http://schemas.openxmlformats.org/drawingml/2006/main">
                    <a:graphicData uri="http://schemas.openxmlformats.org/drawingml/2006/picture">
                      <pic:pic xmlns:pic="http://schemas.openxmlformats.org/drawingml/2006/picture">
                        <pic:nvPicPr>
                          <pic:cNvPr id="1203" name="textbox5_SpCnt_18"/>
                          <pic:cNvPicPr/>
                        </pic:nvPicPr>
                        <pic:blipFill>
                          <a:blip r:embed="rId29"/>
                          <a:stretch>
                            <a:fillRect/>
                          </a:stretch>
                        </pic:blipFill>
                        <pic:spPr>
                          <a:xfrm>
                            <a:off x="0" y="0"/>
                            <a:ext cx="202565"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1930" cy="157480"/>
                  <wp:effectExtent l="0" t="0" r="0" b="0"/>
                  <wp:wrapNone/>
                  <wp:docPr id="1204" name="textbox5_SpCnt_19"/>
                  <wp:cNvGraphicFramePr/>
                  <a:graphic xmlns:a="http://schemas.openxmlformats.org/drawingml/2006/main">
                    <a:graphicData uri="http://schemas.openxmlformats.org/drawingml/2006/picture">
                      <pic:pic xmlns:pic="http://schemas.openxmlformats.org/drawingml/2006/picture">
                        <pic:nvPicPr>
                          <pic:cNvPr id="1204" name="textbox5_SpCnt_19"/>
                          <pic:cNvPicPr/>
                        </pic:nvPicPr>
                        <pic:blipFill>
                          <a:blip r:embed="rId21"/>
                          <a:stretch>
                            <a:fillRect/>
                          </a:stretch>
                        </pic:blipFill>
                        <pic:spPr>
                          <a:xfrm>
                            <a:off x="0" y="0"/>
                            <a:ext cx="20193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57480"/>
                  <wp:effectExtent l="0" t="0" r="0" b="0"/>
                  <wp:wrapNone/>
                  <wp:docPr id="1205" name="textbox5_SpCnt_20"/>
                  <wp:cNvGraphicFramePr/>
                  <a:graphic xmlns:a="http://schemas.openxmlformats.org/drawingml/2006/main">
                    <a:graphicData uri="http://schemas.openxmlformats.org/drawingml/2006/picture">
                      <pic:pic xmlns:pic="http://schemas.openxmlformats.org/drawingml/2006/picture">
                        <pic:nvPicPr>
                          <pic:cNvPr id="1205" name="textbox5_SpCnt_20"/>
                          <pic:cNvPicPr/>
                        </pic:nvPicPr>
                        <pic:blipFill>
                          <a:blip r:embed="rId21"/>
                          <a:stretch>
                            <a:fillRect/>
                          </a:stretch>
                        </pic:blipFill>
                        <pic:spPr>
                          <a:xfrm>
                            <a:off x="0" y="0"/>
                            <a:ext cx="20320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5575"/>
                  <wp:effectExtent l="0" t="0" r="0" b="0"/>
                  <wp:wrapNone/>
                  <wp:docPr id="1206" name="textbox5_SpCnt_21"/>
                  <wp:cNvGraphicFramePr/>
                  <a:graphic xmlns:a="http://schemas.openxmlformats.org/drawingml/2006/main">
                    <a:graphicData uri="http://schemas.openxmlformats.org/drawingml/2006/picture">
                      <pic:pic xmlns:pic="http://schemas.openxmlformats.org/drawingml/2006/picture">
                        <pic:nvPicPr>
                          <pic:cNvPr id="1206" name="textbox5_SpCnt_21"/>
                          <pic:cNvPicPr/>
                        </pic:nvPicPr>
                        <pic:blipFill>
                          <a:blip r:embed="rId19"/>
                          <a:stretch>
                            <a:fillRect/>
                          </a:stretch>
                        </pic:blipFill>
                        <pic:spPr>
                          <a:xfrm>
                            <a:off x="0" y="0"/>
                            <a:ext cx="202565"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7645" cy="157480"/>
                  <wp:effectExtent l="0" t="0" r="0" b="0"/>
                  <wp:wrapNone/>
                  <wp:docPr id="1207" name="textbox5_SpCnt_22"/>
                  <wp:cNvGraphicFramePr/>
                  <a:graphic xmlns:a="http://schemas.openxmlformats.org/drawingml/2006/main">
                    <a:graphicData uri="http://schemas.openxmlformats.org/drawingml/2006/picture">
                      <pic:pic xmlns:pic="http://schemas.openxmlformats.org/drawingml/2006/picture">
                        <pic:nvPicPr>
                          <pic:cNvPr id="1207" name="textbox5_SpCnt_22"/>
                          <pic:cNvPicPr/>
                        </pic:nvPicPr>
                        <pic:blipFill>
                          <a:blip r:embed="rId37"/>
                          <a:stretch>
                            <a:fillRect/>
                          </a:stretch>
                        </pic:blipFill>
                        <pic:spPr>
                          <a:xfrm>
                            <a:off x="0" y="0"/>
                            <a:ext cx="20764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45415"/>
                  <wp:effectExtent l="0" t="0" r="0" b="0"/>
                  <wp:wrapNone/>
                  <wp:docPr id="1208" name="textbox5_SpCnt_23"/>
                  <wp:cNvGraphicFramePr/>
                  <a:graphic xmlns:a="http://schemas.openxmlformats.org/drawingml/2006/main">
                    <a:graphicData uri="http://schemas.openxmlformats.org/drawingml/2006/picture">
                      <pic:pic xmlns:pic="http://schemas.openxmlformats.org/drawingml/2006/picture">
                        <pic:nvPicPr>
                          <pic:cNvPr id="1208" name="textbox5_SpCnt_23"/>
                          <pic:cNvPicPr/>
                        </pic:nvPicPr>
                        <pic:blipFill>
                          <a:blip r:embed="rId26"/>
                          <a:stretch>
                            <a:fillRect/>
                          </a:stretch>
                        </pic:blipFill>
                        <pic:spPr>
                          <a:xfrm>
                            <a:off x="0" y="0"/>
                            <a:ext cx="202565"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1930" cy="144145"/>
                  <wp:effectExtent l="0" t="0" r="0" b="0"/>
                  <wp:wrapNone/>
                  <wp:docPr id="1209" name="textbox5_SpCnt_24"/>
                  <wp:cNvGraphicFramePr/>
                  <a:graphic xmlns:a="http://schemas.openxmlformats.org/drawingml/2006/main">
                    <a:graphicData uri="http://schemas.openxmlformats.org/drawingml/2006/picture">
                      <pic:pic xmlns:pic="http://schemas.openxmlformats.org/drawingml/2006/picture">
                        <pic:nvPicPr>
                          <pic:cNvPr id="1209" name="textbox5_SpCnt_24"/>
                          <pic:cNvPicPr/>
                        </pic:nvPicPr>
                        <pic:blipFill>
                          <a:blip r:embed="rId20"/>
                          <a:stretch>
                            <a:fillRect/>
                          </a:stretch>
                        </pic:blipFill>
                        <pic:spPr>
                          <a:xfrm>
                            <a:off x="0" y="0"/>
                            <a:ext cx="201930"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1930" cy="149860"/>
                  <wp:effectExtent l="0" t="0" r="0" b="0"/>
                  <wp:wrapNone/>
                  <wp:docPr id="1210" name="textbox5_SpCnt_25"/>
                  <wp:cNvGraphicFramePr/>
                  <a:graphic xmlns:a="http://schemas.openxmlformats.org/drawingml/2006/main">
                    <a:graphicData uri="http://schemas.openxmlformats.org/drawingml/2006/picture">
                      <pic:pic xmlns:pic="http://schemas.openxmlformats.org/drawingml/2006/picture">
                        <pic:nvPicPr>
                          <pic:cNvPr id="1210" name="textbox5_SpCnt_25"/>
                          <pic:cNvPicPr/>
                        </pic:nvPicPr>
                        <pic:blipFill>
                          <a:blip r:embed="rId23"/>
                          <a:stretch>
                            <a:fillRect/>
                          </a:stretch>
                        </pic:blipFill>
                        <pic:spPr>
                          <a:xfrm>
                            <a:off x="0" y="0"/>
                            <a:ext cx="2019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7010" cy="149860"/>
                  <wp:effectExtent l="0" t="0" r="0" b="0"/>
                  <wp:wrapNone/>
                  <wp:docPr id="1211" name="textbox5_SpCnt_26"/>
                  <wp:cNvGraphicFramePr/>
                  <a:graphic xmlns:a="http://schemas.openxmlformats.org/drawingml/2006/main">
                    <a:graphicData uri="http://schemas.openxmlformats.org/drawingml/2006/picture">
                      <pic:pic xmlns:pic="http://schemas.openxmlformats.org/drawingml/2006/picture">
                        <pic:nvPicPr>
                          <pic:cNvPr id="1211" name="textbox5_SpCnt_26"/>
                          <pic:cNvPicPr/>
                        </pic:nvPicPr>
                        <pic:blipFill>
                          <a:blip r:embed="rId42"/>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835" cy="154940"/>
                  <wp:effectExtent l="0" t="0" r="0" b="0"/>
                  <wp:wrapNone/>
                  <wp:docPr id="1212" name="textbox5_SpCnt_27"/>
                  <wp:cNvGraphicFramePr/>
                  <a:graphic xmlns:a="http://schemas.openxmlformats.org/drawingml/2006/main">
                    <a:graphicData uri="http://schemas.openxmlformats.org/drawingml/2006/picture">
                      <pic:pic xmlns:pic="http://schemas.openxmlformats.org/drawingml/2006/picture">
                        <pic:nvPicPr>
                          <pic:cNvPr id="1212" name="textbox5_SpCnt_27"/>
                          <pic:cNvPicPr/>
                        </pic:nvPicPr>
                        <pic:blipFill>
                          <a:blip r:embed="rId25"/>
                          <a:stretch>
                            <a:fillRect/>
                          </a:stretch>
                        </pic:blipFill>
                        <pic:spPr>
                          <a:xfrm>
                            <a:off x="0" y="0"/>
                            <a:ext cx="20383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3670"/>
                  <wp:effectExtent l="0" t="0" r="0" b="0"/>
                  <wp:wrapNone/>
                  <wp:docPr id="1213" name="textbox5_SpCnt_28"/>
                  <wp:cNvGraphicFramePr/>
                  <a:graphic xmlns:a="http://schemas.openxmlformats.org/drawingml/2006/main">
                    <a:graphicData uri="http://schemas.openxmlformats.org/drawingml/2006/picture">
                      <pic:pic xmlns:pic="http://schemas.openxmlformats.org/drawingml/2006/picture">
                        <pic:nvPicPr>
                          <pic:cNvPr id="1213" name="textbox5_SpCnt_28"/>
                          <pic:cNvPicPr/>
                        </pic:nvPicPr>
                        <pic:blipFill>
                          <a:blip r:embed="rId26"/>
                          <a:stretch>
                            <a:fillRect/>
                          </a:stretch>
                        </pic:blipFill>
                        <pic:spPr>
                          <a:xfrm>
                            <a:off x="0" y="0"/>
                            <a:ext cx="202565"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7010" cy="153670"/>
                  <wp:effectExtent l="0" t="0" r="0" b="0"/>
                  <wp:wrapNone/>
                  <wp:docPr id="1214" name="textbox5_SpCnt_29"/>
                  <wp:cNvGraphicFramePr/>
                  <a:graphic xmlns:a="http://schemas.openxmlformats.org/drawingml/2006/main">
                    <a:graphicData uri="http://schemas.openxmlformats.org/drawingml/2006/picture">
                      <pic:pic xmlns:pic="http://schemas.openxmlformats.org/drawingml/2006/picture">
                        <pic:nvPicPr>
                          <pic:cNvPr id="1214" name="textbox5_SpCnt_29"/>
                          <pic:cNvPicPr/>
                        </pic:nvPicPr>
                        <pic:blipFill>
                          <a:blip r:embed="rId42"/>
                          <a:stretch>
                            <a:fillRect/>
                          </a:stretch>
                        </pic:blipFill>
                        <pic:spPr>
                          <a:xfrm>
                            <a:off x="0" y="0"/>
                            <a:ext cx="20701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6375" cy="160655"/>
                  <wp:effectExtent l="0" t="0" r="0" b="0"/>
                  <wp:wrapNone/>
                  <wp:docPr id="1215" name="textbox5_SpCnt_30"/>
                  <wp:cNvGraphicFramePr/>
                  <a:graphic xmlns:a="http://schemas.openxmlformats.org/drawingml/2006/main">
                    <a:graphicData uri="http://schemas.openxmlformats.org/drawingml/2006/picture">
                      <pic:pic xmlns:pic="http://schemas.openxmlformats.org/drawingml/2006/picture">
                        <pic:nvPicPr>
                          <pic:cNvPr id="1215" name="textbox5_SpCnt_30"/>
                          <pic:cNvPicPr/>
                        </pic:nvPicPr>
                        <pic:blipFill>
                          <a:blip r:embed="rId19"/>
                          <a:stretch>
                            <a:fillRect/>
                          </a:stretch>
                        </pic:blipFill>
                        <pic:spPr>
                          <a:xfrm>
                            <a:off x="0" y="0"/>
                            <a:ext cx="20637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8915" cy="149860"/>
                  <wp:effectExtent l="0" t="0" r="0" b="0"/>
                  <wp:wrapNone/>
                  <wp:docPr id="1216" name="textbox5_SpCnt_31"/>
                  <wp:cNvGraphicFramePr/>
                  <a:graphic xmlns:a="http://schemas.openxmlformats.org/drawingml/2006/main">
                    <a:graphicData uri="http://schemas.openxmlformats.org/drawingml/2006/picture">
                      <pic:pic xmlns:pic="http://schemas.openxmlformats.org/drawingml/2006/picture">
                        <pic:nvPicPr>
                          <pic:cNvPr id="1216" name="textbox5_SpCnt_31"/>
                          <pic:cNvPicPr/>
                        </pic:nvPicPr>
                        <pic:blipFill>
                          <a:blip r:embed="rId27"/>
                          <a:stretch>
                            <a:fillRect/>
                          </a:stretch>
                        </pic:blipFill>
                        <pic:spPr>
                          <a:xfrm>
                            <a:off x="0" y="0"/>
                            <a:ext cx="20891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14630" cy="149860"/>
                  <wp:effectExtent l="0" t="0" r="0" b="0"/>
                  <wp:wrapNone/>
                  <wp:docPr id="1217" name="textbox5_SpCnt_32"/>
                  <wp:cNvGraphicFramePr/>
                  <a:graphic xmlns:a="http://schemas.openxmlformats.org/drawingml/2006/main">
                    <a:graphicData uri="http://schemas.openxmlformats.org/drawingml/2006/picture">
                      <pic:pic xmlns:pic="http://schemas.openxmlformats.org/drawingml/2006/picture">
                        <pic:nvPicPr>
                          <pic:cNvPr id="1217" name="textbox5_SpCnt_32"/>
                          <pic:cNvPicPr/>
                        </pic:nvPicPr>
                        <pic:blipFill>
                          <a:blip r:embed="rId27"/>
                          <a:stretch>
                            <a:fillRect/>
                          </a:stretch>
                        </pic:blipFill>
                        <pic:spPr>
                          <a:xfrm>
                            <a:off x="0" y="0"/>
                            <a:ext cx="2146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54940"/>
                  <wp:effectExtent l="0" t="0" r="0" b="0"/>
                  <wp:wrapNone/>
                  <wp:docPr id="1218" name="textbox5_SpCnt_33"/>
                  <wp:cNvGraphicFramePr/>
                  <a:graphic xmlns:a="http://schemas.openxmlformats.org/drawingml/2006/main">
                    <a:graphicData uri="http://schemas.openxmlformats.org/drawingml/2006/picture">
                      <pic:pic xmlns:pic="http://schemas.openxmlformats.org/drawingml/2006/picture">
                        <pic:nvPicPr>
                          <pic:cNvPr id="1218" name="textbox5_SpCnt_33"/>
                          <pic:cNvPicPr/>
                        </pic:nvPicPr>
                        <pic:blipFill>
                          <a:blip r:embed="rId21"/>
                          <a:stretch>
                            <a:fillRect/>
                          </a:stretch>
                        </pic:blipFill>
                        <pic:spPr>
                          <a:xfrm>
                            <a:off x="0" y="0"/>
                            <a:ext cx="203200"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4940"/>
                  <wp:effectExtent l="0" t="0" r="0" b="0"/>
                  <wp:wrapNone/>
                  <wp:docPr id="1219" name="textbox5_SpCnt_34"/>
                  <wp:cNvGraphicFramePr/>
                  <a:graphic xmlns:a="http://schemas.openxmlformats.org/drawingml/2006/main">
                    <a:graphicData uri="http://schemas.openxmlformats.org/drawingml/2006/picture">
                      <pic:pic xmlns:pic="http://schemas.openxmlformats.org/drawingml/2006/picture">
                        <pic:nvPicPr>
                          <pic:cNvPr id="1219" name="textbox5_SpCnt_34"/>
                          <pic:cNvPicPr/>
                        </pic:nvPicPr>
                        <pic:blipFill>
                          <a:blip r:embed="rId21"/>
                          <a:stretch>
                            <a:fillRect/>
                          </a:stretch>
                        </pic:blipFill>
                        <pic:spPr>
                          <a:xfrm>
                            <a:off x="0" y="0"/>
                            <a:ext cx="20256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1295" cy="149860"/>
                  <wp:effectExtent l="0" t="0" r="0" b="0"/>
                  <wp:wrapNone/>
                  <wp:docPr id="1220" name="textbox5_SpCnt_35"/>
                  <wp:cNvGraphicFramePr/>
                  <a:graphic xmlns:a="http://schemas.openxmlformats.org/drawingml/2006/main">
                    <a:graphicData uri="http://schemas.openxmlformats.org/drawingml/2006/picture">
                      <pic:pic xmlns:pic="http://schemas.openxmlformats.org/drawingml/2006/picture">
                        <pic:nvPicPr>
                          <pic:cNvPr id="1220" name="textbox5_SpCnt_35"/>
                          <pic:cNvPicPr/>
                        </pic:nvPicPr>
                        <pic:blipFill>
                          <a:blip r:embed="rId23"/>
                          <a:stretch>
                            <a:fillRect/>
                          </a:stretch>
                        </pic:blipFill>
                        <pic:spPr>
                          <a:xfrm>
                            <a:off x="0" y="0"/>
                            <a:ext cx="201295" cy="149860"/>
                          </a:xfrm>
                          <a:prstGeom prst="rect">
                            <a:avLst/>
                          </a:prstGeom>
                          <a:noFill/>
                          <a:ln>
                            <a:noFill/>
                          </a:ln>
                        </pic:spPr>
                      </pic:pic>
                    </a:graphicData>
                  </a:graphic>
                </wp:anchor>
              </w:drawing>
            </w:r>
            <w:r>
              <w:rPr>
                <w:rFonts w:hint="default"/>
                <w:lang w:val="en-US" w:eastAsia="zh-CN"/>
              </w:rPr>
              <w:t>承接部门：县人力资源和社会保障局等有关主管部门</w:t>
            </w:r>
            <w:r>
              <w:rPr>
                <w:rFonts w:hint="default"/>
                <w:lang w:val="en-US" w:eastAsia="zh-CN"/>
              </w:rPr>
              <w:br w:type="textWrapping"/>
            </w:r>
            <w:r>
              <w:rPr>
                <w:rFonts w:hint="default"/>
                <w:lang w:val="en-US" w:eastAsia="zh-CN"/>
              </w:rPr>
              <w:t>工作方式：由县人力资源和社会保障局等有关主管部门负责农民工工资支付保障工作。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969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A69DEE3">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632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9632">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5875" cy="11430"/>
                  <wp:effectExtent l="0" t="0" r="0" b="0"/>
                  <wp:wrapNone/>
                  <wp:docPr id="1221" name="图片_1_SpCnt_12"/>
                  <wp:cNvGraphicFramePr/>
                  <a:graphic xmlns:a="http://schemas.openxmlformats.org/drawingml/2006/main">
                    <a:graphicData uri="http://schemas.openxmlformats.org/drawingml/2006/picture">
                      <pic:pic xmlns:pic="http://schemas.openxmlformats.org/drawingml/2006/picture">
                        <pic:nvPicPr>
                          <pic:cNvPr id="1221" name="图片_1_SpCnt_12"/>
                          <pic:cNvPicPr/>
                        </pic:nvPicPr>
                        <pic:blipFill>
                          <a:blip r:embed="rId43"/>
                          <a:stretch>
                            <a:fillRect/>
                          </a:stretch>
                        </pic:blipFill>
                        <pic:spPr>
                          <a:xfrm>
                            <a:off x="0" y="0"/>
                            <a:ext cx="15875" cy="11430"/>
                          </a:xfrm>
                          <a:prstGeom prst="rect">
                            <a:avLst/>
                          </a:prstGeom>
                          <a:noFill/>
                          <a:ln>
                            <a:noFill/>
                          </a:ln>
                        </pic:spPr>
                      </pic:pic>
                    </a:graphicData>
                  </a:graphic>
                </wp:anchor>
              </w:drawing>
            </w:r>
            <w:r>
              <w:rPr>
                <w:rFonts w:hint="default"/>
                <w:lang w:val="en-US" w:eastAsia="zh-CN"/>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1590" cy="12700"/>
                  <wp:effectExtent l="0" t="0" r="0" b="0"/>
                  <wp:wrapNone/>
                  <wp:docPr id="1222" name="图片_40"/>
                  <wp:cNvGraphicFramePr/>
                  <a:graphic xmlns:a="http://schemas.openxmlformats.org/drawingml/2006/main">
                    <a:graphicData uri="http://schemas.openxmlformats.org/drawingml/2006/picture">
                      <pic:pic xmlns:pic="http://schemas.openxmlformats.org/drawingml/2006/picture">
                        <pic:nvPicPr>
                          <pic:cNvPr id="1222" name="图片_40"/>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1590" cy="11430"/>
                  <wp:effectExtent l="0" t="0" r="0" b="0"/>
                  <wp:wrapNone/>
                  <wp:docPr id="1223" name="图片_37"/>
                  <wp:cNvGraphicFramePr/>
                  <a:graphic xmlns:a="http://schemas.openxmlformats.org/drawingml/2006/main">
                    <a:graphicData uri="http://schemas.openxmlformats.org/drawingml/2006/picture">
                      <pic:pic xmlns:pic="http://schemas.openxmlformats.org/drawingml/2006/picture">
                        <pic:nvPicPr>
                          <pic:cNvPr id="1223" name="图片_37"/>
                          <pic:cNvPicPr/>
                        </pic:nvPicPr>
                        <pic:blipFill>
                          <a:blip r:embed="rId44"/>
                          <a:stretch>
                            <a:fillRect/>
                          </a:stretch>
                        </pic:blipFill>
                        <pic:spPr>
                          <a:xfrm>
                            <a:off x="0" y="0"/>
                            <a:ext cx="21590" cy="11430"/>
                          </a:xfrm>
                          <a:prstGeom prst="rect">
                            <a:avLst/>
                          </a:prstGeom>
                          <a:noFill/>
                          <a:ln>
                            <a:noFill/>
                          </a:ln>
                        </pic:spPr>
                      </pic:pic>
                    </a:graphicData>
                  </a:graphic>
                </wp:anchor>
              </w:drawing>
            </w:r>
            <w:r>
              <w:rPr>
                <w:rFonts w:hint="default"/>
                <w:lang w:val="en-US" w:eastAsia="zh-CN"/>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1590" cy="9525"/>
                  <wp:effectExtent l="0" t="0" r="0" b="0"/>
                  <wp:wrapNone/>
                  <wp:docPr id="1224" name="图片_1_SpCnt_13"/>
                  <wp:cNvGraphicFramePr/>
                  <a:graphic xmlns:a="http://schemas.openxmlformats.org/drawingml/2006/main">
                    <a:graphicData uri="http://schemas.openxmlformats.org/drawingml/2006/picture">
                      <pic:pic xmlns:pic="http://schemas.openxmlformats.org/drawingml/2006/picture">
                        <pic:nvPicPr>
                          <pic:cNvPr id="1224" name="图片_1_SpCnt_13"/>
                          <pic:cNvPicPr/>
                        </pic:nvPicPr>
                        <pic:blipFill>
                          <a:blip r:embed="rId17"/>
                          <a:stretch>
                            <a:fillRect/>
                          </a:stretch>
                        </pic:blipFill>
                        <pic:spPr>
                          <a:xfrm>
                            <a:off x="0" y="0"/>
                            <a:ext cx="21590" cy="9525"/>
                          </a:xfrm>
                          <a:prstGeom prst="rect">
                            <a:avLst/>
                          </a:prstGeom>
                          <a:noFill/>
                          <a:ln>
                            <a:noFill/>
                          </a:ln>
                        </pic:spPr>
                      </pic:pic>
                    </a:graphicData>
                  </a:graphic>
                </wp:anchor>
              </w:drawing>
            </w:r>
            <w:r>
              <w:rPr>
                <w:rFonts w:hint="default"/>
                <w:lang w:val="en-US" w:eastAsia="zh-CN"/>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1590" cy="10160"/>
                  <wp:effectExtent l="0" t="0" r="0" b="0"/>
                  <wp:wrapNone/>
                  <wp:docPr id="1225" name="图片_1_SpCnt_14"/>
                  <wp:cNvGraphicFramePr/>
                  <a:graphic xmlns:a="http://schemas.openxmlformats.org/drawingml/2006/main">
                    <a:graphicData uri="http://schemas.openxmlformats.org/drawingml/2006/picture">
                      <pic:pic xmlns:pic="http://schemas.openxmlformats.org/drawingml/2006/picture">
                        <pic:nvPicPr>
                          <pic:cNvPr id="1225" name="图片_1_SpCnt_14"/>
                          <pic:cNvPicPr/>
                        </pic:nvPicPr>
                        <pic:blipFill>
                          <a:blip r:embed="rId44"/>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226" name="图片_1_SpCnt_15"/>
                  <wp:cNvGraphicFramePr/>
                  <a:graphic xmlns:a="http://schemas.openxmlformats.org/drawingml/2006/main">
                    <a:graphicData uri="http://schemas.openxmlformats.org/drawingml/2006/picture">
                      <pic:pic xmlns:pic="http://schemas.openxmlformats.org/drawingml/2006/picture">
                        <pic:nvPicPr>
                          <pic:cNvPr id="1226" name="图片_1_SpCnt_15"/>
                          <pic:cNvPicPr/>
                        </pic:nvPicPr>
                        <pic:blipFill>
                          <a:blip r:embed="rId30"/>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227" name="图片_1_SpCnt_16"/>
                  <wp:cNvGraphicFramePr/>
                  <a:graphic xmlns:a="http://schemas.openxmlformats.org/drawingml/2006/main">
                    <a:graphicData uri="http://schemas.openxmlformats.org/drawingml/2006/picture">
                      <pic:pic xmlns:pic="http://schemas.openxmlformats.org/drawingml/2006/picture">
                        <pic:nvPicPr>
                          <pic:cNvPr id="1227" name="图片_1_SpCnt_16"/>
                          <pic:cNvPicPr/>
                        </pic:nvPicPr>
                        <pic:blipFill>
                          <a:blip r:embed="rId30"/>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1590" cy="12700"/>
                  <wp:effectExtent l="0" t="0" r="0" b="0"/>
                  <wp:wrapNone/>
                  <wp:docPr id="1228" name="图片_1_SpCnt_17"/>
                  <wp:cNvGraphicFramePr/>
                  <a:graphic xmlns:a="http://schemas.openxmlformats.org/drawingml/2006/main">
                    <a:graphicData uri="http://schemas.openxmlformats.org/drawingml/2006/picture">
                      <pic:pic xmlns:pic="http://schemas.openxmlformats.org/drawingml/2006/picture">
                        <pic:nvPicPr>
                          <pic:cNvPr id="1228" name="图片_1_SpCnt_17"/>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lang w:val="en-US" w:eastAsia="zh-CN"/>
              </w:rPr>
              <w:t>社会保障卡申领、补领、换领、换发</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836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3835" cy="154940"/>
                  <wp:effectExtent l="0" t="0" r="0" b="0"/>
                  <wp:wrapNone/>
                  <wp:docPr id="1229" name="textbox5_SpCnt_36"/>
                  <wp:cNvGraphicFramePr/>
                  <a:graphic xmlns:a="http://schemas.openxmlformats.org/drawingml/2006/main">
                    <a:graphicData uri="http://schemas.openxmlformats.org/drawingml/2006/picture">
                      <pic:pic xmlns:pic="http://schemas.openxmlformats.org/drawingml/2006/picture">
                        <pic:nvPicPr>
                          <pic:cNvPr id="1229" name="textbox5_SpCnt_36"/>
                          <pic:cNvPicPr/>
                        </pic:nvPicPr>
                        <pic:blipFill>
                          <a:blip r:embed="rId21"/>
                          <a:stretch>
                            <a:fillRect/>
                          </a:stretch>
                        </pic:blipFill>
                        <pic:spPr>
                          <a:xfrm>
                            <a:off x="0" y="0"/>
                            <a:ext cx="20383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2565" cy="153670"/>
                  <wp:effectExtent l="0" t="0" r="0" b="0"/>
                  <wp:wrapNone/>
                  <wp:docPr id="1230" name="textbox5_SpCnt_37"/>
                  <wp:cNvGraphicFramePr/>
                  <a:graphic xmlns:a="http://schemas.openxmlformats.org/drawingml/2006/main">
                    <a:graphicData uri="http://schemas.openxmlformats.org/drawingml/2006/picture">
                      <pic:pic xmlns:pic="http://schemas.openxmlformats.org/drawingml/2006/picture">
                        <pic:nvPicPr>
                          <pic:cNvPr id="1230" name="textbox5_SpCnt_37"/>
                          <pic:cNvPicPr/>
                        </pic:nvPicPr>
                        <pic:blipFill>
                          <a:blip r:embed="rId21"/>
                          <a:stretch>
                            <a:fillRect/>
                          </a:stretch>
                        </pic:blipFill>
                        <pic:spPr>
                          <a:xfrm>
                            <a:off x="0" y="0"/>
                            <a:ext cx="202565"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7010" cy="153670"/>
                  <wp:effectExtent l="0" t="0" r="0" b="0"/>
                  <wp:wrapNone/>
                  <wp:docPr id="1231" name="textbox5_SpCnt_38"/>
                  <wp:cNvGraphicFramePr/>
                  <a:graphic xmlns:a="http://schemas.openxmlformats.org/drawingml/2006/main">
                    <a:graphicData uri="http://schemas.openxmlformats.org/drawingml/2006/picture">
                      <pic:pic xmlns:pic="http://schemas.openxmlformats.org/drawingml/2006/picture">
                        <pic:nvPicPr>
                          <pic:cNvPr id="1231" name="textbox5_SpCnt_38"/>
                          <pic:cNvPicPr/>
                        </pic:nvPicPr>
                        <pic:blipFill>
                          <a:blip r:embed="rId37"/>
                          <a:stretch>
                            <a:fillRect/>
                          </a:stretch>
                        </pic:blipFill>
                        <pic:spPr>
                          <a:xfrm>
                            <a:off x="0" y="0"/>
                            <a:ext cx="20701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6375" cy="160655"/>
                  <wp:effectExtent l="0" t="0" r="0" b="0"/>
                  <wp:wrapNone/>
                  <wp:docPr id="1232" name="textbox5_SpCnt_39"/>
                  <wp:cNvGraphicFramePr/>
                  <a:graphic xmlns:a="http://schemas.openxmlformats.org/drawingml/2006/main">
                    <a:graphicData uri="http://schemas.openxmlformats.org/drawingml/2006/picture">
                      <pic:pic xmlns:pic="http://schemas.openxmlformats.org/drawingml/2006/picture">
                        <pic:nvPicPr>
                          <pic:cNvPr id="1232" name="textbox5_SpCnt_39"/>
                          <pic:cNvPicPr/>
                        </pic:nvPicPr>
                        <pic:blipFill>
                          <a:blip r:embed="rId36"/>
                          <a:stretch>
                            <a:fillRect/>
                          </a:stretch>
                        </pic:blipFill>
                        <pic:spPr>
                          <a:xfrm>
                            <a:off x="0" y="0"/>
                            <a:ext cx="20637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2565" cy="156845"/>
                  <wp:effectExtent l="0" t="0" r="0" b="0"/>
                  <wp:wrapNone/>
                  <wp:docPr id="1233" name="textbox5_SpCnt_40"/>
                  <wp:cNvGraphicFramePr/>
                  <a:graphic xmlns:a="http://schemas.openxmlformats.org/drawingml/2006/main">
                    <a:graphicData uri="http://schemas.openxmlformats.org/drawingml/2006/picture">
                      <pic:pic xmlns:pic="http://schemas.openxmlformats.org/drawingml/2006/picture">
                        <pic:nvPicPr>
                          <pic:cNvPr id="1233" name="textbox5_SpCnt_40"/>
                          <pic:cNvPicPr/>
                        </pic:nvPicPr>
                        <pic:blipFill>
                          <a:blip r:embed="rId21"/>
                          <a:stretch>
                            <a:fillRect/>
                          </a:stretch>
                        </pic:blipFill>
                        <pic:spPr>
                          <a:xfrm>
                            <a:off x="0" y="0"/>
                            <a:ext cx="202565" cy="156845"/>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8915" cy="149860"/>
                  <wp:effectExtent l="0" t="0" r="0" b="0"/>
                  <wp:wrapNone/>
                  <wp:docPr id="1234" name="textbox5_SpCnt_41"/>
                  <wp:cNvGraphicFramePr/>
                  <a:graphic xmlns:a="http://schemas.openxmlformats.org/drawingml/2006/main">
                    <a:graphicData uri="http://schemas.openxmlformats.org/drawingml/2006/picture">
                      <pic:pic xmlns:pic="http://schemas.openxmlformats.org/drawingml/2006/picture">
                        <pic:nvPicPr>
                          <pic:cNvPr id="1234" name="textbox5_SpCnt_41"/>
                          <pic:cNvPicPr/>
                        </pic:nvPicPr>
                        <pic:blipFill>
                          <a:blip r:embed="rId37"/>
                          <a:stretch>
                            <a:fillRect/>
                          </a:stretch>
                        </pic:blipFill>
                        <pic:spPr>
                          <a:xfrm>
                            <a:off x="0" y="0"/>
                            <a:ext cx="20891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7010" cy="149860"/>
                  <wp:effectExtent l="0" t="0" r="0" b="0"/>
                  <wp:wrapNone/>
                  <wp:docPr id="1235" name="textbox5_SpCnt_42"/>
                  <wp:cNvGraphicFramePr/>
                  <a:graphic xmlns:a="http://schemas.openxmlformats.org/drawingml/2006/main">
                    <a:graphicData uri="http://schemas.openxmlformats.org/drawingml/2006/picture">
                      <pic:pic xmlns:pic="http://schemas.openxmlformats.org/drawingml/2006/picture">
                        <pic:nvPicPr>
                          <pic:cNvPr id="1235" name="textbox5_SpCnt_42"/>
                          <pic:cNvPicPr/>
                        </pic:nvPicPr>
                        <pic:blipFill>
                          <a:blip r:embed="rId37"/>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3200" cy="154940"/>
                  <wp:effectExtent l="0" t="0" r="0" b="0"/>
                  <wp:wrapNone/>
                  <wp:docPr id="1236" name="textbox5_SpCnt_43"/>
                  <wp:cNvGraphicFramePr/>
                  <a:graphic xmlns:a="http://schemas.openxmlformats.org/drawingml/2006/main">
                    <a:graphicData uri="http://schemas.openxmlformats.org/drawingml/2006/picture">
                      <pic:pic xmlns:pic="http://schemas.openxmlformats.org/drawingml/2006/picture">
                        <pic:nvPicPr>
                          <pic:cNvPr id="1236" name="textbox5_SpCnt_43"/>
                          <pic:cNvPicPr/>
                        </pic:nvPicPr>
                        <pic:blipFill>
                          <a:blip r:embed="rId21"/>
                          <a:stretch>
                            <a:fillRect/>
                          </a:stretch>
                        </pic:blipFill>
                        <pic:spPr>
                          <a:xfrm>
                            <a:off x="0" y="0"/>
                            <a:ext cx="203200"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2565" cy="154940"/>
                  <wp:effectExtent l="0" t="0" r="0" b="0"/>
                  <wp:wrapNone/>
                  <wp:docPr id="1237" name="textbox5_SpCnt_44"/>
                  <wp:cNvGraphicFramePr/>
                  <a:graphic xmlns:a="http://schemas.openxmlformats.org/drawingml/2006/main">
                    <a:graphicData uri="http://schemas.openxmlformats.org/drawingml/2006/picture">
                      <pic:pic xmlns:pic="http://schemas.openxmlformats.org/drawingml/2006/picture">
                        <pic:nvPicPr>
                          <pic:cNvPr id="1237" name="textbox5_SpCnt_44"/>
                          <pic:cNvPicPr/>
                        </pic:nvPicPr>
                        <pic:blipFill>
                          <a:blip r:embed="rId21"/>
                          <a:stretch>
                            <a:fillRect/>
                          </a:stretch>
                        </pic:blipFill>
                        <pic:spPr>
                          <a:xfrm>
                            <a:off x="0" y="0"/>
                            <a:ext cx="20256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1295" cy="149860"/>
                  <wp:effectExtent l="0" t="0" r="0" b="0"/>
                  <wp:wrapNone/>
                  <wp:docPr id="1238" name="textbox5_SpCnt_45"/>
                  <wp:cNvGraphicFramePr/>
                  <a:graphic xmlns:a="http://schemas.openxmlformats.org/drawingml/2006/main">
                    <a:graphicData uri="http://schemas.openxmlformats.org/drawingml/2006/picture">
                      <pic:pic xmlns:pic="http://schemas.openxmlformats.org/drawingml/2006/picture">
                        <pic:nvPicPr>
                          <pic:cNvPr id="1238" name="textbox5_SpCnt_45"/>
                          <pic:cNvPicPr/>
                        </pic:nvPicPr>
                        <pic:blipFill>
                          <a:blip r:embed="rId21"/>
                          <a:stretch>
                            <a:fillRect/>
                          </a:stretch>
                        </pic:blipFill>
                        <pic:spPr>
                          <a:xfrm>
                            <a:off x="0" y="0"/>
                            <a:ext cx="20129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14630" cy="149860"/>
                  <wp:effectExtent l="0" t="0" r="0" b="0"/>
                  <wp:wrapNone/>
                  <wp:docPr id="1239" name="textbox5_SpCnt_46"/>
                  <wp:cNvGraphicFramePr/>
                  <a:graphic xmlns:a="http://schemas.openxmlformats.org/drawingml/2006/main">
                    <a:graphicData uri="http://schemas.openxmlformats.org/drawingml/2006/picture">
                      <pic:pic xmlns:pic="http://schemas.openxmlformats.org/drawingml/2006/picture">
                        <pic:nvPicPr>
                          <pic:cNvPr id="1239" name="textbox5_SpCnt_46"/>
                          <pic:cNvPicPr/>
                        </pic:nvPicPr>
                        <pic:blipFill>
                          <a:blip r:embed="rId37"/>
                          <a:stretch>
                            <a:fillRect/>
                          </a:stretch>
                        </pic:blipFill>
                        <pic:spPr>
                          <a:xfrm>
                            <a:off x="0" y="0"/>
                            <a:ext cx="2146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1905</wp:posOffset>
                  </wp:positionH>
                  <wp:positionV relativeFrom="paragraph">
                    <wp:posOffset>0</wp:posOffset>
                  </wp:positionV>
                  <wp:extent cx="207010" cy="149860"/>
                  <wp:effectExtent l="0" t="0" r="0" b="0"/>
                  <wp:wrapNone/>
                  <wp:docPr id="1240" name="textbox5_SpCnt_47"/>
                  <wp:cNvGraphicFramePr/>
                  <a:graphic xmlns:a="http://schemas.openxmlformats.org/drawingml/2006/main">
                    <a:graphicData uri="http://schemas.openxmlformats.org/drawingml/2006/picture">
                      <pic:pic xmlns:pic="http://schemas.openxmlformats.org/drawingml/2006/picture">
                        <pic:nvPicPr>
                          <pic:cNvPr id="1240" name="textbox5_SpCnt_47"/>
                          <pic:cNvPicPr/>
                        </pic:nvPicPr>
                        <pic:blipFill>
                          <a:blip r:embed="rId37"/>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2565" cy="155575"/>
                  <wp:effectExtent l="0" t="0" r="0" b="0"/>
                  <wp:wrapNone/>
                  <wp:docPr id="1241" name="textbox5_SpCnt_48"/>
                  <wp:cNvGraphicFramePr/>
                  <a:graphic xmlns:a="http://schemas.openxmlformats.org/drawingml/2006/main">
                    <a:graphicData uri="http://schemas.openxmlformats.org/drawingml/2006/picture">
                      <pic:pic xmlns:pic="http://schemas.openxmlformats.org/drawingml/2006/picture">
                        <pic:nvPicPr>
                          <pic:cNvPr id="1241" name="textbox5_SpCnt_48"/>
                          <pic:cNvPicPr/>
                        </pic:nvPicPr>
                        <pic:blipFill>
                          <a:blip r:embed="rId21"/>
                          <a:stretch>
                            <a:fillRect/>
                          </a:stretch>
                        </pic:blipFill>
                        <pic:spPr>
                          <a:xfrm>
                            <a:off x="0" y="0"/>
                            <a:ext cx="202565"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1930" cy="149860"/>
                  <wp:effectExtent l="0" t="0" r="0" b="0"/>
                  <wp:wrapNone/>
                  <wp:docPr id="1242" name="textbox5_SpCnt_49"/>
                  <wp:cNvGraphicFramePr/>
                  <a:graphic xmlns:a="http://schemas.openxmlformats.org/drawingml/2006/main">
                    <a:graphicData uri="http://schemas.openxmlformats.org/drawingml/2006/picture">
                      <pic:pic xmlns:pic="http://schemas.openxmlformats.org/drawingml/2006/picture">
                        <pic:nvPicPr>
                          <pic:cNvPr id="1242" name="textbox5_SpCnt_49"/>
                          <pic:cNvPicPr/>
                        </pic:nvPicPr>
                        <pic:blipFill>
                          <a:blip r:embed="rId19"/>
                          <a:stretch>
                            <a:fillRect/>
                          </a:stretch>
                        </pic:blipFill>
                        <pic:spPr>
                          <a:xfrm>
                            <a:off x="0" y="0"/>
                            <a:ext cx="2019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8280" cy="158115"/>
                  <wp:effectExtent l="0" t="0" r="0" b="0"/>
                  <wp:wrapNone/>
                  <wp:docPr id="1243" name="textbox5_SpCnt_50"/>
                  <wp:cNvGraphicFramePr/>
                  <a:graphic xmlns:a="http://schemas.openxmlformats.org/drawingml/2006/main">
                    <a:graphicData uri="http://schemas.openxmlformats.org/drawingml/2006/picture">
                      <pic:pic xmlns:pic="http://schemas.openxmlformats.org/drawingml/2006/picture">
                        <pic:nvPicPr>
                          <pic:cNvPr id="1243" name="textbox5_SpCnt_50"/>
                          <pic:cNvPicPr/>
                        </pic:nvPicPr>
                        <pic:blipFill>
                          <a:blip r:embed="rId37"/>
                          <a:stretch>
                            <a:fillRect/>
                          </a:stretch>
                        </pic:blipFill>
                        <pic:spPr>
                          <a:xfrm>
                            <a:off x="0" y="0"/>
                            <a:ext cx="20828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3200" cy="149860"/>
                  <wp:effectExtent l="0" t="0" r="0" b="0"/>
                  <wp:wrapNone/>
                  <wp:docPr id="1244" name="textbox5_SpCnt_51"/>
                  <wp:cNvGraphicFramePr/>
                  <a:graphic xmlns:a="http://schemas.openxmlformats.org/drawingml/2006/main">
                    <a:graphicData uri="http://schemas.openxmlformats.org/drawingml/2006/picture">
                      <pic:pic xmlns:pic="http://schemas.openxmlformats.org/drawingml/2006/picture">
                        <pic:nvPicPr>
                          <pic:cNvPr id="1244" name="textbox5_SpCnt_51"/>
                          <pic:cNvPicPr/>
                        </pic:nvPicPr>
                        <pic:blipFill>
                          <a:blip r:embed="rId21"/>
                          <a:stretch>
                            <a:fillRect/>
                          </a:stretch>
                        </pic:blipFill>
                        <pic:spPr>
                          <a:xfrm>
                            <a:off x="0" y="0"/>
                            <a:ext cx="20320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3200" cy="144145"/>
                  <wp:effectExtent l="0" t="0" r="0" b="0"/>
                  <wp:wrapNone/>
                  <wp:docPr id="1245" name="textbox5_SpCnt_52"/>
                  <wp:cNvGraphicFramePr/>
                  <a:graphic xmlns:a="http://schemas.openxmlformats.org/drawingml/2006/main">
                    <a:graphicData uri="http://schemas.openxmlformats.org/drawingml/2006/picture">
                      <pic:pic xmlns:pic="http://schemas.openxmlformats.org/drawingml/2006/picture">
                        <pic:nvPicPr>
                          <pic:cNvPr id="1245" name="textbox5_SpCnt_52"/>
                          <pic:cNvPicPr/>
                        </pic:nvPicPr>
                        <pic:blipFill>
                          <a:blip r:embed="rId26"/>
                          <a:stretch>
                            <a:fillRect/>
                          </a:stretch>
                        </pic:blipFill>
                        <pic:spPr>
                          <a:xfrm>
                            <a:off x="0" y="0"/>
                            <a:ext cx="203200"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3835" cy="160655"/>
                  <wp:effectExtent l="0" t="0" r="0" b="0"/>
                  <wp:wrapNone/>
                  <wp:docPr id="1246" name="textbox5_SpCnt_53"/>
                  <wp:cNvGraphicFramePr/>
                  <a:graphic xmlns:a="http://schemas.openxmlformats.org/drawingml/2006/main">
                    <a:graphicData uri="http://schemas.openxmlformats.org/drawingml/2006/picture">
                      <pic:pic xmlns:pic="http://schemas.openxmlformats.org/drawingml/2006/picture">
                        <pic:nvPicPr>
                          <pic:cNvPr id="1246" name="textbox5_SpCnt_53"/>
                          <pic:cNvPicPr/>
                        </pic:nvPicPr>
                        <pic:blipFill>
                          <a:blip r:embed="rId36"/>
                          <a:stretch>
                            <a:fillRect/>
                          </a:stretch>
                        </pic:blipFill>
                        <pic:spPr>
                          <a:xfrm>
                            <a:off x="0" y="0"/>
                            <a:ext cx="20383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1295" cy="153670"/>
                  <wp:effectExtent l="0" t="0" r="0" b="0"/>
                  <wp:wrapNone/>
                  <wp:docPr id="1247" name="textbox5_SpCnt_54"/>
                  <wp:cNvGraphicFramePr/>
                  <a:graphic xmlns:a="http://schemas.openxmlformats.org/drawingml/2006/main">
                    <a:graphicData uri="http://schemas.openxmlformats.org/drawingml/2006/picture">
                      <pic:pic xmlns:pic="http://schemas.openxmlformats.org/drawingml/2006/picture">
                        <pic:nvPicPr>
                          <pic:cNvPr id="1247" name="textbox5_SpCnt_54"/>
                          <pic:cNvPicPr/>
                        </pic:nvPicPr>
                        <pic:blipFill>
                          <a:blip r:embed="rId19"/>
                          <a:stretch>
                            <a:fillRect/>
                          </a:stretch>
                        </pic:blipFill>
                        <pic:spPr>
                          <a:xfrm>
                            <a:off x="0" y="0"/>
                            <a:ext cx="201295"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6375" cy="157480"/>
                  <wp:effectExtent l="0" t="0" r="0" b="0"/>
                  <wp:wrapNone/>
                  <wp:docPr id="1248" name="textbox5_SpCnt_55"/>
                  <wp:cNvGraphicFramePr/>
                  <a:graphic xmlns:a="http://schemas.openxmlformats.org/drawingml/2006/main">
                    <a:graphicData uri="http://schemas.openxmlformats.org/drawingml/2006/picture">
                      <pic:pic xmlns:pic="http://schemas.openxmlformats.org/drawingml/2006/picture">
                        <pic:nvPicPr>
                          <pic:cNvPr id="1248" name="textbox5_SpCnt_55"/>
                          <pic:cNvPicPr/>
                        </pic:nvPicPr>
                        <pic:blipFill>
                          <a:blip r:embed="rId21"/>
                          <a:stretch>
                            <a:fillRect/>
                          </a:stretch>
                        </pic:blipFill>
                        <pic:spPr>
                          <a:xfrm>
                            <a:off x="0" y="0"/>
                            <a:ext cx="20637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1270</wp:posOffset>
                  </wp:positionH>
                  <wp:positionV relativeFrom="paragraph">
                    <wp:posOffset>0</wp:posOffset>
                  </wp:positionV>
                  <wp:extent cx="205740" cy="154940"/>
                  <wp:effectExtent l="0" t="0" r="0" b="0"/>
                  <wp:wrapNone/>
                  <wp:docPr id="1249" name="textbox5_SpCnt_56"/>
                  <wp:cNvGraphicFramePr/>
                  <a:graphic xmlns:a="http://schemas.openxmlformats.org/drawingml/2006/main">
                    <a:graphicData uri="http://schemas.openxmlformats.org/drawingml/2006/picture">
                      <pic:pic xmlns:pic="http://schemas.openxmlformats.org/drawingml/2006/picture">
                        <pic:nvPicPr>
                          <pic:cNvPr id="1249" name="textbox5_SpCnt_56"/>
                          <pic:cNvPicPr/>
                        </pic:nvPicPr>
                        <pic:blipFill>
                          <a:blip r:embed="rId21"/>
                          <a:stretch>
                            <a:fillRect/>
                          </a:stretch>
                        </pic:blipFill>
                        <pic:spPr>
                          <a:xfrm>
                            <a:off x="0" y="0"/>
                            <a:ext cx="205740"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6375" cy="149860"/>
                  <wp:effectExtent l="0" t="0" r="0" b="0"/>
                  <wp:wrapNone/>
                  <wp:docPr id="1250" name="textbox5_SpCnt_57"/>
                  <wp:cNvGraphicFramePr/>
                  <a:graphic xmlns:a="http://schemas.openxmlformats.org/drawingml/2006/main">
                    <a:graphicData uri="http://schemas.openxmlformats.org/drawingml/2006/picture">
                      <pic:pic xmlns:pic="http://schemas.openxmlformats.org/drawingml/2006/picture">
                        <pic:nvPicPr>
                          <pic:cNvPr id="1250" name="textbox5_SpCnt_57"/>
                          <pic:cNvPicPr/>
                        </pic:nvPicPr>
                        <pic:blipFill>
                          <a:blip r:embed="rId19"/>
                          <a:stretch>
                            <a:fillRect/>
                          </a:stretch>
                        </pic:blipFill>
                        <pic:spPr>
                          <a:xfrm>
                            <a:off x="0" y="0"/>
                            <a:ext cx="20637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3200" cy="144780"/>
                  <wp:effectExtent l="0" t="0" r="0" b="0"/>
                  <wp:wrapNone/>
                  <wp:docPr id="1251" name="textbox5_SpCnt_58"/>
                  <wp:cNvGraphicFramePr/>
                  <a:graphic xmlns:a="http://schemas.openxmlformats.org/drawingml/2006/main">
                    <a:graphicData uri="http://schemas.openxmlformats.org/drawingml/2006/picture">
                      <pic:pic xmlns:pic="http://schemas.openxmlformats.org/drawingml/2006/picture">
                        <pic:nvPicPr>
                          <pic:cNvPr id="1251" name="textbox5_SpCnt_58"/>
                          <pic:cNvPicPr/>
                        </pic:nvPicPr>
                        <pic:blipFill>
                          <a:blip r:embed="rId23"/>
                          <a:stretch>
                            <a:fillRect/>
                          </a:stretch>
                        </pic:blipFill>
                        <pic:spPr>
                          <a:xfrm>
                            <a:off x="0" y="0"/>
                            <a:ext cx="203200" cy="14478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3200" cy="145415"/>
                  <wp:effectExtent l="0" t="0" r="0" b="0"/>
                  <wp:wrapNone/>
                  <wp:docPr id="1252" name="textbox5_SpCnt_59"/>
                  <wp:cNvGraphicFramePr/>
                  <a:graphic xmlns:a="http://schemas.openxmlformats.org/drawingml/2006/main">
                    <a:graphicData uri="http://schemas.openxmlformats.org/drawingml/2006/picture">
                      <pic:pic xmlns:pic="http://schemas.openxmlformats.org/drawingml/2006/picture">
                        <pic:nvPicPr>
                          <pic:cNvPr id="1252" name="textbox5_SpCnt_59"/>
                          <pic:cNvPicPr/>
                        </pic:nvPicPr>
                        <pic:blipFill>
                          <a:blip r:embed="rId23"/>
                          <a:stretch>
                            <a:fillRect/>
                          </a:stretch>
                        </pic:blipFill>
                        <pic:spPr>
                          <a:xfrm>
                            <a:off x="0" y="0"/>
                            <a:ext cx="203200"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8280" cy="155575"/>
                  <wp:effectExtent l="0" t="0" r="0" b="0"/>
                  <wp:wrapNone/>
                  <wp:docPr id="1253" name="textbox5_SpCnt_60"/>
                  <wp:cNvGraphicFramePr/>
                  <a:graphic xmlns:a="http://schemas.openxmlformats.org/drawingml/2006/main">
                    <a:graphicData uri="http://schemas.openxmlformats.org/drawingml/2006/picture">
                      <pic:pic xmlns:pic="http://schemas.openxmlformats.org/drawingml/2006/picture">
                        <pic:nvPicPr>
                          <pic:cNvPr id="1253" name="textbox5_SpCnt_60"/>
                          <pic:cNvPicPr/>
                        </pic:nvPicPr>
                        <pic:blipFill>
                          <a:blip r:embed="rId37"/>
                          <a:stretch>
                            <a:fillRect/>
                          </a:stretch>
                        </pic:blipFill>
                        <pic:spPr>
                          <a:xfrm>
                            <a:off x="0" y="0"/>
                            <a:ext cx="20828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3200" cy="158115"/>
                  <wp:effectExtent l="0" t="0" r="0" b="0"/>
                  <wp:wrapNone/>
                  <wp:docPr id="1254" name="textbox5_SpCnt_61"/>
                  <wp:cNvGraphicFramePr/>
                  <a:graphic xmlns:a="http://schemas.openxmlformats.org/drawingml/2006/main">
                    <a:graphicData uri="http://schemas.openxmlformats.org/drawingml/2006/picture">
                      <pic:pic xmlns:pic="http://schemas.openxmlformats.org/drawingml/2006/picture">
                        <pic:nvPicPr>
                          <pic:cNvPr id="1254" name="textbox5_SpCnt_61"/>
                          <pic:cNvPicPr/>
                        </pic:nvPicPr>
                        <pic:blipFill>
                          <a:blip r:embed="rId21"/>
                          <a:stretch>
                            <a:fillRect/>
                          </a:stretch>
                        </pic:blipFill>
                        <pic:spPr>
                          <a:xfrm>
                            <a:off x="0" y="0"/>
                            <a:ext cx="20320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3200" cy="153670"/>
                  <wp:effectExtent l="0" t="0" r="0" b="0"/>
                  <wp:wrapNone/>
                  <wp:docPr id="1255" name="textbox5_SpCnt_62"/>
                  <wp:cNvGraphicFramePr/>
                  <a:graphic xmlns:a="http://schemas.openxmlformats.org/drawingml/2006/main">
                    <a:graphicData uri="http://schemas.openxmlformats.org/drawingml/2006/picture">
                      <pic:pic xmlns:pic="http://schemas.openxmlformats.org/drawingml/2006/picture">
                        <pic:nvPicPr>
                          <pic:cNvPr id="1255" name="textbox5_SpCnt_62"/>
                          <pic:cNvPicPr/>
                        </pic:nvPicPr>
                        <pic:blipFill>
                          <a:blip r:embed="rId21"/>
                          <a:stretch>
                            <a:fillRect/>
                          </a:stretch>
                        </pic:blipFill>
                        <pic:spPr>
                          <a:xfrm>
                            <a:off x="0" y="0"/>
                            <a:ext cx="20320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8280" cy="153670"/>
                  <wp:effectExtent l="0" t="0" r="0" b="0"/>
                  <wp:wrapNone/>
                  <wp:docPr id="1256" name="textbox5_SpCnt_63"/>
                  <wp:cNvGraphicFramePr/>
                  <a:graphic xmlns:a="http://schemas.openxmlformats.org/drawingml/2006/main">
                    <a:graphicData uri="http://schemas.openxmlformats.org/drawingml/2006/picture">
                      <pic:pic xmlns:pic="http://schemas.openxmlformats.org/drawingml/2006/picture">
                        <pic:nvPicPr>
                          <pic:cNvPr id="1256" name="textbox5_SpCnt_63"/>
                          <pic:cNvPicPr/>
                        </pic:nvPicPr>
                        <pic:blipFill>
                          <a:blip r:embed="rId37"/>
                          <a:stretch>
                            <a:fillRect/>
                          </a:stretch>
                        </pic:blipFill>
                        <pic:spPr>
                          <a:xfrm>
                            <a:off x="0" y="0"/>
                            <a:ext cx="20828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3200" cy="155575"/>
                  <wp:effectExtent l="0" t="0" r="0" b="0"/>
                  <wp:wrapNone/>
                  <wp:docPr id="1257" name="textbox5_SpCnt_64"/>
                  <wp:cNvGraphicFramePr/>
                  <a:graphic xmlns:a="http://schemas.openxmlformats.org/drawingml/2006/main">
                    <a:graphicData uri="http://schemas.openxmlformats.org/drawingml/2006/picture">
                      <pic:pic xmlns:pic="http://schemas.openxmlformats.org/drawingml/2006/picture">
                        <pic:nvPicPr>
                          <pic:cNvPr id="1257" name="textbox5_SpCnt_64"/>
                          <pic:cNvPicPr/>
                        </pic:nvPicPr>
                        <pic:blipFill>
                          <a:blip r:embed="rId21"/>
                          <a:stretch>
                            <a:fillRect/>
                          </a:stretch>
                        </pic:blipFill>
                        <pic:spPr>
                          <a:xfrm>
                            <a:off x="0" y="0"/>
                            <a:ext cx="20320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2565" cy="158115"/>
                  <wp:effectExtent l="0" t="0" r="0" b="0"/>
                  <wp:wrapNone/>
                  <wp:docPr id="1258" name="textbox5_SpCnt_65"/>
                  <wp:cNvGraphicFramePr/>
                  <a:graphic xmlns:a="http://schemas.openxmlformats.org/drawingml/2006/main">
                    <a:graphicData uri="http://schemas.openxmlformats.org/drawingml/2006/picture">
                      <pic:pic xmlns:pic="http://schemas.openxmlformats.org/drawingml/2006/picture">
                        <pic:nvPicPr>
                          <pic:cNvPr id="1258" name="textbox5_SpCnt_65"/>
                          <pic:cNvPicPr/>
                        </pic:nvPicPr>
                        <pic:blipFill>
                          <a:blip r:embed="rId21"/>
                          <a:stretch>
                            <a:fillRect/>
                          </a:stretch>
                        </pic:blipFill>
                        <pic:spPr>
                          <a:xfrm>
                            <a:off x="0" y="0"/>
                            <a:ext cx="202565"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2565" cy="144145"/>
                  <wp:effectExtent l="0" t="0" r="0" b="0"/>
                  <wp:wrapNone/>
                  <wp:docPr id="1259" name="textbox5_SpCnt_66"/>
                  <wp:cNvGraphicFramePr/>
                  <a:graphic xmlns:a="http://schemas.openxmlformats.org/drawingml/2006/main">
                    <a:graphicData uri="http://schemas.openxmlformats.org/drawingml/2006/picture">
                      <pic:pic xmlns:pic="http://schemas.openxmlformats.org/drawingml/2006/picture">
                        <pic:nvPicPr>
                          <pic:cNvPr id="1259" name="textbox5_SpCnt_66"/>
                          <pic:cNvPicPr/>
                        </pic:nvPicPr>
                        <pic:blipFill>
                          <a:blip r:embed="rId23"/>
                          <a:stretch>
                            <a:fillRect/>
                          </a:stretch>
                        </pic:blipFill>
                        <pic:spPr>
                          <a:xfrm>
                            <a:off x="0" y="0"/>
                            <a:ext cx="202565"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1930" cy="157480"/>
                  <wp:effectExtent l="0" t="0" r="0" b="0"/>
                  <wp:wrapNone/>
                  <wp:docPr id="1260" name="textbox5_SpCnt_67"/>
                  <wp:cNvGraphicFramePr/>
                  <a:graphic xmlns:a="http://schemas.openxmlformats.org/drawingml/2006/main">
                    <a:graphicData uri="http://schemas.openxmlformats.org/drawingml/2006/picture">
                      <pic:pic xmlns:pic="http://schemas.openxmlformats.org/drawingml/2006/picture">
                        <pic:nvPicPr>
                          <pic:cNvPr id="1260" name="textbox5_SpCnt_67"/>
                          <pic:cNvPicPr/>
                        </pic:nvPicPr>
                        <pic:blipFill>
                          <a:blip r:embed="rId21"/>
                          <a:stretch>
                            <a:fillRect/>
                          </a:stretch>
                        </pic:blipFill>
                        <pic:spPr>
                          <a:xfrm>
                            <a:off x="0" y="0"/>
                            <a:ext cx="20193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3200" cy="157480"/>
                  <wp:effectExtent l="0" t="0" r="0" b="0"/>
                  <wp:wrapNone/>
                  <wp:docPr id="1261" name="textbox5_SpCnt_68"/>
                  <wp:cNvGraphicFramePr/>
                  <a:graphic xmlns:a="http://schemas.openxmlformats.org/drawingml/2006/main">
                    <a:graphicData uri="http://schemas.openxmlformats.org/drawingml/2006/picture">
                      <pic:pic xmlns:pic="http://schemas.openxmlformats.org/drawingml/2006/picture">
                        <pic:nvPicPr>
                          <pic:cNvPr id="1261" name="textbox5_SpCnt_68"/>
                          <pic:cNvPicPr/>
                        </pic:nvPicPr>
                        <pic:blipFill>
                          <a:blip r:embed="rId21"/>
                          <a:stretch>
                            <a:fillRect/>
                          </a:stretch>
                        </pic:blipFill>
                        <pic:spPr>
                          <a:xfrm>
                            <a:off x="0" y="0"/>
                            <a:ext cx="20320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7645" cy="157480"/>
                  <wp:effectExtent l="0" t="0" r="0" b="0"/>
                  <wp:wrapNone/>
                  <wp:docPr id="1262" name="textbox5_SpCnt_69"/>
                  <wp:cNvGraphicFramePr/>
                  <a:graphic xmlns:a="http://schemas.openxmlformats.org/drawingml/2006/main">
                    <a:graphicData uri="http://schemas.openxmlformats.org/drawingml/2006/picture">
                      <pic:pic xmlns:pic="http://schemas.openxmlformats.org/drawingml/2006/picture">
                        <pic:nvPicPr>
                          <pic:cNvPr id="1262" name="textbox5_SpCnt_69"/>
                          <pic:cNvPicPr/>
                        </pic:nvPicPr>
                        <pic:blipFill>
                          <a:blip r:embed="rId37"/>
                          <a:stretch>
                            <a:fillRect/>
                          </a:stretch>
                        </pic:blipFill>
                        <pic:spPr>
                          <a:xfrm>
                            <a:off x="0" y="0"/>
                            <a:ext cx="20764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2565" cy="145415"/>
                  <wp:effectExtent l="0" t="0" r="0" b="0"/>
                  <wp:wrapNone/>
                  <wp:docPr id="1263" name="textbox5_SpCnt_70"/>
                  <wp:cNvGraphicFramePr/>
                  <a:graphic xmlns:a="http://schemas.openxmlformats.org/drawingml/2006/main">
                    <a:graphicData uri="http://schemas.openxmlformats.org/drawingml/2006/picture">
                      <pic:pic xmlns:pic="http://schemas.openxmlformats.org/drawingml/2006/picture">
                        <pic:nvPicPr>
                          <pic:cNvPr id="1263" name="textbox5_SpCnt_70"/>
                          <pic:cNvPicPr/>
                        </pic:nvPicPr>
                        <pic:blipFill>
                          <a:blip r:embed="rId23"/>
                          <a:stretch>
                            <a:fillRect/>
                          </a:stretch>
                        </pic:blipFill>
                        <pic:spPr>
                          <a:xfrm>
                            <a:off x="0" y="0"/>
                            <a:ext cx="202565"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1930" cy="144145"/>
                  <wp:effectExtent l="0" t="0" r="0" b="0"/>
                  <wp:wrapNone/>
                  <wp:docPr id="1264" name="textbox5_SpCnt_71"/>
                  <wp:cNvGraphicFramePr/>
                  <a:graphic xmlns:a="http://schemas.openxmlformats.org/drawingml/2006/main">
                    <a:graphicData uri="http://schemas.openxmlformats.org/drawingml/2006/picture">
                      <pic:pic xmlns:pic="http://schemas.openxmlformats.org/drawingml/2006/picture">
                        <pic:nvPicPr>
                          <pic:cNvPr id="1264" name="textbox5_SpCnt_71"/>
                          <pic:cNvPicPr/>
                        </pic:nvPicPr>
                        <pic:blipFill>
                          <a:blip r:embed="rId23"/>
                          <a:stretch>
                            <a:fillRect/>
                          </a:stretch>
                        </pic:blipFill>
                        <pic:spPr>
                          <a:xfrm>
                            <a:off x="0" y="0"/>
                            <a:ext cx="201930" cy="144145"/>
                          </a:xfrm>
                          <a:prstGeom prst="rect">
                            <a:avLst/>
                          </a:prstGeom>
                          <a:noFill/>
                          <a:ln>
                            <a:noFill/>
                          </a:ln>
                        </pic:spPr>
                      </pic:pic>
                    </a:graphicData>
                  </a:graphic>
                </wp:anchor>
              </w:drawing>
            </w:r>
            <w:r>
              <w:rPr>
                <w:rFonts w:hint="default"/>
                <w:lang w:val="en-US" w:eastAsia="zh-CN"/>
              </w:rPr>
              <w:t>承接部门：县人力资源和社会保障局</w:t>
            </w:r>
            <w:r>
              <w:rPr>
                <w:rFonts w:hint="default"/>
                <w:lang w:val="en-US" w:eastAsia="zh-CN"/>
              </w:rPr>
              <w:br w:type="textWrapping"/>
            </w:r>
            <w:r>
              <w:rPr>
                <w:rFonts w:hint="default"/>
                <w:lang w:val="en-US" w:eastAsia="zh-CN"/>
              </w:rPr>
              <w:t>工作方式：由县人力资源和社会保障局负责社会保障卡的制发相关工作。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2CAA">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B306A9E">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9B4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775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265" name="图片_1_SpCnt_18"/>
                  <wp:cNvGraphicFramePr/>
                  <a:graphic xmlns:a="http://schemas.openxmlformats.org/drawingml/2006/main">
                    <a:graphicData uri="http://schemas.openxmlformats.org/drawingml/2006/picture">
                      <pic:pic xmlns:pic="http://schemas.openxmlformats.org/drawingml/2006/picture">
                        <pic:nvPicPr>
                          <pic:cNvPr id="1265" name="图片_1_SpCnt_18"/>
                          <pic:cNvPicPr/>
                        </pic:nvPicPr>
                        <pic:blipFill>
                          <a:blip r:embed="rId30"/>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266" name="图片_1_SpCnt_19"/>
                  <wp:cNvGraphicFramePr/>
                  <a:graphic xmlns:a="http://schemas.openxmlformats.org/drawingml/2006/main">
                    <a:graphicData uri="http://schemas.openxmlformats.org/drawingml/2006/picture">
                      <pic:pic xmlns:pic="http://schemas.openxmlformats.org/drawingml/2006/picture">
                        <pic:nvPicPr>
                          <pic:cNvPr id="1266" name="图片_1_SpCnt_19"/>
                          <pic:cNvPicPr/>
                        </pic:nvPicPr>
                        <pic:blipFill>
                          <a:blip r:embed="rId30"/>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1590" cy="10160"/>
                  <wp:effectExtent l="0" t="0" r="0" b="0"/>
                  <wp:wrapNone/>
                  <wp:docPr id="1267" name="图片_1_SpCnt_20"/>
                  <wp:cNvGraphicFramePr/>
                  <a:graphic xmlns:a="http://schemas.openxmlformats.org/drawingml/2006/main">
                    <a:graphicData uri="http://schemas.openxmlformats.org/drawingml/2006/picture">
                      <pic:pic xmlns:pic="http://schemas.openxmlformats.org/drawingml/2006/picture">
                        <pic:nvPicPr>
                          <pic:cNvPr id="1267" name="图片_1_SpCnt_20"/>
                          <pic:cNvPicPr/>
                        </pic:nvPicPr>
                        <pic:blipFill>
                          <a:blip r:embed="rId34"/>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1590" cy="10160"/>
                  <wp:effectExtent l="0" t="0" r="0" b="0"/>
                  <wp:wrapNone/>
                  <wp:docPr id="1268" name="图片_1_SpCnt_21"/>
                  <wp:cNvGraphicFramePr/>
                  <a:graphic xmlns:a="http://schemas.openxmlformats.org/drawingml/2006/main">
                    <a:graphicData uri="http://schemas.openxmlformats.org/drawingml/2006/picture">
                      <pic:pic xmlns:pic="http://schemas.openxmlformats.org/drawingml/2006/picture">
                        <pic:nvPicPr>
                          <pic:cNvPr id="1268" name="图片_1_SpCnt_21"/>
                          <pic:cNvPicPr/>
                        </pic:nvPicPr>
                        <pic:blipFill>
                          <a:blip r:embed="rId45"/>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269" name="图片_1_SpCnt_22"/>
                  <wp:cNvGraphicFramePr/>
                  <a:graphic xmlns:a="http://schemas.openxmlformats.org/drawingml/2006/main">
                    <a:graphicData uri="http://schemas.openxmlformats.org/drawingml/2006/picture">
                      <pic:pic xmlns:pic="http://schemas.openxmlformats.org/drawingml/2006/picture">
                        <pic:nvPicPr>
                          <pic:cNvPr id="1269" name="图片_1_SpCnt_22"/>
                          <pic:cNvPicPr/>
                        </pic:nvPicPr>
                        <pic:blipFill>
                          <a:blip r:embed="rId30"/>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1590" cy="12700"/>
                  <wp:effectExtent l="0" t="0" r="0" b="0"/>
                  <wp:wrapNone/>
                  <wp:docPr id="1270" name="图片_1_SpCnt_23"/>
                  <wp:cNvGraphicFramePr/>
                  <a:graphic xmlns:a="http://schemas.openxmlformats.org/drawingml/2006/main">
                    <a:graphicData uri="http://schemas.openxmlformats.org/drawingml/2006/picture">
                      <pic:pic xmlns:pic="http://schemas.openxmlformats.org/drawingml/2006/picture">
                        <pic:nvPicPr>
                          <pic:cNvPr id="1270" name="图片_1_SpCnt_23"/>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1590" cy="12700"/>
                  <wp:effectExtent l="0" t="0" r="0" b="0"/>
                  <wp:wrapNone/>
                  <wp:docPr id="1271" name="图片_1_SpCnt_24"/>
                  <wp:cNvGraphicFramePr/>
                  <a:graphic xmlns:a="http://schemas.openxmlformats.org/drawingml/2006/main">
                    <a:graphicData uri="http://schemas.openxmlformats.org/drawingml/2006/picture">
                      <pic:pic xmlns:pic="http://schemas.openxmlformats.org/drawingml/2006/picture">
                        <pic:nvPicPr>
                          <pic:cNvPr id="1271" name="图片_1_SpCnt_24"/>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lang w:val="en-US" w:eastAsia="zh-CN"/>
              </w:rPr>
              <w:t>门诊费用报销</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981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60655"/>
                  <wp:effectExtent l="0" t="0" r="0" b="0"/>
                  <wp:wrapNone/>
                  <wp:docPr id="1272" name="textbox5_SpCnt_72"/>
                  <wp:cNvGraphicFramePr/>
                  <a:graphic xmlns:a="http://schemas.openxmlformats.org/drawingml/2006/main">
                    <a:graphicData uri="http://schemas.openxmlformats.org/drawingml/2006/picture">
                      <pic:pic xmlns:pic="http://schemas.openxmlformats.org/drawingml/2006/picture">
                        <pic:nvPicPr>
                          <pic:cNvPr id="1272" name="textbox5_SpCnt_72"/>
                          <pic:cNvPicPr/>
                        </pic:nvPicPr>
                        <pic:blipFill>
                          <a:blip r:embed="rId36"/>
                          <a:stretch>
                            <a:fillRect/>
                          </a:stretch>
                        </pic:blipFill>
                        <pic:spPr>
                          <a:xfrm>
                            <a:off x="0" y="0"/>
                            <a:ext cx="20383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1905</wp:posOffset>
                  </wp:positionH>
                  <wp:positionV relativeFrom="paragraph">
                    <wp:posOffset>0</wp:posOffset>
                  </wp:positionV>
                  <wp:extent cx="207010" cy="149860"/>
                  <wp:effectExtent l="0" t="0" r="0" b="0"/>
                  <wp:wrapNone/>
                  <wp:docPr id="1273" name="textbox5_SpCnt_73"/>
                  <wp:cNvGraphicFramePr/>
                  <a:graphic xmlns:a="http://schemas.openxmlformats.org/drawingml/2006/main">
                    <a:graphicData uri="http://schemas.openxmlformats.org/drawingml/2006/picture">
                      <pic:pic xmlns:pic="http://schemas.openxmlformats.org/drawingml/2006/picture">
                        <pic:nvPicPr>
                          <pic:cNvPr id="1273" name="textbox5_SpCnt_73"/>
                          <pic:cNvPicPr/>
                        </pic:nvPicPr>
                        <pic:blipFill>
                          <a:blip r:embed="rId28"/>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1270</wp:posOffset>
                  </wp:positionH>
                  <wp:positionV relativeFrom="paragraph">
                    <wp:posOffset>0</wp:posOffset>
                  </wp:positionV>
                  <wp:extent cx="205740" cy="154940"/>
                  <wp:effectExtent l="0" t="0" r="0" b="0"/>
                  <wp:wrapNone/>
                  <wp:docPr id="1274" name="textbox5_SpCnt_74"/>
                  <wp:cNvGraphicFramePr/>
                  <a:graphic xmlns:a="http://schemas.openxmlformats.org/drawingml/2006/main">
                    <a:graphicData uri="http://schemas.openxmlformats.org/drawingml/2006/picture">
                      <pic:pic xmlns:pic="http://schemas.openxmlformats.org/drawingml/2006/picture">
                        <pic:nvPicPr>
                          <pic:cNvPr id="1274" name="textbox5_SpCnt_74"/>
                          <pic:cNvPicPr/>
                        </pic:nvPicPr>
                        <pic:blipFill>
                          <a:blip r:embed="rId21"/>
                          <a:stretch>
                            <a:fillRect/>
                          </a:stretch>
                        </pic:blipFill>
                        <pic:spPr>
                          <a:xfrm>
                            <a:off x="0" y="0"/>
                            <a:ext cx="205740"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57480"/>
                  <wp:effectExtent l="0" t="0" r="0" b="0"/>
                  <wp:wrapNone/>
                  <wp:docPr id="1275" name="textbox5_SpCnt_75"/>
                  <wp:cNvGraphicFramePr/>
                  <a:graphic xmlns:a="http://schemas.openxmlformats.org/drawingml/2006/main">
                    <a:graphicData uri="http://schemas.openxmlformats.org/drawingml/2006/picture">
                      <pic:pic xmlns:pic="http://schemas.openxmlformats.org/drawingml/2006/picture">
                        <pic:nvPicPr>
                          <pic:cNvPr id="1275" name="textbox5_SpCnt_75"/>
                          <pic:cNvPicPr/>
                        </pic:nvPicPr>
                        <pic:blipFill>
                          <a:blip r:embed="rId21"/>
                          <a:stretch>
                            <a:fillRect/>
                          </a:stretch>
                        </pic:blipFill>
                        <pic:spPr>
                          <a:xfrm>
                            <a:off x="0" y="0"/>
                            <a:ext cx="20637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49860"/>
                  <wp:effectExtent l="0" t="0" r="0" b="0"/>
                  <wp:wrapNone/>
                  <wp:docPr id="1276" name="textbox5_SpCnt_76"/>
                  <wp:cNvGraphicFramePr/>
                  <a:graphic xmlns:a="http://schemas.openxmlformats.org/drawingml/2006/main">
                    <a:graphicData uri="http://schemas.openxmlformats.org/drawingml/2006/picture">
                      <pic:pic xmlns:pic="http://schemas.openxmlformats.org/drawingml/2006/picture">
                        <pic:nvPicPr>
                          <pic:cNvPr id="1276" name="textbox5_SpCnt_76"/>
                          <pic:cNvPicPr/>
                        </pic:nvPicPr>
                        <pic:blipFill>
                          <a:blip r:embed="rId19"/>
                          <a:stretch>
                            <a:fillRect/>
                          </a:stretch>
                        </pic:blipFill>
                        <pic:spPr>
                          <a:xfrm>
                            <a:off x="0" y="0"/>
                            <a:ext cx="20637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5415"/>
                  <wp:effectExtent l="0" t="0" r="0" b="0"/>
                  <wp:wrapNone/>
                  <wp:docPr id="1277" name="textbox5_SpCnt_77"/>
                  <wp:cNvGraphicFramePr/>
                  <a:graphic xmlns:a="http://schemas.openxmlformats.org/drawingml/2006/main">
                    <a:graphicData uri="http://schemas.openxmlformats.org/drawingml/2006/picture">
                      <pic:pic xmlns:pic="http://schemas.openxmlformats.org/drawingml/2006/picture">
                        <pic:nvPicPr>
                          <pic:cNvPr id="1277" name="textbox5_SpCnt_77"/>
                          <pic:cNvPicPr/>
                        </pic:nvPicPr>
                        <pic:blipFill>
                          <a:blip r:embed="rId26"/>
                          <a:stretch>
                            <a:fillRect/>
                          </a:stretch>
                        </pic:blipFill>
                        <pic:spPr>
                          <a:xfrm>
                            <a:off x="0" y="0"/>
                            <a:ext cx="203200"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780"/>
                  <wp:effectExtent l="0" t="0" r="0" b="0"/>
                  <wp:wrapNone/>
                  <wp:docPr id="1278" name="textbox5_SpCnt_78"/>
                  <wp:cNvGraphicFramePr/>
                  <a:graphic xmlns:a="http://schemas.openxmlformats.org/drawingml/2006/main">
                    <a:graphicData uri="http://schemas.openxmlformats.org/drawingml/2006/picture">
                      <pic:pic xmlns:pic="http://schemas.openxmlformats.org/drawingml/2006/picture">
                        <pic:nvPicPr>
                          <pic:cNvPr id="1278" name="textbox5_SpCnt_78"/>
                          <pic:cNvPicPr/>
                        </pic:nvPicPr>
                        <pic:blipFill>
                          <a:blip r:embed="rId26"/>
                          <a:stretch>
                            <a:fillRect/>
                          </a:stretch>
                        </pic:blipFill>
                        <pic:spPr>
                          <a:xfrm>
                            <a:off x="0" y="0"/>
                            <a:ext cx="203200" cy="14478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53670"/>
                  <wp:effectExtent l="0" t="0" r="0" b="0"/>
                  <wp:wrapNone/>
                  <wp:docPr id="1279" name="textbox5_SpCnt_79"/>
                  <wp:cNvGraphicFramePr/>
                  <a:graphic xmlns:a="http://schemas.openxmlformats.org/drawingml/2006/main">
                    <a:graphicData uri="http://schemas.openxmlformats.org/drawingml/2006/picture">
                      <pic:pic xmlns:pic="http://schemas.openxmlformats.org/drawingml/2006/picture">
                        <pic:nvPicPr>
                          <pic:cNvPr id="1279" name="textbox5_SpCnt_79"/>
                          <pic:cNvPicPr/>
                        </pic:nvPicPr>
                        <pic:blipFill>
                          <a:blip r:embed="rId21"/>
                          <a:stretch>
                            <a:fillRect/>
                          </a:stretch>
                        </pic:blipFill>
                        <pic:spPr>
                          <a:xfrm>
                            <a:off x="0" y="0"/>
                            <a:ext cx="201295"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145"/>
                  <wp:effectExtent l="0" t="0" r="0" b="0"/>
                  <wp:wrapNone/>
                  <wp:docPr id="1280" name="textbox5_SpCnt_80"/>
                  <wp:cNvGraphicFramePr/>
                  <a:graphic xmlns:a="http://schemas.openxmlformats.org/drawingml/2006/main">
                    <a:graphicData uri="http://schemas.openxmlformats.org/drawingml/2006/picture">
                      <pic:pic xmlns:pic="http://schemas.openxmlformats.org/drawingml/2006/picture">
                        <pic:nvPicPr>
                          <pic:cNvPr id="1280" name="textbox5_SpCnt_80"/>
                          <pic:cNvPicPr/>
                        </pic:nvPicPr>
                        <pic:blipFill>
                          <a:blip r:embed="rId23"/>
                          <a:stretch>
                            <a:fillRect/>
                          </a:stretch>
                        </pic:blipFill>
                        <pic:spPr>
                          <a:xfrm>
                            <a:off x="0" y="0"/>
                            <a:ext cx="203200"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9860"/>
                  <wp:effectExtent l="0" t="0" r="0" b="0"/>
                  <wp:wrapNone/>
                  <wp:docPr id="1281" name="textbox5_SpCnt_81"/>
                  <wp:cNvGraphicFramePr/>
                  <a:graphic xmlns:a="http://schemas.openxmlformats.org/drawingml/2006/main">
                    <a:graphicData uri="http://schemas.openxmlformats.org/drawingml/2006/picture">
                      <pic:pic xmlns:pic="http://schemas.openxmlformats.org/drawingml/2006/picture">
                        <pic:nvPicPr>
                          <pic:cNvPr id="1281" name="textbox5_SpCnt_81"/>
                          <pic:cNvPicPr/>
                        </pic:nvPicPr>
                        <pic:blipFill>
                          <a:blip r:embed="rId21"/>
                          <a:stretch>
                            <a:fillRect/>
                          </a:stretch>
                        </pic:blipFill>
                        <pic:spPr>
                          <a:xfrm>
                            <a:off x="0" y="0"/>
                            <a:ext cx="20320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3670"/>
                  <wp:effectExtent l="0" t="0" r="0" b="0"/>
                  <wp:wrapNone/>
                  <wp:docPr id="1282" name="textbox5_SpCnt_82"/>
                  <wp:cNvGraphicFramePr/>
                  <a:graphic xmlns:a="http://schemas.openxmlformats.org/drawingml/2006/main">
                    <a:graphicData uri="http://schemas.openxmlformats.org/drawingml/2006/picture">
                      <pic:pic xmlns:pic="http://schemas.openxmlformats.org/drawingml/2006/picture">
                        <pic:nvPicPr>
                          <pic:cNvPr id="1282" name="textbox5_SpCnt_82"/>
                          <pic:cNvPicPr/>
                        </pic:nvPicPr>
                        <pic:blipFill>
                          <a:blip r:embed="rId19"/>
                          <a:stretch>
                            <a:fillRect/>
                          </a:stretch>
                        </pic:blipFill>
                        <pic:spPr>
                          <a:xfrm>
                            <a:off x="0" y="0"/>
                            <a:ext cx="20320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3670"/>
                  <wp:effectExtent l="0" t="0" r="0" b="0"/>
                  <wp:wrapNone/>
                  <wp:docPr id="1283" name="textbox5_SpCnt_83"/>
                  <wp:cNvGraphicFramePr/>
                  <a:graphic xmlns:a="http://schemas.openxmlformats.org/drawingml/2006/main">
                    <a:graphicData uri="http://schemas.openxmlformats.org/drawingml/2006/picture">
                      <pic:pic xmlns:pic="http://schemas.openxmlformats.org/drawingml/2006/picture">
                        <pic:nvPicPr>
                          <pic:cNvPr id="1283" name="textbox5_SpCnt_83"/>
                          <pic:cNvPicPr/>
                        </pic:nvPicPr>
                        <pic:blipFill>
                          <a:blip r:embed="rId37"/>
                          <a:stretch>
                            <a:fillRect/>
                          </a:stretch>
                        </pic:blipFill>
                        <pic:spPr>
                          <a:xfrm>
                            <a:off x="0" y="0"/>
                            <a:ext cx="20828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8115"/>
                  <wp:effectExtent l="0" t="0" r="0" b="0"/>
                  <wp:wrapNone/>
                  <wp:docPr id="1284" name="textbox5_SpCnt_84"/>
                  <wp:cNvGraphicFramePr/>
                  <a:graphic xmlns:a="http://schemas.openxmlformats.org/drawingml/2006/main">
                    <a:graphicData uri="http://schemas.openxmlformats.org/drawingml/2006/picture">
                      <pic:pic xmlns:pic="http://schemas.openxmlformats.org/drawingml/2006/picture">
                        <pic:nvPicPr>
                          <pic:cNvPr id="1284" name="textbox5_SpCnt_84"/>
                          <pic:cNvPicPr/>
                        </pic:nvPicPr>
                        <pic:blipFill>
                          <a:blip r:embed="rId36"/>
                          <a:stretch>
                            <a:fillRect/>
                          </a:stretch>
                        </pic:blipFill>
                        <pic:spPr>
                          <a:xfrm>
                            <a:off x="0" y="0"/>
                            <a:ext cx="20320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285" name="textbox5_SpCnt_85"/>
                  <wp:cNvGraphicFramePr/>
                  <a:graphic xmlns:a="http://schemas.openxmlformats.org/drawingml/2006/main">
                    <a:graphicData uri="http://schemas.openxmlformats.org/drawingml/2006/picture">
                      <pic:pic xmlns:pic="http://schemas.openxmlformats.org/drawingml/2006/picture">
                        <pic:nvPicPr>
                          <pic:cNvPr id="1285" name="textbox5_SpCnt_85"/>
                          <pic:cNvPicPr/>
                        </pic:nvPicPr>
                        <pic:blipFill>
                          <a:blip r:embed="rId37"/>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8115"/>
                  <wp:effectExtent l="0" t="0" r="0" b="0"/>
                  <wp:wrapNone/>
                  <wp:docPr id="1286" name="textbox5_SpCnt_86"/>
                  <wp:cNvGraphicFramePr/>
                  <a:graphic xmlns:a="http://schemas.openxmlformats.org/drawingml/2006/main">
                    <a:graphicData uri="http://schemas.openxmlformats.org/drawingml/2006/picture">
                      <pic:pic xmlns:pic="http://schemas.openxmlformats.org/drawingml/2006/picture">
                        <pic:nvPicPr>
                          <pic:cNvPr id="1286" name="textbox5_SpCnt_86"/>
                          <pic:cNvPicPr/>
                        </pic:nvPicPr>
                        <pic:blipFill>
                          <a:blip r:embed="rId35"/>
                          <a:stretch>
                            <a:fillRect/>
                          </a:stretch>
                        </pic:blipFill>
                        <pic:spPr>
                          <a:xfrm>
                            <a:off x="0" y="0"/>
                            <a:ext cx="20828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8115"/>
                  <wp:effectExtent l="0" t="0" r="0" b="0"/>
                  <wp:wrapNone/>
                  <wp:docPr id="1287" name="textbox5_SpCnt_87"/>
                  <wp:cNvGraphicFramePr/>
                  <a:graphic xmlns:a="http://schemas.openxmlformats.org/drawingml/2006/main">
                    <a:graphicData uri="http://schemas.openxmlformats.org/drawingml/2006/picture">
                      <pic:pic xmlns:pic="http://schemas.openxmlformats.org/drawingml/2006/picture">
                        <pic:nvPicPr>
                          <pic:cNvPr id="1287" name="textbox5_SpCnt_87"/>
                          <pic:cNvPicPr/>
                        </pic:nvPicPr>
                        <pic:blipFill>
                          <a:blip r:embed="rId46"/>
                          <a:stretch>
                            <a:fillRect/>
                          </a:stretch>
                        </pic:blipFill>
                        <pic:spPr>
                          <a:xfrm>
                            <a:off x="0" y="0"/>
                            <a:ext cx="202565"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5575"/>
                  <wp:effectExtent l="0" t="0" r="0" b="0"/>
                  <wp:wrapNone/>
                  <wp:docPr id="1288" name="textbox5_SpCnt_88"/>
                  <wp:cNvGraphicFramePr/>
                  <a:graphic xmlns:a="http://schemas.openxmlformats.org/drawingml/2006/main">
                    <a:graphicData uri="http://schemas.openxmlformats.org/drawingml/2006/picture">
                      <pic:pic xmlns:pic="http://schemas.openxmlformats.org/drawingml/2006/picture">
                        <pic:nvPicPr>
                          <pic:cNvPr id="1288" name="textbox5_SpCnt_88"/>
                          <pic:cNvPicPr/>
                        </pic:nvPicPr>
                        <pic:blipFill>
                          <a:blip r:embed="rId19"/>
                          <a:stretch>
                            <a:fillRect/>
                          </a:stretch>
                        </pic:blipFill>
                        <pic:spPr>
                          <a:xfrm>
                            <a:off x="0" y="0"/>
                            <a:ext cx="20320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5575"/>
                  <wp:effectExtent l="0" t="0" r="0" b="0"/>
                  <wp:wrapNone/>
                  <wp:docPr id="1289" name="textbox5_SpCnt_89"/>
                  <wp:cNvGraphicFramePr/>
                  <a:graphic xmlns:a="http://schemas.openxmlformats.org/drawingml/2006/main">
                    <a:graphicData uri="http://schemas.openxmlformats.org/drawingml/2006/picture">
                      <pic:pic xmlns:pic="http://schemas.openxmlformats.org/drawingml/2006/picture">
                        <pic:nvPicPr>
                          <pic:cNvPr id="1289" name="textbox5_SpCnt_89"/>
                          <pic:cNvPicPr/>
                        </pic:nvPicPr>
                        <pic:blipFill>
                          <a:blip r:embed="rId37"/>
                          <a:stretch>
                            <a:fillRect/>
                          </a:stretch>
                        </pic:blipFill>
                        <pic:spPr>
                          <a:xfrm>
                            <a:off x="0" y="0"/>
                            <a:ext cx="20828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57480"/>
                  <wp:effectExtent l="0" t="0" r="0" b="0"/>
                  <wp:wrapNone/>
                  <wp:docPr id="1290" name="textbox5_SpCnt_90"/>
                  <wp:cNvGraphicFramePr/>
                  <a:graphic xmlns:a="http://schemas.openxmlformats.org/drawingml/2006/main">
                    <a:graphicData uri="http://schemas.openxmlformats.org/drawingml/2006/picture">
                      <pic:pic xmlns:pic="http://schemas.openxmlformats.org/drawingml/2006/picture">
                        <pic:nvPicPr>
                          <pic:cNvPr id="1290" name="textbox5_SpCnt_90"/>
                          <pic:cNvPicPr/>
                        </pic:nvPicPr>
                        <pic:blipFill>
                          <a:blip r:embed="rId19"/>
                          <a:stretch>
                            <a:fillRect/>
                          </a:stretch>
                        </pic:blipFill>
                        <pic:spPr>
                          <a:xfrm>
                            <a:off x="0" y="0"/>
                            <a:ext cx="20193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7480"/>
                  <wp:effectExtent l="0" t="0" r="0" b="0"/>
                  <wp:wrapNone/>
                  <wp:docPr id="1291" name="textbox5_SpCnt_91"/>
                  <wp:cNvGraphicFramePr/>
                  <a:graphic xmlns:a="http://schemas.openxmlformats.org/drawingml/2006/main">
                    <a:graphicData uri="http://schemas.openxmlformats.org/drawingml/2006/picture">
                      <pic:pic xmlns:pic="http://schemas.openxmlformats.org/drawingml/2006/picture">
                        <pic:nvPicPr>
                          <pic:cNvPr id="1291" name="textbox5_SpCnt_91"/>
                          <pic:cNvPicPr/>
                        </pic:nvPicPr>
                        <pic:blipFill>
                          <a:blip r:embed="rId21"/>
                          <a:stretch>
                            <a:fillRect/>
                          </a:stretch>
                        </pic:blipFill>
                        <pic:spPr>
                          <a:xfrm>
                            <a:off x="0" y="0"/>
                            <a:ext cx="20320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5575"/>
                  <wp:effectExtent l="0" t="0" r="0" b="0"/>
                  <wp:wrapNone/>
                  <wp:docPr id="1292" name="textbox5_SpCnt_92"/>
                  <wp:cNvGraphicFramePr/>
                  <a:graphic xmlns:a="http://schemas.openxmlformats.org/drawingml/2006/main">
                    <a:graphicData uri="http://schemas.openxmlformats.org/drawingml/2006/picture">
                      <pic:pic xmlns:pic="http://schemas.openxmlformats.org/drawingml/2006/picture">
                        <pic:nvPicPr>
                          <pic:cNvPr id="1292" name="textbox5_SpCnt_92"/>
                          <pic:cNvPicPr/>
                        </pic:nvPicPr>
                        <pic:blipFill>
                          <a:blip r:embed="rId19"/>
                          <a:stretch>
                            <a:fillRect/>
                          </a:stretch>
                        </pic:blipFill>
                        <pic:spPr>
                          <a:xfrm>
                            <a:off x="0" y="0"/>
                            <a:ext cx="202565"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645" cy="157480"/>
                  <wp:effectExtent l="0" t="0" r="0" b="0"/>
                  <wp:wrapNone/>
                  <wp:docPr id="1293" name="textbox5_SpCnt_93"/>
                  <wp:cNvGraphicFramePr/>
                  <a:graphic xmlns:a="http://schemas.openxmlformats.org/drawingml/2006/main">
                    <a:graphicData uri="http://schemas.openxmlformats.org/drawingml/2006/picture">
                      <pic:pic xmlns:pic="http://schemas.openxmlformats.org/drawingml/2006/picture">
                        <pic:nvPicPr>
                          <pic:cNvPr id="1293" name="textbox5_SpCnt_93"/>
                          <pic:cNvPicPr/>
                        </pic:nvPicPr>
                        <pic:blipFill>
                          <a:blip r:embed="rId37"/>
                          <a:stretch>
                            <a:fillRect/>
                          </a:stretch>
                        </pic:blipFill>
                        <pic:spPr>
                          <a:xfrm>
                            <a:off x="0" y="0"/>
                            <a:ext cx="20764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9860"/>
                  <wp:effectExtent l="0" t="0" r="0" b="0"/>
                  <wp:wrapNone/>
                  <wp:docPr id="1294" name="textbox5_SpCnt_94"/>
                  <wp:cNvGraphicFramePr/>
                  <a:graphic xmlns:a="http://schemas.openxmlformats.org/drawingml/2006/main">
                    <a:graphicData uri="http://schemas.openxmlformats.org/drawingml/2006/picture">
                      <pic:pic xmlns:pic="http://schemas.openxmlformats.org/drawingml/2006/picture">
                        <pic:nvPicPr>
                          <pic:cNvPr id="1294" name="textbox5_SpCnt_94"/>
                          <pic:cNvPicPr/>
                        </pic:nvPicPr>
                        <pic:blipFill>
                          <a:blip r:embed="rId21"/>
                          <a:stretch>
                            <a:fillRect/>
                          </a:stretch>
                        </pic:blipFill>
                        <pic:spPr>
                          <a:xfrm>
                            <a:off x="0" y="0"/>
                            <a:ext cx="2019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4145"/>
                  <wp:effectExtent l="0" t="0" r="0" b="0"/>
                  <wp:wrapNone/>
                  <wp:docPr id="1295" name="textbox5_SpCnt_95"/>
                  <wp:cNvGraphicFramePr/>
                  <a:graphic xmlns:a="http://schemas.openxmlformats.org/drawingml/2006/main">
                    <a:graphicData uri="http://schemas.openxmlformats.org/drawingml/2006/picture">
                      <pic:pic xmlns:pic="http://schemas.openxmlformats.org/drawingml/2006/picture">
                        <pic:nvPicPr>
                          <pic:cNvPr id="1295" name="textbox5_SpCnt_95"/>
                          <pic:cNvPicPr/>
                        </pic:nvPicPr>
                        <pic:blipFill>
                          <a:blip r:embed="rId26"/>
                          <a:stretch>
                            <a:fillRect/>
                          </a:stretch>
                        </pic:blipFill>
                        <pic:spPr>
                          <a:xfrm>
                            <a:off x="0" y="0"/>
                            <a:ext cx="201930"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4145"/>
                  <wp:effectExtent l="0" t="0" r="0" b="0"/>
                  <wp:wrapNone/>
                  <wp:docPr id="1296" name="textbox5_SpCnt_96"/>
                  <wp:cNvGraphicFramePr/>
                  <a:graphic xmlns:a="http://schemas.openxmlformats.org/drawingml/2006/main">
                    <a:graphicData uri="http://schemas.openxmlformats.org/drawingml/2006/picture">
                      <pic:pic xmlns:pic="http://schemas.openxmlformats.org/drawingml/2006/picture">
                        <pic:nvPicPr>
                          <pic:cNvPr id="1296" name="textbox5_SpCnt_96"/>
                          <pic:cNvPicPr/>
                        </pic:nvPicPr>
                        <pic:blipFill>
                          <a:blip r:embed="rId26"/>
                          <a:stretch>
                            <a:fillRect/>
                          </a:stretch>
                        </pic:blipFill>
                        <pic:spPr>
                          <a:xfrm>
                            <a:off x="0" y="0"/>
                            <a:ext cx="202565"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5415"/>
                  <wp:effectExtent l="0" t="0" r="0" b="0"/>
                  <wp:wrapNone/>
                  <wp:docPr id="1297" name="textbox5_SpCnt_97"/>
                  <wp:cNvGraphicFramePr/>
                  <a:graphic xmlns:a="http://schemas.openxmlformats.org/drawingml/2006/main">
                    <a:graphicData uri="http://schemas.openxmlformats.org/drawingml/2006/picture">
                      <pic:pic xmlns:pic="http://schemas.openxmlformats.org/drawingml/2006/picture">
                        <pic:nvPicPr>
                          <pic:cNvPr id="1297" name="textbox5_SpCnt_97"/>
                          <pic:cNvPicPr/>
                        </pic:nvPicPr>
                        <pic:blipFill>
                          <a:blip r:embed="rId23"/>
                          <a:stretch>
                            <a:fillRect/>
                          </a:stretch>
                        </pic:blipFill>
                        <pic:spPr>
                          <a:xfrm>
                            <a:off x="0" y="0"/>
                            <a:ext cx="202565"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53670"/>
                  <wp:effectExtent l="0" t="0" r="0" b="0"/>
                  <wp:wrapNone/>
                  <wp:docPr id="1298" name="textbox5_SpCnt_98"/>
                  <wp:cNvGraphicFramePr/>
                  <a:graphic xmlns:a="http://schemas.openxmlformats.org/drawingml/2006/main">
                    <a:graphicData uri="http://schemas.openxmlformats.org/drawingml/2006/picture">
                      <pic:pic xmlns:pic="http://schemas.openxmlformats.org/drawingml/2006/picture">
                        <pic:nvPicPr>
                          <pic:cNvPr id="1298" name="textbox5_SpCnt_98"/>
                          <pic:cNvPicPr/>
                        </pic:nvPicPr>
                        <pic:blipFill>
                          <a:blip r:embed="rId37"/>
                          <a:stretch>
                            <a:fillRect/>
                          </a:stretch>
                        </pic:blipFill>
                        <pic:spPr>
                          <a:xfrm>
                            <a:off x="0" y="0"/>
                            <a:ext cx="20701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3670"/>
                  <wp:effectExtent l="0" t="0" r="0" b="0"/>
                  <wp:wrapNone/>
                  <wp:docPr id="1299" name="textbox5_SpCnt_99"/>
                  <wp:cNvGraphicFramePr/>
                  <a:graphic xmlns:a="http://schemas.openxmlformats.org/drawingml/2006/main">
                    <a:graphicData uri="http://schemas.openxmlformats.org/drawingml/2006/picture">
                      <pic:pic xmlns:pic="http://schemas.openxmlformats.org/drawingml/2006/picture">
                        <pic:nvPicPr>
                          <pic:cNvPr id="1299" name="textbox5_SpCnt_99"/>
                          <pic:cNvPicPr/>
                        </pic:nvPicPr>
                        <pic:blipFill>
                          <a:blip r:embed="rId21"/>
                          <a:stretch>
                            <a:fillRect/>
                          </a:stretch>
                        </pic:blipFill>
                        <pic:spPr>
                          <a:xfrm>
                            <a:off x="0" y="0"/>
                            <a:ext cx="202565"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54940"/>
                  <wp:effectExtent l="0" t="0" r="0" b="0"/>
                  <wp:wrapNone/>
                  <wp:docPr id="1300" name="textbox5_SpCnt_100"/>
                  <wp:cNvGraphicFramePr/>
                  <a:graphic xmlns:a="http://schemas.openxmlformats.org/drawingml/2006/main">
                    <a:graphicData uri="http://schemas.openxmlformats.org/drawingml/2006/picture">
                      <pic:pic xmlns:pic="http://schemas.openxmlformats.org/drawingml/2006/picture">
                        <pic:nvPicPr>
                          <pic:cNvPr id="1300" name="textbox5_SpCnt_100"/>
                          <pic:cNvPicPr/>
                        </pic:nvPicPr>
                        <pic:blipFill>
                          <a:blip r:embed="rId21"/>
                          <a:stretch>
                            <a:fillRect/>
                          </a:stretch>
                        </pic:blipFill>
                        <pic:spPr>
                          <a:xfrm>
                            <a:off x="0" y="0"/>
                            <a:ext cx="20383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60655"/>
                  <wp:effectExtent l="0" t="0" r="0" b="0"/>
                  <wp:wrapNone/>
                  <wp:docPr id="1301" name="textbox5_SpCnt_101"/>
                  <wp:cNvGraphicFramePr/>
                  <a:graphic xmlns:a="http://schemas.openxmlformats.org/drawingml/2006/main">
                    <a:graphicData uri="http://schemas.openxmlformats.org/drawingml/2006/picture">
                      <pic:pic xmlns:pic="http://schemas.openxmlformats.org/drawingml/2006/picture">
                        <pic:nvPicPr>
                          <pic:cNvPr id="1301" name="textbox5_SpCnt_101"/>
                          <pic:cNvPicPr/>
                        </pic:nvPicPr>
                        <pic:blipFill>
                          <a:blip r:embed="rId36"/>
                          <a:stretch>
                            <a:fillRect/>
                          </a:stretch>
                        </pic:blipFill>
                        <pic:spPr>
                          <a:xfrm>
                            <a:off x="0" y="0"/>
                            <a:ext cx="20637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14630" cy="149860"/>
                  <wp:effectExtent l="0" t="0" r="0" b="0"/>
                  <wp:wrapNone/>
                  <wp:docPr id="1302" name="textbox5_SpCnt_102"/>
                  <wp:cNvGraphicFramePr/>
                  <a:graphic xmlns:a="http://schemas.openxmlformats.org/drawingml/2006/main">
                    <a:graphicData uri="http://schemas.openxmlformats.org/drawingml/2006/picture">
                      <pic:pic xmlns:pic="http://schemas.openxmlformats.org/drawingml/2006/picture">
                        <pic:nvPicPr>
                          <pic:cNvPr id="1302" name="textbox5_SpCnt_102"/>
                          <pic:cNvPicPr/>
                        </pic:nvPicPr>
                        <pic:blipFill>
                          <a:blip r:embed="rId28"/>
                          <a:stretch>
                            <a:fillRect/>
                          </a:stretch>
                        </pic:blipFill>
                        <pic:spPr>
                          <a:xfrm>
                            <a:off x="0" y="0"/>
                            <a:ext cx="2146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49860"/>
                  <wp:effectExtent l="0" t="0" r="0" b="0"/>
                  <wp:wrapNone/>
                  <wp:docPr id="1303" name="textbox5_SpCnt_103"/>
                  <wp:cNvGraphicFramePr/>
                  <a:graphic xmlns:a="http://schemas.openxmlformats.org/drawingml/2006/main">
                    <a:graphicData uri="http://schemas.openxmlformats.org/drawingml/2006/picture">
                      <pic:pic xmlns:pic="http://schemas.openxmlformats.org/drawingml/2006/picture">
                        <pic:nvPicPr>
                          <pic:cNvPr id="1303" name="textbox5_SpCnt_103"/>
                          <pic:cNvPicPr/>
                        </pic:nvPicPr>
                        <pic:blipFill>
                          <a:blip r:embed="rId19"/>
                          <a:stretch>
                            <a:fillRect/>
                          </a:stretch>
                        </pic:blipFill>
                        <pic:spPr>
                          <a:xfrm>
                            <a:off x="0" y="0"/>
                            <a:ext cx="20129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915" cy="149860"/>
                  <wp:effectExtent l="0" t="0" r="0" b="0"/>
                  <wp:wrapNone/>
                  <wp:docPr id="1304" name="textbox5_SpCnt_104"/>
                  <wp:cNvGraphicFramePr/>
                  <a:graphic xmlns:a="http://schemas.openxmlformats.org/drawingml/2006/main">
                    <a:graphicData uri="http://schemas.openxmlformats.org/drawingml/2006/picture">
                      <pic:pic xmlns:pic="http://schemas.openxmlformats.org/drawingml/2006/picture">
                        <pic:nvPicPr>
                          <pic:cNvPr id="1304" name="textbox5_SpCnt_104"/>
                          <pic:cNvPicPr/>
                        </pic:nvPicPr>
                        <pic:blipFill>
                          <a:blip r:embed="rId37"/>
                          <a:stretch>
                            <a:fillRect/>
                          </a:stretch>
                        </pic:blipFill>
                        <pic:spPr>
                          <a:xfrm>
                            <a:off x="0" y="0"/>
                            <a:ext cx="20891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6845"/>
                  <wp:effectExtent l="0" t="0" r="0" b="0"/>
                  <wp:wrapNone/>
                  <wp:docPr id="1305" name="textbox5_SpCnt_105"/>
                  <wp:cNvGraphicFramePr/>
                  <a:graphic xmlns:a="http://schemas.openxmlformats.org/drawingml/2006/main">
                    <a:graphicData uri="http://schemas.openxmlformats.org/drawingml/2006/picture">
                      <pic:pic xmlns:pic="http://schemas.openxmlformats.org/drawingml/2006/picture">
                        <pic:nvPicPr>
                          <pic:cNvPr id="1305" name="textbox5_SpCnt_105"/>
                          <pic:cNvPicPr/>
                        </pic:nvPicPr>
                        <pic:blipFill>
                          <a:blip r:embed="rId21"/>
                          <a:stretch>
                            <a:fillRect/>
                          </a:stretch>
                        </pic:blipFill>
                        <pic:spPr>
                          <a:xfrm>
                            <a:off x="0" y="0"/>
                            <a:ext cx="202565" cy="156845"/>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4940"/>
                  <wp:effectExtent l="0" t="0" r="0" b="0"/>
                  <wp:wrapNone/>
                  <wp:docPr id="1306" name="textbox5_SpCnt_106"/>
                  <wp:cNvGraphicFramePr/>
                  <a:graphic xmlns:a="http://schemas.openxmlformats.org/drawingml/2006/main">
                    <a:graphicData uri="http://schemas.openxmlformats.org/drawingml/2006/picture">
                      <pic:pic xmlns:pic="http://schemas.openxmlformats.org/drawingml/2006/picture">
                        <pic:nvPicPr>
                          <pic:cNvPr id="1306" name="textbox5_SpCnt_106"/>
                          <pic:cNvPicPr/>
                        </pic:nvPicPr>
                        <pic:blipFill>
                          <a:blip r:embed="rId19"/>
                          <a:stretch>
                            <a:fillRect/>
                          </a:stretch>
                        </pic:blipFill>
                        <pic:spPr>
                          <a:xfrm>
                            <a:off x="0" y="0"/>
                            <a:ext cx="20256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4940"/>
                  <wp:effectExtent l="0" t="0" r="0" b="0"/>
                  <wp:wrapNone/>
                  <wp:docPr id="1307" name="textbox5_SpCnt_107"/>
                  <wp:cNvGraphicFramePr/>
                  <a:graphic xmlns:a="http://schemas.openxmlformats.org/drawingml/2006/main">
                    <a:graphicData uri="http://schemas.openxmlformats.org/drawingml/2006/picture">
                      <pic:pic xmlns:pic="http://schemas.openxmlformats.org/drawingml/2006/picture">
                        <pic:nvPicPr>
                          <pic:cNvPr id="1307" name="textbox5_SpCnt_107"/>
                          <pic:cNvPicPr/>
                        </pic:nvPicPr>
                        <pic:blipFill>
                          <a:blip r:embed="rId19"/>
                          <a:stretch>
                            <a:fillRect/>
                          </a:stretch>
                        </pic:blipFill>
                        <pic:spPr>
                          <a:xfrm>
                            <a:off x="0" y="0"/>
                            <a:ext cx="203200" cy="154940"/>
                          </a:xfrm>
                          <a:prstGeom prst="rect">
                            <a:avLst/>
                          </a:prstGeom>
                          <a:noFill/>
                          <a:ln>
                            <a:noFill/>
                          </a:ln>
                        </pic:spPr>
                      </pic:pic>
                    </a:graphicData>
                  </a:graphic>
                </wp:anchor>
              </w:drawing>
            </w:r>
            <w:r>
              <w:rPr>
                <w:rFonts w:hint="default"/>
                <w:lang w:val="en-US" w:eastAsia="zh-CN"/>
              </w:rPr>
              <w:t>承接部门：县医疗保障局</w:t>
            </w:r>
            <w:r>
              <w:rPr>
                <w:rFonts w:hint="default"/>
                <w:lang w:val="en-US" w:eastAsia="zh-CN"/>
              </w:rPr>
              <w:br w:type="textWrapping"/>
            </w:r>
            <w:r>
              <w:rPr>
                <w:rFonts w:hint="default"/>
                <w:lang w:val="en-US" w:eastAsia="zh-CN"/>
              </w:rPr>
              <w:t>工作方式：由县医疗保障局负责门诊费用报销。</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37C1">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634CC8C">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425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FA0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1590" cy="12700"/>
                  <wp:effectExtent l="0" t="0" r="0" b="0"/>
                  <wp:wrapNone/>
                  <wp:docPr id="1308" name="图片_1_SpCnt_25"/>
                  <wp:cNvGraphicFramePr/>
                  <a:graphic xmlns:a="http://schemas.openxmlformats.org/drawingml/2006/main">
                    <a:graphicData uri="http://schemas.openxmlformats.org/drawingml/2006/picture">
                      <pic:pic xmlns:pic="http://schemas.openxmlformats.org/drawingml/2006/picture">
                        <pic:nvPicPr>
                          <pic:cNvPr id="1308" name="图片_1_SpCnt_25"/>
                          <pic:cNvPicPr/>
                        </pic:nvPicPr>
                        <pic:blipFill>
                          <a:blip r:embed="rId15"/>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1590" cy="9525"/>
                  <wp:effectExtent l="0" t="0" r="0" b="0"/>
                  <wp:wrapNone/>
                  <wp:docPr id="1309" name="图片_1_SpCnt_26"/>
                  <wp:cNvGraphicFramePr/>
                  <a:graphic xmlns:a="http://schemas.openxmlformats.org/drawingml/2006/main">
                    <a:graphicData uri="http://schemas.openxmlformats.org/drawingml/2006/picture">
                      <pic:pic xmlns:pic="http://schemas.openxmlformats.org/drawingml/2006/picture">
                        <pic:nvPicPr>
                          <pic:cNvPr id="1309" name="图片_1_SpCnt_26"/>
                          <pic:cNvPicPr/>
                        </pic:nvPicPr>
                        <pic:blipFill>
                          <a:blip r:embed="rId15"/>
                          <a:stretch>
                            <a:fillRect/>
                          </a:stretch>
                        </pic:blipFill>
                        <pic:spPr>
                          <a:xfrm>
                            <a:off x="0" y="0"/>
                            <a:ext cx="21590" cy="9525"/>
                          </a:xfrm>
                          <a:prstGeom prst="rect">
                            <a:avLst/>
                          </a:prstGeom>
                          <a:noFill/>
                          <a:ln>
                            <a:noFill/>
                          </a:ln>
                        </pic:spPr>
                      </pic:pic>
                    </a:graphicData>
                  </a:graphic>
                </wp:anchor>
              </w:drawing>
            </w:r>
            <w:r>
              <w:rPr>
                <w:rFonts w:hint="default"/>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1590" cy="12700"/>
                  <wp:effectExtent l="0" t="0" r="0" b="0"/>
                  <wp:wrapNone/>
                  <wp:docPr id="1310" name="图片_1_SpCnt_27"/>
                  <wp:cNvGraphicFramePr/>
                  <a:graphic xmlns:a="http://schemas.openxmlformats.org/drawingml/2006/main">
                    <a:graphicData uri="http://schemas.openxmlformats.org/drawingml/2006/picture">
                      <pic:pic xmlns:pic="http://schemas.openxmlformats.org/drawingml/2006/picture">
                        <pic:nvPicPr>
                          <pic:cNvPr id="1310" name="图片_1_SpCnt_27"/>
                          <pic:cNvPicPr/>
                        </pic:nvPicPr>
                        <pic:blipFill>
                          <a:blip r:embed="rId15"/>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5875" cy="10160"/>
                  <wp:effectExtent l="0" t="0" r="0" b="0"/>
                  <wp:wrapNone/>
                  <wp:docPr id="1311" name="图片_1_SpCnt_28"/>
                  <wp:cNvGraphicFramePr/>
                  <a:graphic xmlns:a="http://schemas.openxmlformats.org/drawingml/2006/main">
                    <a:graphicData uri="http://schemas.openxmlformats.org/drawingml/2006/picture">
                      <pic:pic xmlns:pic="http://schemas.openxmlformats.org/drawingml/2006/picture">
                        <pic:nvPicPr>
                          <pic:cNvPr id="1311" name="图片_1_SpCnt_28"/>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312" name="图片_1_SpCnt_29"/>
                  <wp:cNvGraphicFramePr/>
                  <a:graphic xmlns:a="http://schemas.openxmlformats.org/drawingml/2006/main">
                    <a:graphicData uri="http://schemas.openxmlformats.org/drawingml/2006/picture">
                      <pic:pic xmlns:pic="http://schemas.openxmlformats.org/drawingml/2006/picture">
                        <pic:nvPicPr>
                          <pic:cNvPr id="1312" name="图片_1_SpCnt_29"/>
                          <pic:cNvPicPr/>
                        </pic:nvPicPr>
                        <pic:blipFill>
                          <a:blip r:embed="rId14"/>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1590" cy="22860"/>
                  <wp:effectExtent l="0" t="0" r="16510" b="5715"/>
                  <wp:wrapNone/>
                  <wp:docPr id="1313" name="图片_1_SpCnt_30"/>
                  <wp:cNvGraphicFramePr/>
                  <a:graphic xmlns:a="http://schemas.openxmlformats.org/drawingml/2006/main">
                    <a:graphicData uri="http://schemas.openxmlformats.org/drawingml/2006/picture">
                      <pic:pic xmlns:pic="http://schemas.openxmlformats.org/drawingml/2006/picture">
                        <pic:nvPicPr>
                          <pic:cNvPr id="1313" name="图片_1_SpCnt_30"/>
                          <pic:cNvPicPr/>
                        </pic:nvPicPr>
                        <pic:blipFill>
                          <a:blip r:embed="rId30"/>
                          <a:stretch>
                            <a:fillRect/>
                          </a:stretch>
                        </pic:blipFill>
                        <pic:spPr>
                          <a:xfrm>
                            <a:off x="0" y="0"/>
                            <a:ext cx="21590" cy="22860"/>
                          </a:xfrm>
                          <a:prstGeom prst="rect">
                            <a:avLst/>
                          </a:prstGeom>
                          <a:noFill/>
                          <a:ln>
                            <a:noFill/>
                          </a:ln>
                        </pic:spPr>
                      </pic:pic>
                    </a:graphicData>
                  </a:graphic>
                </wp:anchor>
              </w:drawing>
            </w:r>
            <w:r>
              <w:rPr>
                <w:rFonts w:hint="default"/>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1590" cy="11430"/>
                  <wp:effectExtent l="0" t="0" r="0" b="0"/>
                  <wp:wrapNone/>
                  <wp:docPr id="1314" name="图片_1_SpCnt_31"/>
                  <wp:cNvGraphicFramePr/>
                  <a:graphic xmlns:a="http://schemas.openxmlformats.org/drawingml/2006/main">
                    <a:graphicData uri="http://schemas.openxmlformats.org/drawingml/2006/picture">
                      <pic:pic xmlns:pic="http://schemas.openxmlformats.org/drawingml/2006/picture">
                        <pic:nvPicPr>
                          <pic:cNvPr id="1314" name="图片_1_SpCnt_31"/>
                          <pic:cNvPicPr/>
                        </pic:nvPicPr>
                        <pic:blipFill>
                          <a:blip r:embed="rId18"/>
                          <a:stretch>
                            <a:fillRect/>
                          </a:stretch>
                        </pic:blipFill>
                        <pic:spPr>
                          <a:xfrm>
                            <a:off x="0" y="0"/>
                            <a:ext cx="21590" cy="11430"/>
                          </a:xfrm>
                          <a:prstGeom prst="rect">
                            <a:avLst/>
                          </a:prstGeom>
                          <a:noFill/>
                          <a:ln>
                            <a:noFill/>
                          </a:ln>
                        </pic:spPr>
                      </pic:pic>
                    </a:graphicData>
                  </a:graphic>
                </wp:anchor>
              </w:drawing>
            </w:r>
            <w:r>
              <w:rPr>
                <w:rFonts w:hint="default"/>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1590" cy="10160"/>
                  <wp:effectExtent l="0" t="0" r="0" b="0"/>
                  <wp:wrapNone/>
                  <wp:docPr id="1315" name="图片_1_SpCnt_32"/>
                  <wp:cNvGraphicFramePr/>
                  <a:graphic xmlns:a="http://schemas.openxmlformats.org/drawingml/2006/main">
                    <a:graphicData uri="http://schemas.openxmlformats.org/drawingml/2006/picture">
                      <pic:pic xmlns:pic="http://schemas.openxmlformats.org/drawingml/2006/picture">
                        <pic:nvPicPr>
                          <pic:cNvPr id="1315" name="图片_1_SpCnt_32"/>
                          <pic:cNvPicPr/>
                        </pic:nvPicPr>
                        <pic:blipFill>
                          <a:blip r:embed="rId4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5875" cy="11430"/>
                  <wp:effectExtent l="0" t="0" r="0" b="0"/>
                  <wp:wrapNone/>
                  <wp:docPr id="1316" name="图片_1_SpCnt_33"/>
                  <wp:cNvGraphicFramePr/>
                  <a:graphic xmlns:a="http://schemas.openxmlformats.org/drawingml/2006/main">
                    <a:graphicData uri="http://schemas.openxmlformats.org/drawingml/2006/picture">
                      <pic:pic xmlns:pic="http://schemas.openxmlformats.org/drawingml/2006/picture">
                        <pic:nvPicPr>
                          <pic:cNvPr id="1316" name="图片_1_SpCnt_33"/>
                          <pic:cNvPicPr/>
                        </pic:nvPicPr>
                        <pic:blipFill>
                          <a:blip r:embed="rId48"/>
                          <a:stretch>
                            <a:fillRect/>
                          </a:stretch>
                        </pic:blipFill>
                        <pic:spPr>
                          <a:xfrm>
                            <a:off x="0" y="0"/>
                            <a:ext cx="15875" cy="11430"/>
                          </a:xfrm>
                          <a:prstGeom prst="rect">
                            <a:avLst/>
                          </a:prstGeom>
                          <a:noFill/>
                          <a:ln>
                            <a:noFill/>
                          </a:ln>
                        </pic:spPr>
                      </pic:pic>
                    </a:graphicData>
                  </a:graphic>
                </wp:anchor>
              </w:drawing>
            </w:r>
            <w:r>
              <w:rPr>
                <w:rFonts w:hint="default"/>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1590" cy="10160"/>
                  <wp:effectExtent l="0" t="0" r="0" b="0"/>
                  <wp:wrapNone/>
                  <wp:docPr id="1317" name="图片_1_SpCnt_34"/>
                  <wp:cNvGraphicFramePr/>
                  <a:graphic xmlns:a="http://schemas.openxmlformats.org/drawingml/2006/main">
                    <a:graphicData uri="http://schemas.openxmlformats.org/drawingml/2006/picture">
                      <pic:pic xmlns:pic="http://schemas.openxmlformats.org/drawingml/2006/picture">
                        <pic:nvPicPr>
                          <pic:cNvPr id="1317" name="图片_1_SpCnt_34"/>
                          <pic:cNvPicPr/>
                        </pic:nvPicPr>
                        <pic:blipFill>
                          <a:blip r:embed="rId1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1590" cy="12700"/>
                  <wp:effectExtent l="0" t="0" r="0" b="0"/>
                  <wp:wrapNone/>
                  <wp:docPr id="1318" name="图片_1_SpCnt_35"/>
                  <wp:cNvGraphicFramePr/>
                  <a:graphic xmlns:a="http://schemas.openxmlformats.org/drawingml/2006/main">
                    <a:graphicData uri="http://schemas.openxmlformats.org/drawingml/2006/picture">
                      <pic:pic xmlns:pic="http://schemas.openxmlformats.org/drawingml/2006/picture">
                        <pic:nvPicPr>
                          <pic:cNvPr id="1318" name="图片_1_SpCnt_35"/>
                          <pic:cNvPicPr/>
                        </pic:nvPicPr>
                        <pic:blipFill>
                          <a:blip r:embed="rId17"/>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319" name="图片_1_SpCnt_36"/>
                  <wp:cNvGraphicFramePr/>
                  <a:graphic xmlns:a="http://schemas.openxmlformats.org/drawingml/2006/main">
                    <a:graphicData uri="http://schemas.openxmlformats.org/drawingml/2006/picture">
                      <pic:pic xmlns:pic="http://schemas.openxmlformats.org/drawingml/2006/picture">
                        <pic:nvPicPr>
                          <pic:cNvPr id="1319" name="图片_1_SpCnt_36"/>
                          <pic:cNvPicPr/>
                        </pic:nvPicPr>
                        <pic:blipFill>
                          <a:blip r:embed="rId14"/>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320" name="图片_1_SpCnt_37"/>
                  <wp:cNvGraphicFramePr/>
                  <a:graphic xmlns:a="http://schemas.openxmlformats.org/drawingml/2006/main">
                    <a:graphicData uri="http://schemas.openxmlformats.org/drawingml/2006/picture">
                      <pic:pic xmlns:pic="http://schemas.openxmlformats.org/drawingml/2006/picture">
                        <pic:nvPicPr>
                          <pic:cNvPr id="1320" name="图片_1_SpCnt_37"/>
                          <pic:cNvPicPr/>
                        </pic:nvPicPr>
                        <pic:blipFill>
                          <a:blip r:embed="rId14"/>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1590" cy="10160"/>
                  <wp:effectExtent l="0" t="0" r="0" b="0"/>
                  <wp:wrapNone/>
                  <wp:docPr id="1321" name="图片_1_SpCnt_38"/>
                  <wp:cNvGraphicFramePr/>
                  <a:graphic xmlns:a="http://schemas.openxmlformats.org/drawingml/2006/main">
                    <a:graphicData uri="http://schemas.openxmlformats.org/drawingml/2006/picture">
                      <pic:pic xmlns:pic="http://schemas.openxmlformats.org/drawingml/2006/picture">
                        <pic:nvPicPr>
                          <pic:cNvPr id="1321" name="图片_1_SpCnt_38"/>
                          <pic:cNvPicPr/>
                        </pic:nvPicPr>
                        <pic:blipFill>
                          <a:blip r:embed="rId15"/>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322" name="图片_1_SpCnt_39"/>
                  <wp:cNvGraphicFramePr/>
                  <a:graphic xmlns:a="http://schemas.openxmlformats.org/drawingml/2006/main">
                    <a:graphicData uri="http://schemas.openxmlformats.org/drawingml/2006/picture">
                      <pic:pic xmlns:pic="http://schemas.openxmlformats.org/drawingml/2006/picture">
                        <pic:nvPicPr>
                          <pic:cNvPr id="1322" name="图片_1_SpCnt_39"/>
                          <pic:cNvPicPr/>
                        </pic:nvPicPr>
                        <pic:blipFill>
                          <a:blip r:embed="rId14"/>
                          <a:stretch>
                            <a:fillRect/>
                          </a:stretch>
                        </pic:blipFill>
                        <pic:spPr>
                          <a:xfrm>
                            <a:off x="0" y="0"/>
                            <a:ext cx="21590" cy="20320"/>
                          </a:xfrm>
                          <a:prstGeom prst="rect">
                            <a:avLst/>
                          </a:prstGeom>
                          <a:noFill/>
                          <a:ln>
                            <a:noFill/>
                          </a:ln>
                        </pic:spPr>
                      </pic:pic>
                    </a:graphicData>
                  </a:graphic>
                </wp:anchor>
              </w:drawing>
            </w:r>
            <w:r>
              <w:rPr>
                <w:rFonts w:hint="default"/>
                <w:lang w:val="en-US" w:eastAsia="zh-CN"/>
              </w:rPr>
              <w:t>住院费用报销</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D28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6845"/>
                  <wp:effectExtent l="0" t="0" r="0" b="0"/>
                  <wp:wrapNone/>
                  <wp:docPr id="1323" name="textbox5_SpCnt_108"/>
                  <wp:cNvGraphicFramePr/>
                  <a:graphic xmlns:a="http://schemas.openxmlformats.org/drawingml/2006/main">
                    <a:graphicData uri="http://schemas.openxmlformats.org/drawingml/2006/picture">
                      <pic:pic xmlns:pic="http://schemas.openxmlformats.org/drawingml/2006/picture">
                        <pic:nvPicPr>
                          <pic:cNvPr id="1323" name="textbox5_SpCnt_108"/>
                          <pic:cNvPicPr/>
                        </pic:nvPicPr>
                        <pic:blipFill>
                          <a:blip r:embed="rId21"/>
                          <a:stretch>
                            <a:fillRect/>
                          </a:stretch>
                        </pic:blipFill>
                        <pic:spPr>
                          <a:xfrm>
                            <a:off x="0" y="0"/>
                            <a:ext cx="202565" cy="156845"/>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54940"/>
                  <wp:effectExtent l="0" t="0" r="0" b="0"/>
                  <wp:wrapNone/>
                  <wp:docPr id="1324" name="textbox5_SpCnt_109"/>
                  <wp:cNvGraphicFramePr/>
                  <a:graphic xmlns:a="http://schemas.openxmlformats.org/drawingml/2006/main">
                    <a:graphicData uri="http://schemas.openxmlformats.org/drawingml/2006/picture">
                      <pic:pic xmlns:pic="http://schemas.openxmlformats.org/drawingml/2006/picture">
                        <pic:nvPicPr>
                          <pic:cNvPr id="1324" name="textbox5_SpCnt_109"/>
                          <pic:cNvPicPr/>
                        </pic:nvPicPr>
                        <pic:blipFill>
                          <a:blip r:embed="rId21"/>
                          <a:stretch>
                            <a:fillRect/>
                          </a:stretch>
                        </pic:blipFill>
                        <pic:spPr>
                          <a:xfrm>
                            <a:off x="0" y="0"/>
                            <a:ext cx="203200"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1295" cy="149860"/>
                  <wp:effectExtent l="0" t="0" r="0" b="0"/>
                  <wp:wrapNone/>
                  <wp:docPr id="1325" name="textbox5_SpCnt_110"/>
                  <wp:cNvGraphicFramePr/>
                  <a:graphic xmlns:a="http://schemas.openxmlformats.org/drawingml/2006/main">
                    <a:graphicData uri="http://schemas.openxmlformats.org/drawingml/2006/picture">
                      <pic:pic xmlns:pic="http://schemas.openxmlformats.org/drawingml/2006/picture">
                        <pic:nvPicPr>
                          <pic:cNvPr id="1325" name="textbox5_SpCnt_110"/>
                          <pic:cNvPicPr/>
                        </pic:nvPicPr>
                        <pic:blipFill>
                          <a:blip r:embed="rId23"/>
                          <a:stretch>
                            <a:fillRect/>
                          </a:stretch>
                        </pic:blipFill>
                        <pic:spPr>
                          <a:xfrm>
                            <a:off x="0" y="0"/>
                            <a:ext cx="20129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6375" cy="149860"/>
                  <wp:effectExtent l="0" t="0" r="0" b="0"/>
                  <wp:wrapNone/>
                  <wp:docPr id="1326" name="textbox5_SpCnt_111"/>
                  <wp:cNvGraphicFramePr/>
                  <a:graphic xmlns:a="http://schemas.openxmlformats.org/drawingml/2006/main">
                    <a:graphicData uri="http://schemas.openxmlformats.org/drawingml/2006/picture">
                      <pic:pic xmlns:pic="http://schemas.openxmlformats.org/drawingml/2006/picture">
                        <pic:nvPicPr>
                          <pic:cNvPr id="1326" name="textbox5_SpCnt_111"/>
                          <pic:cNvPicPr/>
                        </pic:nvPicPr>
                        <pic:blipFill>
                          <a:blip r:embed="rId22"/>
                          <a:stretch>
                            <a:fillRect/>
                          </a:stretch>
                        </pic:blipFill>
                        <pic:spPr>
                          <a:xfrm>
                            <a:off x="0" y="0"/>
                            <a:ext cx="20637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1270</wp:posOffset>
                  </wp:positionH>
                  <wp:positionV relativeFrom="paragraph">
                    <wp:posOffset>0</wp:posOffset>
                  </wp:positionV>
                  <wp:extent cx="205740" cy="154940"/>
                  <wp:effectExtent l="0" t="0" r="0" b="0"/>
                  <wp:wrapNone/>
                  <wp:docPr id="1327" name="textbox5_SpCnt_112"/>
                  <wp:cNvGraphicFramePr/>
                  <a:graphic xmlns:a="http://schemas.openxmlformats.org/drawingml/2006/main">
                    <a:graphicData uri="http://schemas.openxmlformats.org/drawingml/2006/picture">
                      <pic:pic xmlns:pic="http://schemas.openxmlformats.org/drawingml/2006/picture">
                        <pic:nvPicPr>
                          <pic:cNvPr id="1327" name="textbox5_SpCnt_112"/>
                          <pic:cNvPicPr/>
                        </pic:nvPicPr>
                        <pic:blipFill>
                          <a:blip r:embed="rId21"/>
                          <a:stretch>
                            <a:fillRect/>
                          </a:stretch>
                        </pic:blipFill>
                        <pic:spPr>
                          <a:xfrm>
                            <a:off x="0" y="0"/>
                            <a:ext cx="205740"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835" cy="160655"/>
                  <wp:effectExtent l="0" t="0" r="0" b="0"/>
                  <wp:wrapNone/>
                  <wp:docPr id="1328" name="textbox5_SpCnt_113"/>
                  <wp:cNvGraphicFramePr/>
                  <a:graphic xmlns:a="http://schemas.openxmlformats.org/drawingml/2006/main">
                    <a:graphicData uri="http://schemas.openxmlformats.org/drawingml/2006/picture">
                      <pic:pic xmlns:pic="http://schemas.openxmlformats.org/drawingml/2006/picture">
                        <pic:nvPicPr>
                          <pic:cNvPr id="1328" name="textbox5_SpCnt_113"/>
                          <pic:cNvPicPr/>
                        </pic:nvPicPr>
                        <pic:blipFill>
                          <a:blip r:embed="rId21"/>
                          <a:stretch>
                            <a:fillRect/>
                          </a:stretch>
                        </pic:blipFill>
                        <pic:spPr>
                          <a:xfrm>
                            <a:off x="0" y="0"/>
                            <a:ext cx="20383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6375" cy="157480"/>
                  <wp:effectExtent l="0" t="0" r="0" b="0"/>
                  <wp:wrapNone/>
                  <wp:docPr id="1329" name="textbox5_SpCnt_114"/>
                  <wp:cNvGraphicFramePr/>
                  <a:graphic xmlns:a="http://schemas.openxmlformats.org/drawingml/2006/main">
                    <a:graphicData uri="http://schemas.openxmlformats.org/drawingml/2006/picture">
                      <pic:pic xmlns:pic="http://schemas.openxmlformats.org/drawingml/2006/picture">
                        <pic:nvPicPr>
                          <pic:cNvPr id="1329" name="textbox5_SpCnt_114"/>
                          <pic:cNvPicPr/>
                        </pic:nvPicPr>
                        <pic:blipFill>
                          <a:blip r:embed="rId21"/>
                          <a:stretch>
                            <a:fillRect/>
                          </a:stretch>
                        </pic:blipFill>
                        <pic:spPr>
                          <a:xfrm>
                            <a:off x="0" y="0"/>
                            <a:ext cx="20637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1295" cy="153670"/>
                  <wp:effectExtent l="0" t="0" r="0" b="0"/>
                  <wp:wrapNone/>
                  <wp:docPr id="1330" name="textbox5_SpCnt_115"/>
                  <wp:cNvGraphicFramePr/>
                  <a:graphic xmlns:a="http://schemas.openxmlformats.org/drawingml/2006/main">
                    <a:graphicData uri="http://schemas.openxmlformats.org/drawingml/2006/picture">
                      <pic:pic xmlns:pic="http://schemas.openxmlformats.org/drawingml/2006/picture">
                        <pic:nvPicPr>
                          <pic:cNvPr id="1330" name="textbox5_SpCnt_115"/>
                          <pic:cNvPicPr/>
                        </pic:nvPicPr>
                        <pic:blipFill>
                          <a:blip r:embed="rId26"/>
                          <a:stretch>
                            <a:fillRect/>
                          </a:stretch>
                        </pic:blipFill>
                        <pic:spPr>
                          <a:xfrm>
                            <a:off x="0" y="0"/>
                            <a:ext cx="201295"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835" cy="154940"/>
                  <wp:effectExtent l="0" t="0" r="0" b="0"/>
                  <wp:wrapNone/>
                  <wp:docPr id="1331" name="textbox5_SpCnt_116"/>
                  <wp:cNvGraphicFramePr/>
                  <a:graphic xmlns:a="http://schemas.openxmlformats.org/drawingml/2006/main">
                    <a:graphicData uri="http://schemas.openxmlformats.org/drawingml/2006/picture">
                      <pic:pic xmlns:pic="http://schemas.openxmlformats.org/drawingml/2006/picture">
                        <pic:nvPicPr>
                          <pic:cNvPr id="1331" name="textbox5_SpCnt_116"/>
                          <pic:cNvPicPr/>
                        </pic:nvPicPr>
                        <pic:blipFill>
                          <a:blip r:embed="rId21"/>
                          <a:stretch>
                            <a:fillRect/>
                          </a:stretch>
                        </pic:blipFill>
                        <pic:spPr>
                          <a:xfrm>
                            <a:off x="0" y="0"/>
                            <a:ext cx="20383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1905</wp:posOffset>
                  </wp:positionH>
                  <wp:positionV relativeFrom="paragraph">
                    <wp:posOffset>0</wp:posOffset>
                  </wp:positionV>
                  <wp:extent cx="207010" cy="149860"/>
                  <wp:effectExtent l="0" t="0" r="0" b="0"/>
                  <wp:wrapNone/>
                  <wp:docPr id="1332" name="textbox5_SpCnt_117"/>
                  <wp:cNvGraphicFramePr/>
                  <a:graphic xmlns:a="http://schemas.openxmlformats.org/drawingml/2006/main">
                    <a:graphicData uri="http://schemas.openxmlformats.org/drawingml/2006/picture">
                      <pic:pic xmlns:pic="http://schemas.openxmlformats.org/drawingml/2006/picture">
                        <pic:nvPicPr>
                          <pic:cNvPr id="1332" name="textbox5_SpCnt_117"/>
                          <pic:cNvPicPr/>
                        </pic:nvPicPr>
                        <pic:blipFill>
                          <a:blip r:embed="rId27"/>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44780"/>
                  <wp:effectExtent l="0" t="0" r="0" b="0"/>
                  <wp:wrapNone/>
                  <wp:docPr id="1333" name="textbox5_SpCnt_118"/>
                  <wp:cNvGraphicFramePr/>
                  <a:graphic xmlns:a="http://schemas.openxmlformats.org/drawingml/2006/main">
                    <a:graphicData uri="http://schemas.openxmlformats.org/drawingml/2006/picture">
                      <pic:pic xmlns:pic="http://schemas.openxmlformats.org/drawingml/2006/picture">
                        <pic:nvPicPr>
                          <pic:cNvPr id="1333" name="textbox5_SpCnt_118"/>
                          <pic:cNvPicPr/>
                        </pic:nvPicPr>
                        <pic:blipFill>
                          <a:blip r:embed="rId29"/>
                          <a:stretch>
                            <a:fillRect/>
                          </a:stretch>
                        </pic:blipFill>
                        <pic:spPr>
                          <a:xfrm>
                            <a:off x="0" y="0"/>
                            <a:ext cx="203200" cy="14478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45415"/>
                  <wp:effectExtent l="0" t="0" r="0" b="0"/>
                  <wp:wrapNone/>
                  <wp:docPr id="1334" name="textbox5_SpCnt_119"/>
                  <wp:cNvGraphicFramePr/>
                  <a:graphic xmlns:a="http://schemas.openxmlformats.org/drawingml/2006/main">
                    <a:graphicData uri="http://schemas.openxmlformats.org/drawingml/2006/picture">
                      <pic:pic xmlns:pic="http://schemas.openxmlformats.org/drawingml/2006/picture">
                        <pic:nvPicPr>
                          <pic:cNvPr id="1334" name="textbox5_SpCnt_119"/>
                          <pic:cNvPicPr/>
                        </pic:nvPicPr>
                        <pic:blipFill>
                          <a:blip r:embed="rId26"/>
                          <a:stretch>
                            <a:fillRect/>
                          </a:stretch>
                        </pic:blipFill>
                        <pic:spPr>
                          <a:xfrm>
                            <a:off x="0" y="0"/>
                            <a:ext cx="203200"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44145"/>
                  <wp:effectExtent l="0" t="0" r="0" b="0"/>
                  <wp:wrapNone/>
                  <wp:docPr id="1335" name="textbox5_SpCnt_120"/>
                  <wp:cNvGraphicFramePr/>
                  <a:graphic xmlns:a="http://schemas.openxmlformats.org/drawingml/2006/main">
                    <a:graphicData uri="http://schemas.openxmlformats.org/drawingml/2006/picture">
                      <pic:pic xmlns:pic="http://schemas.openxmlformats.org/drawingml/2006/picture">
                        <pic:nvPicPr>
                          <pic:cNvPr id="1335" name="textbox5_SpCnt_120"/>
                          <pic:cNvPicPr/>
                        </pic:nvPicPr>
                        <pic:blipFill>
                          <a:blip r:embed="rId29"/>
                          <a:stretch>
                            <a:fillRect/>
                          </a:stretch>
                        </pic:blipFill>
                        <pic:spPr>
                          <a:xfrm>
                            <a:off x="0" y="0"/>
                            <a:ext cx="203200"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8280" cy="153670"/>
                  <wp:effectExtent l="0" t="0" r="0" b="0"/>
                  <wp:wrapNone/>
                  <wp:docPr id="1336" name="textbox5_SpCnt_121"/>
                  <wp:cNvGraphicFramePr/>
                  <a:graphic xmlns:a="http://schemas.openxmlformats.org/drawingml/2006/main">
                    <a:graphicData uri="http://schemas.openxmlformats.org/drawingml/2006/picture">
                      <pic:pic xmlns:pic="http://schemas.openxmlformats.org/drawingml/2006/picture">
                        <pic:nvPicPr>
                          <pic:cNvPr id="1336" name="textbox5_SpCnt_121"/>
                          <pic:cNvPicPr/>
                        </pic:nvPicPr>
                        <pic:blipFill>
                          <a:blip r:embed="rId24"/>
                          <a:stretch>
                            <a:fillRect/>
                          </a:stretch>
                        </pic:blipFill>
                        <pic:spPr>
                          <a:xfrm>
                            <a:off x="0" y="0"/>
                            <a:ext cx="20828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49860"/>
                  <wp:effectExtent l="0" t="0" r="0" b="0"/>
                  <wp:wrapNone/>
                  <wp:docPr id="1337" name="textbox5_SpCnt_122"/>
                  <wp:cNvGraphicFramePr/>
                  <a:graphic xmlns:a="http://schemas.openxmlformats.org/drawingml/2006/main">
                    <a:graphicData uri="http://schemas.openxmlformats.org/drawingml/2006/picture">
                      <pic:pic xmlns:pic="http://schemas.openxmlformats.org/drawingml/2006/picture">
                        <pic:nvPicPr>
                          <pic:cNvPr id="1337" name="textbox5_SpCnt_122"/>
                          <pic:cNvPicPr/>
                        </pic:nvPicPr>
                        <pic:blipFill>
                          <a:blip r:embed="rId23"/>
                          <a:stretch>
                            <a:fillRect/>
                          </a:stretch>
                        </pic:blipFill>
                        <pic:spPr>
                          <a:xfrm>
                            <a:off x="0" y="0"/>
                            <a:ext cx="20320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53670"/>
                  <wp:effectExtent l="0" t="0" r="0" b="0"/>
                  <wp:wrapNone/>
                  <wp:docPr id="1338" name="textbox5_SpCnt_123"/>
                  <wp:cNvGraphicFramePr/>
                  <a:graphic xmlns:a="http://schemas.openxmlformats.org/drawingml/2006/main">
                    <a:graphicData uri="http://schemas.openxmlformats.org/drawingml/2006/picture">
                      <pic:pic xmlns:pic="http://schemas.openxmlformats.org/drawingml/2006/picture">
                        <pic:nvPicPr>
                          <pic:cNvPr id="1338" name="textbox5_SpCnt_123"/>
                          <pic:cNvPicPr/>
                        </pic:nvPicPr>
                        <pic:blipFill>
                          <a:blip r:embed="rId23"/>
                          <a:stretch>
                            <a:fillRect/>
                          </a:stretch>
                        </pic:blipFill>
                        <pic:spPr>
                          <a:xfrm>
                            <a:off x="0" y="0"/>
                            <a:ext cx="20320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58115"/>
                  <wp:effectExtent l="0" t="0" r="0" b="0"/>
                  <wp:wrapNone/>
                  <wp:docPr id="1339" name="textbox5_SpCnt_124"/>
                  <wp:cNvGraphicFramePr/>
                  <a:graphic xmlns:a="http://schemas.openxmlformats.org/drawingml/2006/main">
                    <a:graphicData uri="http://schemas.openxmlformats.org/drawingml/2006/picture">
                      <pic:pic xmlns:pic="http://schemas.openxmlformats.org/drawingml/2006/picture">
                        <pic:nvPicPr>
                          <pic:cNvPr id="1339" name="textbox5_SpCnt_124"/>
                          <pic:cNvPicPr/>
                        </pic:nvPicPr>
                        <pic:blipFill>
                          <a:blip r:embed="rId19"/>
                          <a:stretch>
                            <a:fillRect/>
                          </a:stretch>
                        </pic:blipFill>
                        <pic:spPr>
                          <a:xfrm>
                            <a:off x="0" y="0"/>
                            <a:ext cx="20320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8280" cy="158115"/>
                  <wp:effectExtent l="0" t="0" r="0" b="0"/>
                  <wp:wrapNone/>
                  <wp:docPr id="1340" name="textbox5_SpCnt_125"/>
                  <wp:cNvGraphicFramePr/>
                  <a:graphic xmlns:a="http://schemas.openxmlformats.org/drawingml/2006/main">
                    <a:graphicData uri="http://schemas.openxmlformats.org/drawingml/2006/picture">
                      <pic:pic xmlns:pic="http://schemas.openxmlformats.org/drawingml/2006/picture">
                        <pic:nvPicPr>
                          <pic:cNvPr id="1340" name="textbox5_SpCnt_125"/>
                          <pic:cNvPicPr/>
                        </pic:nvPicPr>
                        <pic:blipFill>
                          <a:blip r:embed="rId37"/>
                          <a:stretch>
                            <a:fillRect/>
                          </a:stretch>
                        </pic:blipFill>
                        <pic:spPr>
                          <a:xfrm>
                            <a:off x="0" y="0"/>
                            <a:ext cx="20828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8115"/>
                  <wp:effectExtent l="0" t="0" r="0" b="0"/>
                  <wp:wrapNone/>
                  <wp:docPr id="1341" name="textbox5_SpCnt_126"/>
                  <wp:cNvGraphicFramePr/>
                  <a:graphic xmlns:a="http://schemas.openxmlformats.org/drawingml/2006/main">
                    <a:graphicData uri="http://schemas.openxmlformats.org/drawingml/2006/picture">
                      <pic:pic xmlns:pic="http://schemas.openxmlformats.org/drawingml/2006/picture">
                        <pic:nvPicPr>
                          <pic:cNvPr id="1341" name="textbox5_SpCnt_126"/>
                          <pic:cNvPicPr/>
                        </pic:nvPicPr>
                        <pic:blipFill>
                          <a:blip r:embed="rId21"/>
                          <a:stretch>
                            <a:fillRect/>
                          </a:stretch>
                        </pic:blipFill>
                        <pic:spPr>
                          <a:xfrm>
                            <a:off x="0" y="0"/>
                            <a:ext cx="202565"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1930" cy="157480"/>
                  <wp:effectExtent l="0" t="0" r="0" b="0"/>
                  <wp:wrapNone/>
                  <wp:docPr id="1342" name="textbox5_SpCnt_127"/>
                  <wp:cNvGraphicFramePr/>
                  <a:graphic xmlns:a="http://schemas.openxmlformats.org/drawingml/2006/main">
                    <a:graphicData uri="http://schemas.openxmlformats.org/drawingml/2006/picture">
                      <pic:pic xmlns:pic="http://schemas.openxmlformats.org/drawingml/2006/picture">
                        <pic:nvPicPr>
                          <pic:cNvPr id="1342" name="textbox5_SpCnt_127"/>
                          <pic:cNvPicPr/>
                        </pic:nvPicPr>
                        <pic:blipFill>
                          <a:blip r:embed="rId21"/>
                          <a:stretch>
                            <a:fillRect/>
                          </a:stretch>
                        </pic:blipFill>
                        <pic:spPr>
                          <a:xfrm>
                            <a:off x="0" y="0"/>
                            <a:ext cx="20193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55575"/>
                  <wp:effectExtent l="0" t="0" r="0" b="0"/>
                  <wp:wrapNone/>
                  <wp:docPr id="1343" name="textbox5_SpCnt_128"/>
                  <wp:cNvGraphicFramePr/>
                  <a:graphic xmlns:a="http://schemas.openxmlformats.org/drawingml/2006/main">
                    <a:graphicData uri="http://schemas.openxmlformats.org/drawingml/2006/picture">
                      <pic:pic xmlns:pic="http://schemas.openxmlformats.org/drawingml/2006/picture">
                        <pic:nvPicPr>
                          <pic:cNvPr id="1343" name="textbox5_SpCnt_128"/>
                          <pic:cNvPicPr/>
                        </pic:nvPicPr>
                        <pic:blipFill>
                          <a:blip r:embed="rId21"/>
                          <a:stretch>
                            <a:fillRect/>
                          </a:stretch>
                        </pic:blipFill>
                        <pic:spPr>
                          <a:xfrm>
                            <a:off x="0" y="0"/>
                            <a:ext cx="20320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5575"/>
                  <wp:effectExtent l="0" t="0" r="0" b="0"/>
                  <wp:wrapNone/>
                  <wp:docPr id="1344" name="textbox5_SpCnt_129"/>
                  <wp:cNvGraphicFramePr/>
                  <a:graphic xmlns:a="http://schemas.openxmlformats.org/drawingml/2006/main">
                    <a:graphicData uri="http://schemas.openxmlformats.org/drawingml/2006/picture">
                      <pic:pic xmlns:pic="http://schemas.openxmlformats.org/drawingml/2006/picture">
                        <pic:nvPicPr>
                          <pic:cNvPr id="1344" name="textbox5_SpCnt_129"/>
                          <pic:cNvPicPr/>
                        </pic:nvPicPr>
                        <pic:blipFill>
                          <a:blip r:embed="rId19"/>
                          <a:stretch>
                            <a:fillRect/>
                          </a:stretch>
                        </pic:blipFill>
                        <pic:spPr>
                          <a:xfrm>
                            <a:off x="0" y="0"/>
                            <a:ext cx="202565"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57480"/>
                  <wp:effectExtent l="0" t="0" r="0" b="0"/>
                  <wp:wrapNone/>
                  <wp:docPr id="1345" name="textbox5_SpCnt_130"/>
                  <wp:cNvGraphicFramePr/>
                  <a:graphic xmlns:a="http://schemas.openxmlformats.org/drawingml/2006/main">
                    <a:graphicData uri="http://schemas.openxmlformats.org/drawingml/2006/picture">
                      <pic:pic xmlns:pic="http://schemas.openxmlformats.org/drawingml/2006/picture">
                        <pic:nvPicPr>
                          <pic:cNvPr id="1345" name="textbox5_SpCnt_130"/>
                          <pic:cNvPicPr/>
                        </pic:nvPicPr>
                        <pic:blipFill>
                          <a:blip r:embed="rId21"/>
                          <a:stretch>
                            <a:fillRect/>
                          </a:stretch>
                        </pic:blipFill>
                        <pic:spPr>
                          <a:xfrm>
                            <a:off x="0" y="0"/>
                            <a:ext cx="20320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7645" cy="157480"/>
                  <wp:effectExtent l="0" t="0" r="0" b="0"/>
                  <wp:wrapNone/>
                  <wp:docPr id="1346" name="textbox5_SpCnt_131"/>
                  <wp:cNvGraphicFramePr/>
                  <a:graphic xmlns:a="http://schemas.openxmlformats.org/drawingml/2006/main">
                    <a:graphicData uri="http://schemas.openxmlformats.org/drawingml/2006/picture">
                      <pic:pic xmlns:pic="http://schemas.openxmlformats.org/drawingml/2006/picture">
                        <pic:nvPicPr>
                          <pic:cNvPr id="1346" name="textbox5_SpCnt_131"/>
                          <pic:cNvPicPr/>
                        </pic:nvPicPr>
                        <pic:blipFill>
                          <a:blip r:embed="rId28"/>
                          <a:stretch>
                            <a:fillRect/>
                          </a:stretch>
                        </pic:blipFill>
                        <pic:spPr>
                          <a:xfrm>
                            <a:off x="0" y="0"/>
                            <a:ext cx="20764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1930" cy="149860"/>
                  <wp:effectExtent l="0" t="0" r="0" b="0"/>
                  <wp:wrapNone/>
                  <wp:docPr id="1347" name="textbox5_SpCnt_132"/>
                  <wp:cNvGraphicFramePr/>
                  <a:graphic xmlns:a="http://schemas.openxmlformats.org/drawingml/2006/main">
                    <a:graphicData uri="http://schemas.openxmlformats.org/drawingml/2006/picture">
                      <pic:pic xmlns:pic="http://schemas.openxmlformats.org/drawingml/2006/picture">
                        <pic:nvPicPr>
                          <pic:cNvPr id="1347" name="textbox5_SpCnt_132"/>
                          <pic:cNvPicPr/>
                        </pic:nvPicPr>
                        <pic:blipFill>
                          <a:blip r:embed="rId26"/>
                          <a:stretch>
                            <a:fillRect/>
                          </a:stretch>
                        </pic:blipFill>
                        <pic:spPr>
                          <a:xfrm>
                            <a:off x="0" y="0"/>
                            <a:ext cx="2019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1930" cy="144145"/>
                  <wp:effectExtent l="0" t="0" r="0" b="0"/>
                  <wp:wrapNone/>
                  <wp:docPr id="1348" name="textbox5_SpCnt_133"/>
                  <wp:cNvGraphicFramePr/>
                  <a:graphic xmlns:a="http://schemas.openxmlformats.org/drawingml/2006/main">
                    <a:graphicData uri="http://schemas.openxmlformats.org/drawingml/2006/picture">
                      <pic:pic xmlns:pic="http://schemas.openxmlformats.org/drawingml/2006/picture">
                        <pic:nvPicPr>
                          <pic:cNvPr id="1348" name="textbox5_SpCnt_133"/>
                          <pic:cNvPicPr/>
                        </pic:nvPicPr>
                        <pic:blipFill>
                          <a:blip r:embed="rId29"/>
                          <a:stretch>
                            <a:fillRect/>
                          </a:stretch>
                        </pic:blipFill>
                        <pic:spPr>
                          <a:xfrm>
                            <a:off x="0" y="0"/>
                            <a:ext cx="201930"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45415"/>
                  <wp:effectExtent l="0" t="0" r="0" b="0"/>
                  <wp:wrapNone/>
                  <wp:docPr id="1349" name="textbox5_SpCnt_134"/>
                  <wp:cNvGraphicFramePr/>
                  <a:graphic xmlns:a="http://schemas.openxmlformats.org/drawingml/2006/main">
                    <a:graphicData uri="http://schemas.openxmlformats.org/drawingml/2006/picture">
                      <pic:pic xmlns:pic="http://schemas.openxmlformats.org/drawingml/2006/picture">
                        <pic:nvPicPr>
                          <pic:cNvPr id="1349" name="textbox5_SpCnt_134"/>
                          <pic:cNvPicPr/>
                        </pic:nvPicPr>
                        <pic:blipFill>
                          <a:blip r:embed="rId23"/>
                          <a:stretch>
                            <a:fillRect/>
                          </a:stretch>
                        </pic:blipFill>
                        <pic:spPr>
                          <a:xfrm>
                            <a:off x="0" y="0"/>
                            <a:ext cx="202565"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7010" cy="153670"/>
                  <wp:effectExtent l="0" t="0" r="0" b="0"/>
                  <wp:wrapNone/>
                  <wp:docPr id="1350" name="textbox5_SpCnt_135"/>
                  <wp:cNvGraphicFramePr/>
                  <a:graphic xmlns:a="http://schemas.openxmlformats.org/drawingml/2006/main">
                    <a:graphicData uri="http://schemas.openxmlformats.org/drawingml/2006/picture">
                      <pic:pic xmlns:pic="http://schemas.openxmlformats.org/drawingml/2006/picture">
                        <pic:nvPicPr>
                          <pic:cNvPr id="1350" name="textbox5_SpCnt_135"/>
                          <pic:cNvPicPr/>
                        </pic:nvPicPr>
                        <pic:blipFill>
                          <a:blip r:embed="rId24"/>
                          <a:stretch>
                            <a:fillRect/>
                          </a:stretch>
                        </pic:blipFill>
                        <pic:spPr>
                          <a:xfrm>
                            <a:off x="0" y="0"/>
                            <a:ext cx="20701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3670"/>
                  <wp:effectExtent l="0" t="0" r="0" b="0"/>
                  <wp:wrapNone/>
                  <wp:docPr id="1351" name="textbox5_SpCnt_136"/>
                  <wp:cNvGraphicFramePr/>
                  <a:graphic xmlns:a="http://schemas.openxmlformats.org/drawingml/2006/main">
                    <a:graphicData uri="http://schemas.openxmlformats.org/drawingml/2006/picture">
                      <pic:pic xmlns:pic="http://schemas.openxmlformats.org/drawingml/2006/picture">
                        <pic:nvPicPr>
                          <pic:cNvPr id="1351" name="textbox5_SpCnt_136"/>
                          <pic:cNvPicPr/>
                        </pic:nvPicPr>
                        <pic:blipFill>
                          <a:blip r:embed="rId26"/>
                          <a:stretch>
                            <a:fillRect/>
                          </a:stretch>
                        </pic:blipFill>
                        <pic:spPr>
                          <a:xfrm>
                            <a:off x="0" y="0"/>
                            <a:ext cx="202565"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6375" cy="160655"/>
                  <wp:effectExtent l="0" t="0" r="0" b="0"/>
                  <wp:wrapNone/>
                  <wp:docPr id="1352" name="textbox5_SpCnt_137"/>
                  <wp:cNvGraphicFramePr/>
                  <a:graphic xmlns:a="http://schemas.openxmlformats.org/drawingml/2006/main">
                    <a:graphicData uri="http://schemas.openxmlformats.org/drawingml/2006/picture">
                      <pic:pic xmlns:pic="http://schemas.openxmlformats.org/drawingml/2006/picture">
                        <pic:nvPicPr>
                          <pic:cNvPr id="1352" name="textbox5_SpCnt_137"/>
                          <pic:cNvPicPr/>
                        </pic:nvPicPr>
                        <pic:blipFill>
                          <a:blip r:embed="rId21"/>
                          <a:stretch>
                            <a:fillRect/>
                          </a:stretch>
                        </pic:blipFill>
                        <pic:spPr>
                          <a:xfrm>
                            <a:off x="0" y="0"/>
                            <a:ext cx="20637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14630" cy="149860"/>
                  <wp:effectExtent l="0" t="0" r="0" b="0"/>
                  <wp:wrapNone/>
                  <wp:docPr id="1353" name="textbox5_SpCnt_138"/>
                  <wp:cNvGraphicFramePr/>
                  <a:graphic xmlns:a="http://schemas.openxmlformats.org/drawingml/2006/main">
                    <a:graphicData uri="http://schemas.openxmlformats.org/drawingml/2006/picture">
                      <pic:pic xmlns:pic="http://schemas.openxmlformats.org/drawingml/2006/picture">
                        <pic:nvPicPr>
                          <pic:cNvPr id="1353" name="textbox5_SpCnt_138"/>
                          <pic:cNvPicPr/>
                        </pic:nvPicPr>
                        <pic:blipFill>
                          <a:blip r:embed="rId24"/>
                          <a:stretch>
                            <a:fillRect/>
                          </a:stretch>
                        </pic:blipFill>
                        <pic:spPr>
                          <a:xfrm>
                            <a:off x="0" y="0"/>
                            <a:ext cx="2146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8915" cy="149860"/>
                  <wp:effectExtent l="0" t="0" r="0" b="0"/>
                  <wp:wrapNone/>
                  <wp:docPr id="1354" name="textbox5_SpCnt_139"/>
                  <wp:cNvGraphicFramePr/>
                  <a:graphic xmlns:a="http://schemas.openxmlformats.org/drawingml/2006/main">
                    <a:graphicData uri="http://schemas.openxmlformats.org/drawingml/2006/picture">
                      <pic:pic xmlns:pic="http://schemas.openxmlformats.org/drawingml/2006/picture">
                        <pic:nvPicPr>
                          <pic:cNvPr id="1354" name="textbox5_SpCnt_139"/>
                          <pic:cNvPicPr/>
                        </pic:nvPicPr>
                        <pic:blipFill>
                          <a:blip r:embed="rId27"/>
                          <a:stretch>
                            <a:fillRect/>
                          </a:stretch>
                        </pic:blipFill>
                        <pic:spPr>
                          <a:xfrm>
                            <a:off x="0" y="0"/>
                            <a:ext cx="20891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7010" cy="149860"/>
                  <wp:effectExtent l="0" t="0" r="0" b="0"/>
                  <wp:wrapNone/>
                  <wp:docPr id="1355" name="textbox5_SpCnt_140"/>
                  <wp:cNvGraphicFramePr/>
                  <a:graphic xmlns:a="http://schemas.openxmlformats.org/drawingml/2006/main">
                    <a:graphicData uri="http://schemas.openxmlformats.org/drawingml/2006/picture">
                      <pic:pic xmlns:pic="http://schemas.openxmlformats.org/drawingml/2006/picture">
                        <pic:nvPicPr>
                          <pic:cNvPr id="1355" name="textbox5_SpCnt_140"/>
                          <pic:cNvPicPr/>
                        </pic:nvPicPr>
                        <pic:blipFill>
                          <a:blip r:embed="rId27"/>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8280" cy="155575"/>
                  <wp:effectExtent l="0" t="0" r="0" b="0"/>
                  <wp:wrapNone/>
                  <wp:docPr id="1356" name="textbox5_SpCnt_141"/>
                  <wp:cNvGraphicFramePr/>
                  <a:graphic xmlns:a="http://schemas.openxmlformats.org/drawingml/2006/main">
                    <a:graphicData uri="http://schemas.openxmlformats.org/drawingml/2006/picture">
                      <pic:pic xmlns:pic="http://schemas.openxmlformats.org/drawingml/2006/picture">
                        <pic:nvPicPr>
                          <pic:cNvPr id="1356" name="textbox5_SpCnt_141"/>
                          <pic:cNvPicPr/>
                        </pic:nvPicPr>
                        <pic:blipFill>
                          <a:blip r:embed="rId37"/>
                          <a:stretch>
                            <a:fillRect/>
                          </a:stretch>
                        </pic:blipFill>
                        <pic:spPr>
                          <a:xfrm>
                            <a:off x="0" y="0"/>
                            <a:ext cx="20828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4940"/>
                  <wp:effectExtent l="0" t="0" r="0" b="0"/>
                  <wp:wrapNone/>
                  <wp:docPr id="1357" name="textbox5_SpCnt_142"/>
                  <wp:cNvGraphicFramePr/>
                  <a:graphic xmlns:a="http://schemas.openxmlformats.org/drawingml/2006/main">
                    <a:graphicData uri="http://schemas.openxmlformats.org/drawingml/2006/picture">
                      <pic:pic xmlns:pic="http://schemas.openxmlformats.org/drawingml/2006/picture">
                        <pic:nvPicPr>
                          <pic:cNvPr id="1357" name="textbox5_SpCnt_142"/>
                          <pic:cNvPicPr/>
                        </pic:nvPicPr>
                        <pic:blipFill>
                          <a:blip r:embed="rId21"/>
                          <a:stretch>
                            <a:fillRect/>
                          </a:stretch>
                        </pic:blipFill>
                        <pic:spPr>
                          <a:xfrm>
                            <a:off x="0" y="0"/>
                            <a:ext cx="20256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44145"/>
                  <wp:effectExtent l="0" t="0" r="0" b="0"/>
                  <wp:wrapNone/>
                  <wp:docPr id="1358" name="textbox5_SpCnt_143"/>
                  <wp:cNvGraphicFramePr/>
                  <a:graphic xmlns:a="http://schemas.openxmlformats.org/drawingml/2006/main">
                    <a:graphicData uri="http://schemas.openxmlformats.org/drawingml/2006/picture">
                      <pic:pic xmlns:pic="http://schemas.openxmlformats.org/drawingml/2006/picture">
                        <pic:nvPicPr>
                          <pic:cNvPr id="1358" name="textbox5_SpCnt_143"/>
                          <pic:cNvPicPr/>
                        </pic:nvPicPr>
                        <pic:blipFill>
                          <a:blip r:embed="rId49"/>
                          <a:stretch>
                            <a:fillRect/>
                          </a:stretch>
                        </pic:blipFill>
                        <pic:spPr>
                          <a:xfrm>
                            <a:off x="0" y="0"/>
                            <a:ext cx="202565" cy="144145"/>
                          </a:xfrm>
                          <a:prstGeom prst="rect">
                            <a:avLst/>
                          </a:prstGeom>
                          <a:noFill/>
                          <a:ln>
                            <a:noFill/>
                          </a:ln>
                        </pic:spPr>
                      </pic:pic>
                    </a:graphicData>
                  </a:graphic>
                </wp:anchor>
              </w:drawing>
            </w:r>
            <w:r>
              <w:rPr>
                <w:rFonts w:hint="default"/>
                <w:lang w:val="en-US" w:eastAsia="zh-CN"/>
              </w:rPr>
              <w:t>承接部门：县医疗保障局</w:t>
            </w:r>
            <w:r>
              <w:rPr>
                <w:rFonts w:hint="default"/>
                <w:lang w:val="en-US" w:eastAsia="zh-CN"/>
              </w:rPr>
              <w:br w:type="textWrapping"/>
            </w:r>
            <w:r>
              <w:rPr>
                <w:rFonts w:hint="default"/>
                <w:lang w:val="en-US" w:eastAsia="zh-CN"/>
              </w:rPr>
              <w:t>工作方式：由县医疗保障局负责住院费用报销。</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0D2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EDFAF21">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0B7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184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22860"/>
                  <wp:effectExtent l="0" t="0" r="16510" b="5715"/>
                  <wp:wrapNone/>
                  <wp:docPr id="1359" name="图片_1_SpCnt_40"/>
                  <wp:cNvGraphicFramePr/>
                  <a:graphic xmlns:a="http://schemas.openxmlformats.org/drawingml/2006/main">
                    <a:graphicData uri="http://schemas.openxmlformats.org/drawingml/2006/picture">
                      <pic:pic xmlns:pic="http://schemas.openxmlformats.org/drawingml/2006/picture">
                        <pic:nvPicPr>
                          <pic:cNvPr id="1359" name="图片_1_SpCnt_40"/>
                          <pic:cNvPicPr/>
                        </pic:nvPicPr>
                        <pic:blipFill>
                          <a:blip r:embed="rId30"/>
                          <a:stretch>
                            <a:fillRect/>
                          </a:stretch>
                        </pic:blipFill>
                        <pic:spPr>
                          <a:xfrm>
                            <a:off x="0" y="0"/>
                            <a:ext cx="21590" cy="22860"/>
                          </a:xfrm>
                          <a:prstGeom prst="rect">
                            <a:avLst/>
                          </a:prstGeom>
                          <a:noFill/>
                          <a:ln>
                            <a:noFill/>
                          </a:ln>
                        </pic:spPr>
                      </pic:pic>
                    </a:graphicData>
                  </a:graphic>
                </wp:anchor>
              </w:drawing>
            </w:r>
            <w:r>
              <w:rPr>
                <w:rFonts w:hint="default"/>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360" name="图片_1_SpCnt_41"/>
                  <wp:cNvGraphicFramePr/>
                  <a:graphic xmlns:a="http://schemas.openxmlformats.org/drawingml/2006/main">
                    <a:graphicData uri="http://schemas.openxmlformats.org/drawingml/2006/picture">
                      <pic:pic xmlns:pic="http://schemas.openxmlformats.org/drawingml/2006/picture">
                        <pic:nvPicPr>
                          <pic:cNvPr id="1360" name="图片_1_SpCnt_41"/>
                          <pic:cNvPicPr/>
                        </pic:nvPicPr>
                        <pic:blipFill>
                          <a:blip r:embed="rId14"/>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12700"/>
                  <wp:effectExtent l="0" t="0" r="0" b="0"/>
                  <wp:wrapNone/>
                  <wp:docPr id="1361" name="图片_1_SpCnt_42"/>
                  <wp:cNvGraphicFramePr/>
                  <a:graphic xmlns:a="http://schemas.openxmlformats.org/drawingml/2006/main">
                    <a:graphicData uri="http://schemas.openxmlformats.org/drawingml/2006/picture">
                      <pic:pic xmlns:pic="http://schemas.openxmlformats.org/drawingml/2006/picture">
                        <pic:nvPicPr>
                          <pic:cNvPr id="1361" name="图片_1_SpCnt_42"/>
                          <pic:cNvPicPr/>
                        </pic:nvPicPr>
                        <pic:blipFill>
                          <a:blip r:embed="rId50"/>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12700"/>
                  <wp:effectExtent l="0" t="0" r="0" b="0"/>
                  <wp:wrapNone/>
                  <wp:docPr id="1362" name="图片_1_SpCnt_43"/>
                  <wp:cNvGraphicFramePr/>
                  <a:graphic xmlns:a="http://schemas.openxmlformats.org/drawingml/2006/main">
                    <a:graphicData uri="http://schemas.openxmlformats.org/drawingml/2006/picture">
                      <pic:pic xmlns:pic="http://schemas.openxmlformats.org/drawingml/2006/picture">
                        <pic:nvPicPr>
                          <pic:cNvPr id="1362" name="图片_1_SpCnt_43"/>
                          <pic:cNvPicPr/>
                        </pic:nvPicPr>
                        <pic:blipFill>
                          <a:blip r:embed="rId45"/>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12700"/>
                  <wp:effectExtent l="0" t="0" r="0" b="0"/>
                  <wp:wrapNone/>
                  <wp:docPr id="1363" name="图片_1_SpCnt_44"/>
                  <wp:cNvGraphicFramePr/>
                  <a:graphic xmlns:a="http://schemas.openxmlformats.org/drawingml/2006/main">
                    <a:graphicData uri="http://schemas.openxmlformats.org/drawingml/2006/picture">
                      <pic:pic xmlns:pic="http://schemas.openxmlformats.org/drawingml/2006/picture">
                        <pic:nvPicPr>
                          <pic:cNvPr id="1363" name="图片_1_SpCnt_44"/>
                          <pic:cNvPicPr/>
                        </pic:nvPicPr>
                        <pic:blipFill>
                          <a:blip r:embed="rId34"/>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364" name="图片_1_SpCnt_45"/>
                  <wp:cNvGraphicFramePr/>
                  <a:graphic xmlns:a="http://schemas.openxmlformats.org/drawingml/2006/main">
                    <a:graphicData uri="http://schemas.openxmlformats.org/drawingml/2006/picture">
                      <pic:pic xmlns:pic="http://schemas.openxmlformats.org/drawingml/2006/picture">
                        <pic:nvPicPr>
                          <pic:cNvPr id="1364" name="图片_1_SpCnt_45"/>
                          <pic:cNvPicPr/>
                        </pic:nvPicPr>
                        <pic:blipFill>
                          <a:blip r:embed="rId14"/>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5875" cy="11430"/>
                  <wp:effectExtent l="0" t="0" r="0" b="0"/>
                  <wp:wrapNone/>
                  <wp:docPr id="1365" name="图片_1_SpCnt_46"/>
                  <wp:cNvGraphicFramePr/>
                  <a:graphic xmlns:a="http://schemas.openxmlformats.org/drawingml/2006/main">
                    <a:graphicData uri="http://schemas.openxmlformats.org/drawingml/2006/picture">
                      <pic:pic xmlns:pic="http://schemas.openxmlformats.org/drawingml/2006/picture">
                        <pic:nvPicPr>
                          <pic:cNvPr id="1365" name="图片_1_SpCnt_46"/>
                          <pic:cNvPicPr/>
                        </pic:nvPicPr>
                        <pic:blipFill>
                          <a:blip r:embed="rId48"/>
                          <a:stretch>
                            <a:fillRect/>
                          </a:stretch>
                        </pic:blipFill>
                        <pic:spPr>
                          <a:xfrm>
                            <a:off x="0" y="0"/>
                            <a:ext cx="15875" cy="11430"/>
                          </a:xfrm>
                          <a:prstGeom prst="rect">
                            <a:avLst/>
                          </a:prstGeom>
                          <a:noFill/>
                          <a:ln>
                            <a:noFill/>
                          </a:ln>
                        </pic:spPr>
                      </pic:pic>
                    </a:graphicData>
                  </a:graphic>
                </wp:anchor>
              </w:drawing>
            </w:r>
            <w:r>
              <w:rPr>
                <w:rFonts w:hint="default"/>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5875" cy="10160"/>
                  <wp:effectExtent l="0" t="0" r="0" b="0"/>
                  <wp:wrapNone/>
                  <wp:docPr id="1366" name="图片_1_SpCnt_47"/>
                  <wp:cNvGraphicFramePr/>
                  <a:graphic xmlns:a="http://schemas.openxmlformats.org/drawingml/2006/main">
                    <a:graphicData uri="http://schemas.openxmlformats.org/drawingml/2006/picture">
                      <pic:pic xmlns:pic="http://schemas.openxmlformats.org/drawingml/2006/picture">
                        <pic:nvPicPr>
                          <pic:cNvPr id="1366" name="图片_1_SpCnt_47"/>
                          <pic:cNvPicPr/>
                        </pic:nvPicPr>
                        <pic:blipFill>
                          <a:blip r:embed="rId48"/>
                          <a:stretch>
                            <a:fillRect/>
                          </a:stretch>
                        </pic:blipFill>
                        <pic:spPr>
                          <a:xfrm>
                            <a:off x="0" y="0"/>
                            <a:ext cx="15875"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10160"/>
                  <wp:effectExtent l="0" t="0" r="0" b="0"/>
                  <wp:wrapNone/>
                  <wp:docPr id="1367" name="图片_1_SpCnt_48"/>
                  <wp:cNvGraphicFramePr/>
                  <a:graphic xmlns:a="http://schemas.openxmlformats.org/drawingml/2006/main">
                    <a:graphicData uri="http://schemas.openxmlformats.org/drawingml/2006/picture">
                      <pic:pic xmlns:pic="http://schemas.openxmlformats.org/drawingml/2006/picture">
                        <pic:nvPicPr>
                          <pic:cNvPr id="1367" name="图片_1_SpCnt_48"/>
                          <pic:cNvPicPr/>
                        </pic:nvPicPr>
                        <pic:blipFill>
                          <a:blip r:embed="rId17"/>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12700"/>
                  <wp:effectExtent l="0" t="0" r="0" b="0"/>
                  <wp:wrapNone/>
                  <wp:docPr id="1368" name="图片_1_SpCnt_49"/>
                  <wp:cNvGraphicFramePr/>
                  <a:graphic xmlns:a="http://schemas.openxmlformats.org/drawingml/2006/main">
                    <a:graphicData uri="http://schemas.openxmlformats.org/drawingml/2006/picture">
                      <pic:pic xmlns:pic="http://schemas.openxmlformats.org/drawingml/2006/picture">
                        <pic:nvPicPr>
                          <pic:cNvPr id="1368" name="图片_1_SpCnt_49"/>
                          <pic:cNvPicPr/>
                        </pic:nvPicPr>
                        <pic:blipFill>
                          <a:blip r:embed="rId39"/>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9525"/>
                  <wp:effectExtent l="0" t="0" r="0" b="0"/>
                  <wp:wrapNone/>
                  <wp:docPr id="1369" name="图片_1_SpCnt_50"/>
                  <wp:cNvGraphicFramePr/>
                  <a:graphic xmlns:a="http://schemas.openxmlformats.org/drawingml/2006/main">
                    <a:graphicData uri="http://schemas.openxmlformats.org/drawingml/2006/picture">
                      <pic:pic xmlns:pic="http://schemas.openxmlformats.org/drawingml/2006/picture">
                        <pic:nvPicPr>
                          <pic:cNvPr id="1369" name="图片_1_SpCnt_50"/>
                          <pic:cNvPicPr/>
                        </pic:nvPicPr>
                        <pic:blipFill>
                          <a:blip r:embed="rId15"/>
                          <a:stretch>
                            <a:fillRect/>
                          </a:stretch>
                        </pic:blipFill>
                        <pic:spPr>
                          <a:xfrm>
                            <a:off x="0" y="0"/>
                            <a:ext cx="21590" cy="9525"/>
                          </a:xfrm>
                          <a:prstGeom prst="rect">
                            <a:avLst/>
                          </a:prstGeom>
                          <a:noFill/>
                          <a:ln>
                            <a:noFill/>
                          </a:ln>
                        </pic:spPr>
                      </pic:pic>
                    </a:graphicData>
                  </a:graphic>
                </wp:anchor>
              </w:drawing>
            </w:r>
            <w:r>
              <w:rPr>
                <w:rFonts w:hint="default"/>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370" name="图片_1_SpCnt_51"/>
                  <wp:cNvGraphicFramePr/>
                  <a:graphic xmlns:a="http://schemas.openxmlformats.org/drawingml/2006/main">
                    <a:graphicData uri="http://schemas.openxmlformats.org/drawingml/2006/picture">
                      <pic:pic xmlns:pic="http://schemas.openxmlformats.org/drawingml/2006/picture">
                        <pic:nvPicPr>
                          <pic:cNvPr id="1370" name="图片_1_SpCnt_51"/>
                          <pic:cNvPicPr/>
                        </pic:nvPicPr>
                        <pic:blipFill>
                          <a:blip r:embed="rId14"/>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11430"/>
                  <wp:effectExtent l="0" t="0" r="0" b="0"/>
                  <wp:wrapNone/>
                  <wp:docPr id="1371" name="图片_1_SpCnt_52"/>
                  <wp:cNvGraphicFramePr/>
                  <a:graphic xmlns:a="http://schemas.openxmlformats.org/drawingml/2006/main">
                    <a:graphicData uri="http://schemas.openxmlformats.org/drawingml/2006/picture">
                      <pic:pic xmlns:pic="http://schemas.openxmlformats.org/drawingml/2006/picture">
                        <pic:nvPicPr>
                          <pic:cNvPr id="1371" name="图片_1_SpCnt_52"/>
                          <pic:cNvPicPr/>
                        </pic:nvPicPr>
                        <pic:blipFill>
                          <a:blip r:embed="rId18"/>
                          <a:stretch>
                            <a:fillRect/>
                          </a:stretch>
                        </pic:blipFill>
                        <pic:spPr>
                          <a:xfrm>
                            <a:off x="0" y="0"/>
                            <a:ext cx="21590" cy="11430"/>
                          </a:xfrm>
                          <a:prstGeom prst="rect">
                            <a:avLst/>
                          </a:prstGeom>
                          <a:noFill/>
                          <a:ln>
                            <a:noFill/>
                          </a:ln>
                        </pic:spPr>
                      </pic:pic>
                    </a:graphicData>
                  </a:graphic>
                </wp:anchor>
              </w:drawing>
            </w:r>
            <w:r>
              <w:rPr>
                <w:rFonts w:hint="default"/>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372" name="图片_1_SpCnt_53"/>
                  <wp:cNvGraphicFramePr/>
                  <a:graphic xmlns:a="http://schemas.openxmlformats.org/drawingml/2006/main">
                    <a:graphicData uri="http://schemas.openxmlformats.org/drawingml/2006/picture">
                      <pic:pic xmlns:pic="http://schemas.openxmlformats.org/drawingml/2006/picture">
                        <pic:nvPicPr>
                          <pic:cNvPr id="1372" name="图片_1_SpCnt_53"/>
                          <pic:cNvPicPr/>
                        </pic:nvPicPr>
                        <pic:blipFill>
                          <a:blip r:embed="rId14"/>
                          <a:stretch>
                            <a:fillRect/>
                          </a:stretch>
                        </pic:blipFill>
                        <pic:spPr>
                          <a:xfrm>
                            <a:off x="0" y="0"/>
                            <a:ext cx="21590" cy="20320"/>
                          </a:xfrm>
                          <a:prstGeom prst="rect">
                            <a:avLst/>
                          </a:prstGeom>
                          <a:noFill/>
                          <a:ln>
                            <a:noFill/>
                          </a:ln>
                        </pic:spPr>
                      </pic:pic>
                    </a:graphicData>
                  </a:graphic>
                </wp:anchor>
              </w:drawing>
            </w:r>
            <w:r>
              <w:rPr>
                <w:rFonts w:hint="default"/>
                <w:lang w:val="en-US" w:eastAsia="zh-CN"/>
              </w:rPr>
              <w:t>医疗救助待遇审批</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3CB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7010" cy="153670"/>
                  <wp:effectExtent l="0" t="0" r="0" b="0"/>
                  <wp:wrapNone/>
                  <wp:docPr id="1373" name="textbox5_SpCnt_144"/>
                  <wp:cNvGraphicFramePr/>
                  <a:graphic xmlns:a="http://schemas.openxmlformats.org/drawingml/2006/main">
                    <a:graphicData uri="http://schemas.openxmlformats.org/drawingml/2006/picture">
                      <pic:pic xmlns:pic="http://schemas.openxmlformats.org/drawingml/2006/picture">
                        <pic:nvPicPr>
                          <pic:cNvPr id="1373" name="textbox5_SpCnt_144"/>
                          <pic:cNvPicPr/>
                        </pic:nvPicPr>
                        <pic:blipFill>
                          <a:blip r:embed="rId24"/>
                          <a:stretch>
                            <a:fillRect/>
                          </a:stretch>
                        </pic:blipFill>
                        <pic:spPr>
                          <a:xfrm>
                            <a:off x="0" y="0"/>
                            <a:ext cx="20701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14630" cy="149860"/>
                  <wp:effectExtent l="0" t="0" r="0" b="0"/>
                  <wp:wrapNone/>
                  <wp:docPr id="1374" name="textbox5_SpCnt_145"/>
                  <wp:cNvGraphicFramePr/>
                  <a:graphic xmlns:a="http://schemas.openxmlformats.org/drawingml/2006/main">
                    <a:graphicData uri="http://schemas.openxmlformats.org/drawingml/2006/picture">
                      <pic:pic xmlns:pic="http://schemas.openxmlformats.org/drawingml/2006/picture">
                        <pic:nvPicPr>
                          <pic:cNvPr id="1374" name="textbox5_SpCnt_145"/>
                          <pic:cNvPicPr/>
                        </pic:nvPicPr>
                        <pic:blipFill>
                          <a:blip r:embed="rId24"/>
                          <a:stretch>
                            <a:fillRect/>
                          </a:stretch>
                        </pic:blipFill>
                        <pic:spPr>
                          <a:xfrm>
                            <a:off x="0" y="0"/>
                            <a:ext cx="2146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4940"/>
                  <wp:effectExtent l="0" t="0" r="0" b="0"/>
                  <wp:wrapNone/>
                  <wp:docPr id="1375" name="textbox5_SpCnt_146"/>
                  <wp:cNvGraphicFramePr/>
                  <a:graphic xmlns:a="http://schemas.openxmlformats.org/drawingml/2006/main">
                    <a:graphicData uri="http://schemas.openxmlformats.org/drawingml/2006/picture">
                      <pic:pic xmlns:pic="http://schemas.openxmlformats.org/drawingml/2006/picture">
                        <pic:nvPicPr>
                          <pic:cNvPr id="1375" name="textbox5_SpCnt_146"/>
                          <pic:cNvPicPr/>
                        </pic:nvPicPr>
                        <pic:blipFill>
                          <a:blip r:embed="rId21"/>
                          <a:stretch>
                            <a:fillRect/>
                          </a:stretch>
                        </pic:blipFill>
                        <pic:spPr>
                          <a:xfrm>
                            <a:off x="0" y="0"/>
                            <a:ext cx="20256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280" cy="153670"/>
                  <wp:effectExtent l="0" t="0" r="0" b="0"/>
                  <wp:wrapNone/>
                  <wp:docPr id="1376" name="textbox5_SpCnt_147"/>
                  <wp:cNvGraphicFramePr/>
                  <a:graphic xmlns:a="http://schemas.openxmlformats.org/drawingml/2006/main">
                    <a:graphicData uri="http://schemas.openxmlformats.org/drawingml/2006/picture">
                      <pic:pic xmlns:pic="http://schemas.openxmlformats.org/drawingml/2006/picture">
                        <pic:nvPicPr>
                          <pic:cNvPr id="1376" name="textbox5_SpCnt_147"/>
                          <pic:cNvPicPr/>
                        </pic:nvPicPr>
                        <pic:blipFill>
                          <a:blip r:embed="rId24"/>
                          <a:stretch>
                            <a:fillRect/>
                          </a:stretch>
                        </pic:blipFill>
                        <pic:spPr>
                          <a:xfrm>
                            <a:off x="0" y="0"/>
                            <a:ext cx="20828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280" cy="155575"/>
                  <wp:effectExtent l="0" t="0" r="0" b="0"/>
                  <wp:wrapNone/>
                  <wp:docPr id="1377" name="textbox5_SpCnt_148"/>
                  <wp:cNvGraphicFramePr/>
                  <a:graphic xmlns:a="http://schemas.openxmlformats.org/drawingml/2006/main">
                    <a:graphicData uri="http://schemas.openxmlformats.org/drawingml/2006/picture">
                      <pic:pic xmlns:pic="http://schemas.openxmlformats.org/drawingml/2006/picture">
                        <pic:nvPicPr>
                          <pic:cNvPr id="1377" name="textbox5_SpCnt_148"/>
                          <pic:cNvPicPr/>
                        </pic:nvPicPr>
                        <pic:blipFill>
                          <a:blip r:embed="rId28"/>
                          <a:stretch>
                            <a:fillRect/>
                          </a:stretch>
                        </pic:blipFill>
                        <pic:spPr>
                          <a:xfrm>
                            <a:off x="0" y="0"/>
                            <a:ext cx="20828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930" cy="144145"/>
                  <wp:effectExtent l="0" t="0" r="0" b="0"/>
                  <wp:wrapNone/>
                  <wp:docPr id="1378" name="textbox5_SpCnt_149"/>
                  <wp:cNvGraphicFramePr/>
                  <a:graphic xmlns:a="http://schemas.openxmlformats.org/drawingml/2006/main">
                    <a:graphicData uri="http://schemas.openxmlformats.org/drawingml/2006/picture">
                      <pic:pic xmlns:pic="http://schemas.openxmlformats.org/drawingml/2006/picture">
                        <pic:nvPicPr>
                          <pic:cNvPr id="1378" name="textbox5_SpCnt_149"/>
                          <pic:cNvPicPr/>
                        </pic:nvPicPr>
                        <pic:blipFill>
                          <a:blip r:embed="rId49"/>
                          <a:stretch>
                            <a:fillRect/>
                          </a:stretch>
                        </pic:blipFill>
                        <pic:spPr>
                          <a:xfrm>
                            <a:off x="0" y="0"/>
                            <a:ext cx="201930"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8115"/>
                  <wp:effectExtent l="0" t="0" r="0" b="0"/>
                  <wp:wrapNone/>
                  <wp:docPr id="1379" name="textbox5_SpCnt_150"/>
                  <wp:cNvGraphicFramePr/>
                  <a:graphic xmlns:a="http://schemas.openxmlformats.org/drawingml/2006/main">
                    <a:graphicData uri="http://schemas.openxmlformats.org/drawingml/2006/picture">
                      <pic:pic xmlns:pic="http://schemas.openxmlformats.org/drawingml/2006/picture">
                        <pic:nvPicPr>
                          <pic:cNvPr id="1379" name="textbox5_SpCnt_150"/>
                          <pic:cNvPicPr/>
                        </pic:nvPicPr>
                        <pic:blipFill>
                          <a:blip r:embed="rId21"/>
                          <a:stretch>
                            <a:fillRect/>
                          </a:stretch>
                        </pic:blipFill>
                        <pic:spPr>
                          <a:xfrm>
                            <a:off x="0" y="0"/>
                            <a:ext cx="20320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4940"/>
                  <wp:effectExtent l="0" t="0" r="0" b="0"/>
                  <wp:wrapNone/>
                  <wp:docPr id="1380" name="textbox5_SpCnt_151"/>
                  <wp:cNvGraphicFramePr/>
                  <a:graphic xmlns:a="http://schemas.openxmlformats.org/drawingml/2006/main">
                    <a:graphicData uri="http://schemas.openxmlformats.org/drawingml/2006/picture">
                      <pic:pic xmlns:pic="http://schemas.openxmlformats.org/drawingml/2006/picture">
                        <pic:nvPicPr>
                          <pic:cNvPr id="1380" name="textbox5_SpCnt_151"/>
                          <pic:cNvPicPr/>
                        </pic:nvPicPr>
                        <pic:blipFill>
                          <a:blip r:embed="rId21"/>
                          <a:stretch>
                            <a:fillRect/>
                          </a:stretch>
                        </pic:blipFill>
                        <pic:spPr>
                          <a:xfrm>
                            <a:off x="0" y="0"/>
                            <a:ext cx="20256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8115"/>
                  <wp:effectExtent l="0" t="0" r="0" b="0"/>
                  <wp:wrapNone/>
                  <wp:docPr id="1381" name="textbox5_SpCnt_152"/>
                  <wp:cNvGraphicFramePr/>
                  <a:graphic xmlns:a="http://schemas.openxmlformats.org/drawingml/2006/main">
                    <a:graphicData uri="http://schemas.openxmlformats.org/drawingml/2006/picture">
                      <pic:pic xmlns:pic="http://schemas.openxmlformats.org/drawingml/2006/picture">
                        <pic:nvPicPr>
                          <pic:cNvPr id="1381" name="textbox5_SpCnt_152"/>
                          <pic:cNvPicPr/>
                        </pic:nvPicPr>
                        <pic:blipFill>
                          <a:blip r:embed="rId19"/>
                          <a:stretch>
                            <a:fillRect/>
                          </a:stretch>
                        </pic:blipFill>
                        <pic:spPr>
                          <a:xfrm>
                            <a:off x="0" y="0"/>
                            <a:ext cx="202565"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3670"/>
                  <wp:effectExtent l="0" t="0" r="0" b="0"/>
                  <wp:wrapNone/>
                  <wp:docPr id="1382" name="textbox5_SpCnt_153"/>
                  <wp:cNvGraphicFramePr/>
                  <a:graphic xmlns:a="http://schemas.openxmlformats.org/drawingml/2006/main">
                    <a:graphicData uri="http://schemas.openxmlformats.org/drawingml/2006/picture">
                      <pic:pic xmlns:pic="http://schemas.openxmlformats.org/drawingml/2006/picture">
                        <pic:nvPicPr>
                          <pic:cNvPr id="1382" name="textbox5_SpCnt_153"/>
                          <pic:cNvPicPr/>
                        </pic:nvPicPr>
                        <pic:blipFill>
                          <a:blip r:embed="rId23"/>
                          <a:stretch>
                            <a:fillRect/>
                          </a:stretch>
                        </pic:blipFill>
                        <pic:spPr>
                          <a:xfrm>
                            <a:off x="0" y="0"/>
                            <a:ext cx="202565"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835" cy="154940"/>
                  <wp:effectExtent l="0" t="0" r="0" b="0"/>
                  <wp:wrapNone/>
                  <wp:docPr id="1383" name="textbox5_SpCnt_154"/>
                  <wp:cNvGraphicFramePr/>
                  <a:graphic xmlns:a="http://schemas.openxmlformats.org/drawingml/2006/main">
                    <a:graphicData uri="http://schemas.openxmlformats.org/drawingml/2006/picture">
                      <pic:pic xmlns:pic="http://schemas.openxmlformats.org/drawingml/2006/picture">
                        <pic:nvPicPr>
                          <pic:cNvPr id="1383" name="textbox5_SpCnt_154"/>
                          <pic:cNvPicPr/>
                        </pic:nvPicPr>
                        <pic:blipFill>
                          <a:blip r:embed="rId19"/>
                          <a:stretch>
                            <a:fillRect/>
                          </a:stretch>
                        </pic:blipFill>
                        <pic:spPr>
                          <a:xfrm>
                            <a:off x="0" y="0"/>
                            <a:ext cx="20383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4940"/>
                  <wp:effectExtent l="0" t="0" r="0" b="0"/>
                  <wp:wrapNone/>
                  <wp:docPr id="1384" name="textbox5_SpCnt_155"/>
                  <wp:cNvGraphicFramePr/>
                  <a:graphic xmlns:a="http://schemas.openxmlformats.org/drawingml/2006/main">
                    <a:graphicData uri="http://schemas.openxmlformats.org/drawingml/2006/picture">
                      <pic:pic xmlns:pic="http://schemas.openxmlformats.org/drawingml/2006/picture">
                        <pic:nvPicPr>
                          <pic:cNvPr id="1384" name="textbox5_SpCnt_155"/>
                          <pic:cNvPicPr/>
                        </pic:nvPicPr>
                        <pic:blipFill>
                          <a:blip r:embed="rId19"/>
                          <a:stretch>
                            <a:fillRect/>
                          </a:stretch>
                        </pic:blipFill>
                        <pic:spPr>
                          <a:xfrm>
                            <a:off x="0" y="0"/>
                            <a:ext cx="203200"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45415"/>
                  <wp:effectExtent l="0" t="0" r="0" b="0"/>
                  <wp:wrapNone/>
                  <wp:docPr id="1385" name="textbox5_SpCnt_156"/>
                  <wp:cNvGraphicFramePr/>
                  <a:graphic xmlns:a="http://schemas.openxmlformats.org/drawingml/2006/main">
                    <a:graphicData uri="http://schemas.openxmlformats.org/drawingml/2006/picture">
                      <pic:pic xmlns:pic="http://schemas.openxmlformats.org/drawingml/2006/picture">
                        <pic:nvPicPr>
                          <pic:cNvPr id="1385" name="textbox5_SpCnt_156"/>
                          <pic:cNvPicPr/>
                        </pic:nvPicPr>
                        <pic:blipFill>
                          <a:blip r:embed="rId23"/>
                          <a:stretch>
                            <a:fillRect/>
                          </a:stretch>
                        </pic:blipFill>
                        <pic:spPr>
                          <a:xfrm>
                            <a:off x="0" y="0"/>
                            <a:ext cx="203200"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6375" cy="149860"/>
                  <wp:effectExtent l="0" t="0" r="0" b="0"/>
                  <wp:wrapNone/>
                  <wp:docPr id="1386" name="textbox5_SpCnt_157"/>
                  <wp:cNvGraphicFramePr/>
                  <a:graphic xmlns:a="http://schemas.openxmlformats.org/drawingml/2006/main">
                    <a:graphicData uri="http://schemas.openxmlformats.org/drawingml/2006/picture">
                      <pic:pic xmlns:pic="http://schemas.openxmlformats.org/drawingml/2006/picture">
                        <pic:nvPicPr>
                          <pic:cNvPr id="1386" name="textbox5_SpCnt_157"/>
                          <pic:cNvPicPr/>
                        </pic:nvPicPr>
                        <pic:blipFill>
                          <a:blip r:embed="rId23"/>
                          <a:stretch>
                            <a:fillRect/>
                          </a:stretch>
                        </pic:blipFill>
                        <pic:spPr>
                          <a:xfrm>
                            <a:off x="0" y="0"/>
                            <a:ext cx="20637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280" cy="158115"/>
                  <wp:effectExtent l="0" t="0" r="0" b="0"/>
                  <wp:wrapNone/>
                  <wp:docPr id="1387" name="textbox5_SpCnt_158"/>
                  <wp:cNvGraphicFramePr/>
                  <a:graphic xmlns:a="http://schemas.openxmlformats.org/drawingml/2006/main">
                    <a:graphicData uri="http://schemas.openxmlformats.org/drawingml/2006/picture">
                      <pic:pic xmlns:pic="http://schemas.openxmlformats.org/drawingml/2006/picture">
                        <pic:nvPicPr>
                          <pic:cNvPr id="1387" name="textbox5_SpCnt_158"/>
                          <pic:cNvPicPr/>
                        </pic:nvPicPr>
                        <pic:blipFill>
                          <a:blip r:embed="rId37"/>
                          <a:stretch>
                            <a:fillRect/>
                          </a:stretch>
                        </pic:blipFill>
                        <pic:spPr>
                          <a:xfrm>
                            <a:off x="0" y="0"/>
                            <a:ext cx="20828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6375" cy="149860"/>
                  <wp:effectExtent l="0" t="0" r="0" b="0"/>
                  <wp:wrapNone/>
                  <wp:docPr id="1388" name="textbox5_SpCnt_159"/>
                  <wp:cNvGraphicFramePr/>
                  <a:graphic xmlns:a="http://schemas.openxmlformats.org/drawingml/2006/main">
                    <a:graphicData uri="http://schemas.openxmlformats.org/drawingml/2006/picture">
                      <pic:pic xmlns:pic="http://schemas.openxmlformats.org/drawingml/2006/picture">
                        <pic:nvPicPr>
                          <pic:cNvPr id="1388" name="textbox5_SpCnt_159"/>
                          <pic:cNvPicPr/>
                        </pic:nvPicPr>
                        <pic:blipFill>
                          <a:blip r:embed="rId23"/>
                          <a:stretch>
                            <a:fillRect/>
                          </a:stretch>
                        </pic:blipFill>
                        <pic:spPr>
                          <a:xfrm>
                            <a:off x="0" y="0"/>
                            <a:ext cx="20637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8115"/>
                  <wp:effectExtent l="0" t="0" r="0" b="0"/>
                  <wp:wrapNone/>
                  <wp:docPr id="1389" name="textbox5_SpCnt_160"/>
                  <wp:cNvGraphicFramePr/>
                  <a:graphic xmlns:a="http://schemas.openxmlformats.org/drawingml/2006/main">
                    <a:graphicData uri="http://schemas.openxmlformats.org/drawingml/2006/picture">
                      <pic:pic xmlns:pic="http://schemas.openxmlformats.org/drawingml/2006/picture">
                        <pic:nvPicPr>
                          <pic:cNvPr id="1389" name="textbox5_SpCnt_160"/>
                          <pic:cNvPicPr/>
                        </pic:nvPicPr>
                        <pic:blipFill>
                          <a:blip r:embed="rId21"/>
                          <a:stretch>
                            <a:fillRect/>
                          </a:stretch>
                        </pic:blipFill>
                        <pic:spPr>
                          <a:xfrm>
                            <a:off x="0" y="0"/>
                            <a:ext cx="202565"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44780"/>
                  <wp:effectExtent l="0" t="0" r="0" b="0"/>
                  <wp:wrapNone/>
                  <wp:docPr id="1390" name="textbox5_SpCnt_161"/>
                  <wp:cNvGraphicFramePr/>
                  <a:graphic xmlns:a="http://schemas.openxmlformats.org/drawingml/2006/main">
                    <a:graphicData uri="http://schemas.openxmlformats.org/drawingml/2006/picture">
                      <pic:pic xmlns:pic="http://schemas.openxmlformats.org/drawingml/2006/picture">
                        <pic:nvPicPr>
                          <pic:cNvPr id="1390" name="textbox5_SpCnt_161"/>
                          <pic:cNvPicPr/>
                        </pic:nvPicPr>
                        <pic:blipFill>
                          <a:blip r:embed="rId23"/>
                          <a:stretch>
                            <a:fillRect/>
                          </a:stretch>
                        </pic:blipFill>
                        <pic:spPr>
                          <a:xfrm>
                            <a:off x="0" y="0"/>
                            <a:ext cx="203200" cy="14478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44780"/>
                  <wp:effectExtent l="0" t="0" r="0" b="0"/>
                  <wp:wrapNone/>
                  <wp:docPr id="1391" name="textbox5_SpCnt_162"/>
                  <wp:cNvGraphicFramePr/>
                  <a:graphic xmlns:a="http://schemas.openxmlformats.org/drawingml/2006/main">
                    <a:graphicData uri="http://schemas.openxmlformats.org/drawingml/2006/picture">
                      <pic:pic xmlns:pic="http://schemas.openxmlformats.org/drawingml/2006/picture">
                        <pic:nvPicPr>
                          <pic:cNvPr id="1391" name="textbox5_SpCnt_162"/>
                          <pic:cNvPicPr/>
                        </pic:nvPicPr>
                        <pic:blipFill>
                          <a:blip r:embed="rId23"/>
                          <a:stretch>
                            <a:fillRect/>
                          </a:stretch>
                        </pic:blipFill>
                        <pic:spPr>
                          <a:xfrm>
                            <a:off x="0" y="0"/>
                            <a:ext cx="203200" cy="14478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49860"/>
                  <wp:effectExtent l="0" t="0" r="0" b="0"/>
                  <wp:wrapNone/>
                  <wp:docPr id="1392" name="textbox5_SpCnt_163"/>
                  <wp:cNvGraphicFramePr/>
                  <a:graphic xmlns:a="http://schemas.openxmlformats.org/drawingml/2006/main">
                    <a:graphicData uri="http://schemas.openxmlformats.org/drawingml/2006/picture">
                      <pic:pic xmlns:pic="http://schemas.openxmlformats.org/drawingml/2006/picture">
                        <pic:nvPicPr>
                          <pic:cNvPr id="1392" name="textbox5_SpCnt_163"/>
                          <pic:cNvPicPr/>
                        </pic:nvPicPr>
                        <pic:blipFill>
                          <a:blip r:embed="rId23"/>
                          <a:stretch>
                            <a:fillRect/>
                          </a:stretch>
                        </pic:blipFill>
                        <pic:spPr>
                          <a:xfrm>
                            <a:off x="0" y="0"/>
                            <a:ext cx="20320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5575"/>
                  <wp:effectExtent l="0" t="0" r="0" b="0"/>
                  <wp:wrapNone/>
                  <wp:docPr id="1393" name="textbox5_SpCnt_164"/>
                  <wp:cNvGraphicFramePr/>
                  <a:graphic xmlns:a="http://schemas.openxmlformats.org/drawingml/2006/main">
                    <a:graphicData uri="http://schemas.openxmlformats.org/drawingml/2006/picture">
                      <pic:pic xmlns:pic="http://schemas.openxmlformats.org/drawingml/2006/picture">
                        <pic:nvPicPr>
                          <pic:cNvPr id="1393" name="textbox5_SpCnt_164"/>
                          <pic:cNvPicPr/>
                        </pic:nvPicPr>
                        <pic:blipFill>
                          <a:blip r:embed="rId21"/>
                          <a:stretch>
                            <a:fillRect/>
                          </a:stretch>
                        </pic:blipFill>
                        <pic:spPr>
                          <a:xfrm>
                            <a:off x="0" y="0"/>
                            <a:ext cx="20320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7480"/>
                  <wp:effectExtent l="0" t="0" r="0" b="0"/>
                  <wp:wrapNone/>
                  <wp:docPr id="1394" name="textbox5_SpCnt_165"/>
                  <wp:cNvGraphicFramePr/>
                  <a:graphic xmlns:a="http://schemas.openxmlformats.org/drawingml/2006/main">
                    <a:graphicData uri="http://schemas.openxmlformats.org/drawingml/2006/picture">
                      <pic:pic xmlns:pic="http://schemas.openxmlformats.org/drawingml/2006/picture">
                        <pic:nvPicPr>
                          <pic:cNvPr id="1394" name="textbox5_SpCnt_165"/>
                          <pic:cNvPicPr/>
                        </pic:nvPicPr>
                        <pic:blipFill>
                          <a:blip r:embed="rId21"/>
                          <a:stretch>
                            <a:fillRect/>
                          </a:stretch>
                        </pic:blipFill>
                        <pic:spPr>
                          <a:xfrm>
                            <a:off x="0" y="0"/>
                            <a:ext cx="20320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5575"/>
                  <wp:effectExtent l="0" t="0" r="0" b="0"/>
                  <wp:wrapNone/>
                  <wp:docPr id="1395" name="textbox5_SpCnt_166"/>
                  <wp:cNvGraphicFramePr/>
                  <a:graphic xmlns:a="http://schemas.openxmlformats.org/drawingml/2006/main">
                    <a:graphicData uri="http://schemas.openxmlformats.org/drawingml/2006/picture">
                      <pic:pic xmlns:pic="http://schemas.openxmlformats.org/drawingml/2006/picture">
                        <pic:nvPicPr>
                          <pic:cNvPr id="1395" name="textbox5_SpCnt_166"/>
                          <pic:cNvPicPr/>
                        </pic:nvPicPr>
                        <pic:blipFill>
                          <a:blip r:embed="rId21"/>
                          <a:stretch>
                            <a:fillRect/>
                          </a:stretch>
                        </pic:blipFill>
                        <pic:spPr>
                          <a:xfrm>
                            <a:off x="0" y="0"/>
                            <a:ext cx="202565"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930" cy="157480"/>
                  <wp:effectExtent l="0" t="0" r="0" b="0"/>
                  <wp:wrapNone/>
                  <wp:docPr id="1396" name="textbox5_SpCnt_167"/>
                  <wp:cNvGraphicFramePr/>
                  <a:graphic xmlns:a="http://schemas.openxmlformats.org/drawingml/2006/main">
                    <a:graphicData uri="http://schemas.openxmlformats.org/drawingml/2006/picture">
                      <pic:pic xmlns:pic="http://schemas.openxmlformats.org/drawingml/2006/picture">
                        <pic:nvPicPr>
                          <pic:cNvPr id="1396" name="textbox5_SpCnt_167"/>
                          <pic:cNvPicPr/>
                        </pic:nvPicPr>
                        <pic:blipFill>
                          <a:blip r:embed="rId21"/>
                          <a:stretch>
                            <a:fillRect/>
                          </a:stretch>
                        </pic:blipFill>
                        <pic:spPr>
                          <a:xfrm>
                            <a:off x="0" y="0"/>
                            <a:ext cx="20193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930" cy="144145"/>
                  <wp:effectExtent l="0" t="0" r="0" b="0"/>
                  <wp:wrapNone/>
                  <wp:docPr id="1397" name="textbox5_SpCnt_168"/>
                  <wp:cNvGraphicFramePr/>
                  <a:graphic xmlns:a="http://schemas.openxmlformats.org/drawingml/2006/main">
                    <a:graphicData uri="http://schemas.openxmlformats.org/drawingml/2006/picture">
                      <pic:pic xmlns:pic="http://schemas.openxmlformats.org/drawingml/2006/picture">
                        <pic:nvPicPr>
                          <pic:cNvPr id="1397" name="textbox5_SpCnt_168"/>
                          <pic:cNvPicPr/>
                        </pic:nvPicPr>
                        <pic:blipFill>
                          <a:blip r:embed="rId20"/>
                          <a:stretch>
                            <a:fillRect/>
                          </a:stretch>
                        </pic:blipFill>
                        <pic:spPr>
                          <a:xfrm>
                            <a:off x="0" y="0"/>
                            <a:ext cx="201930"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45415"/>
                  <wp:effectExtent l="0" t="0" r="0" b="0"/>
                  <wp:wrapNone/>
                  <wp:docPr id="1398" name="textbox5_SpCnt_169"/>
                  <wp:cNvGraphicFramePr/>
                  <a:graphic xmlns:a="http://schemas.openxmlformats.org/drawingml/2006/main">
                    <a:graphicData uri="http://schemas.openxmlformats.org/drawingml/2006/picture">
                      <pic:pic xmlns:pic="http://schemas.openxmlformats.org/drawingml/2006/picture">
                        <pic:nvPicPr>
                          <pic:cNvPr id="1398" name="textbox5_SpCnt_169"/>
                          <pic:cNvPicPr/>
                        </pic:nvPicPr>
                        <pic:blipFill>
                          <a:blip r:embed="rId23"/>
                          <a:stretch>
                            <a:fillRect/>
                          </a:stretch>
                        </pic:blipFill>
                        <pic:spPr>
                          <a:xfrm>
                            <a:off x="0" y="0"/>
                            <a:ext cx="202565"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6375" cy="157480"/>
                  <wp:effectExtent l="0" t="0" r="0" b="0"/>
                  <wp:wrapNone/>
                  <wp:docPr id="1399" name="textbox5_SpCnt_170"/>
                  <wp:cNvGraphicFramePr/>
                  <a:graphic xmlns:a="http://schemas.openxmlformats.org/drawingml/2006/main">
                    <a:graphicData uri="http://schemas.openxmlformats.org/drawingml/2006/picture">
                      <pic:pic xmlns:pic="http://schemas.openxmlformats.org/drawingml/2006/picture">
                        <pic:nvPicPr>
                          <pic:cNvPr id="1399" name="textbox5_SpCnt_170"/>
                          <pic:cNvPicPr/>
                        </pic:nvPicPr>
                        <pic:blipFill>
                          <a:blip r:embed="rId21"/>
                          <a:stretch>
                            <a:fillRect/>
                          </a:stretch>
                        </pic:blipFill>
                        <pic:spPr>
                          <a:xfrm>
                            <a:off x="0" y="0"/>
                            <a:ext cx="20637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6375" cy="160655"/>
                  <wp:effectExtent l="0" t="0" r="0" b="0"/>
                  <wp:wrapNone/>
                  <wp:docPr id="1400" name="textbox5_SpCnt_171"/>
                  <wp:cNvGraphicFramePr/>
                  <a:graphic xmlns:a="http://schemas.openxmlformats.org/drawingml/2006/main">
                    <a:graphicData uri="http://schemas.openxmlformats.org/drawingml/2006/picture">
                      <pic:pic xmlns:pic="http://schemas.openxmlformats.org/drawingml/2006/picture">
                        <pic:nvPicPr>
                          <pic:cNvPr id="1400" name="textbox5_SpCnt_171"/>
                          <pic:cNvPicPr/>
                        </pic:nvPicPr>
                        <pic:blipFill>
                          <a:blip r:embed="rId19"/>
                          <a:stretch>
                            <a:fillRect/>
                          </a:stretch>
                        </pic:blipFill>
                        <pic:spPr>
                          <a:xfrm>
                            <a:off x="0" y="0"/>
                            <a:ext cx="20637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6375" cy="160655"/>
                  <wp:effectExtent l="0" t="0" r="0" b="0"/>
                  <wp:wrapNone/>
                  <wp:docPr id="1401" name="textbox5_SpCnt_172"/>
                  <wp:cNvGraphicFramePr/>
                  <a:graphic xmlns:a="http://schemas.openxmlformats.org/drawingml/2006/main">
                    <a:graphicData uri="http://schemas.openxmlformats.org/drawingml/2006/picture">
                      <pic:pic xmlns:pic="http://schemas.openxmlformats.org/drawingml/2006/picture">
                        <pic:nvPicPr>
                          <pic:cNvPr id="1401" name="textbox5_SpCnt_172"/>
                          <pic:cNvPicPr/>
                        </pic:nvPicPr>
                        <pic:blipFill>
                          <a:blip r:embed="rId21"/>
                          <a:stretch>
                            <a:fillRect/>
                          </a:stretch>
                        </pic:blipFill>
                        <pic:spPr>
                          <a:xfrm>
                            <a:off x="0" y="0"/>
                            <a:ext cx="20637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5575"/>
                  <wp:effectExtent l="0" t="0" r="0" b="0"/>
                  <wp:wrapNone/>
                  <wp:docPr id="1402" name="textbox5_SpCnt_173"/>
                  <wp:cNvGraphicFramePr/>
                  <a:graphic xmlns:a="http://schemas.openxmlformats.org/drawingml/2006/main">
                    <a:graphicData uri="http://schemas.openxmlformats.org/drawingml/2006/picture">
                      <pic:pic xmlns:pic="http://schemas.openxmlformats.org/drawingml/2006/picture">
                        <pic:nvPicPr>
                          <pic:cNvPr id="1402" name="textbox5_SpCnt_173"/>
                          <pic:cNvPicPr/>
                        </pic:nvPicPr>
                        <pic:blipFill>
                          <a:blip r:embed="rId21"/>
                          <a:stretch>
                            <a:fillRect/>
                          </a:stretch>
                        </pic:blipFill>
                        <pic:spPr>
                          <a:xfrm>
                            <a:off x="0" y="0"/>
                            <a:ext cx="202565"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7010" cy="149860"/>
                  <wp:effectExtent l="0" t="0" r="0" b="0"/>
                  <wp:wrapNone/>
                  <wp:docPr id="1403" name="textbox5_SpCnt_174"/>
                  <wp:cNvGraphicFramePr/>
                  <a:graphic xmlns:a="http://schemas.openxmlformats.org/drawingml/2006/main">
                    <a:graphicData uri="http://schemas.openxmlformats.org/drawingml/2006/picture">
                      <pic:pic xmlns:pic="http://schemas.openxmlformats.org/drawingml/2006/picture">
                        <pic:nvPicPr>
                          <pic:cNvPr id="1403" name="textbox5_SpCnt_174"/>
                          <pic:cNvPicPr/>
                        </pic:nvPicPr>
                        <pic:blipFill>
                          <a:blip r:embed="rId24"/>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915" cy="149860"/>
                  <wp:effectExtent l="0" t="0" r="0" b="0"/>
                  <wp:wrapNone/>
                  <wp:docPr id="1404" name="textbox5_SpCnt_175"/>
                  <wp:cNvGraphicFramePr/>
                  <a:graphic xmlns:a="http://schemas.openxmlformats.org/drawingml/2006/main">
                    <a:graphicData uri="http://schemas.openxmlformats.org/drawingml/2006/picture">
                      <pic:pic xmlns:pic="http://schemas.openxmlformats.org/drawingml/2006/picture">
                        <pic:nvPicPr>
                          <pic:cNvPr id="1404" name="textbox5_SpCnt_175"/>
                          <pic:cNvPicPr/>
                        </pic:nvPicPr>
                        <pic:blipFill>
                          <a:blip r:embed="rId27"/>
                          <a:stretch>
                            <a:fillRect/>
                          </a:stretch>
                        </pic:blipFill>
                        <pic:spPr>
                          <a:xfrm>
                            <a:off x="0" y="0"/>
                            <a:ext cx="20891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6375" cy="157480"/>
                  <wp:effectExtent l="0" t="0" r="0" b="0"/>
                  <wp:wrapNone/>
                  <wp:docPr id="1405" name="textbox5_SpCnt_176"/>
                  <wp:cNvGraphicFramePr/>
                  <a:graphic xmlns:a="http://schemas.openxmlformats.org/drawingml/2006/main">
                    <a:graphicData uri="http://schemas.openxmlformats.org/drawingml/2006/picture">
                      <pic:pic xmlns:pic="http://schemas.openxmlformats.org/drawingml/2006/picture">
                        <pic:nvPicPr>
                          <pic:cNvPr id="1405" name="textbox5_SpCnt_176"/>
                          <pic:cNvPicPr/>
                        </pic:nvPicPr>
                        <pic:blipFill>
                          <a:blip r:embed="rId21"/>
                          <a:stretch>
                            <a:fillRect/>
                          </a:stretch>
                        </pic:blipFill>
                        <pic:spPr>
                          <a:xfrm>
                            <a:off x="0" y="0"/>
                            <a:ext cx="20637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44145"/>
                  <wp:effectExtent l="0" t="0" r="0" b="0"/>
                  <wp:wrapNone/>
                  <wp:docPr id="1406" name="textbox5_SpCnt_177"/>
                  <wp:cNvGraphicFramePr/>
                  <a:graphic xmlns:a="http://schemas.openxmlformats.org/drawingml/2006/main">
                    <a:graphicData uri="http://schemas.openxmlformats.org/drawingml/2006/picture">
                      <pic:pic xmlns:pic="http://schemas.openxmlformats.org/drawingml/2006/picture">
                        <pic:nvPicPr>
                          <pic:cNvPr id="1406" name="textbox5_SpCnt_177"/>
                          <pic:cNvPicPr/>
                        </pic:nvPicPr>
                        <pic:blipFill>
                          <a:blip r:embed="rId49"/>
                          <a:stretch>
                            <a:fillRect/>
                          </a:stretch>
                        </pic:blipFill>
                        <pic:spPr>
                          <a:xfrm>
                            <a:off x="0" y="0"/>
                            <a:ext cx="202565"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280" cy="158115"/>
                  <wp:effectExtent l="0" t="0" r="0" b="0"/>
                  <wp:wrapNone/>
                  <wp:docPr id="1407" name="textbox5_SpCnt_178"/>
                  <wp:cNvGraphicFramePr/>
                  <a:graphic xmlns:a="http://schemas.openxmlformats.org/drawingml/2006/main">
                    <a:graphicData uri="http://schemas.openxmlformats.org/drawingml/2006/picture">
                      <pic:pic xmlns:pic="http://schemas.openxmlformats.org/drawingml/2006/picture">
                        <pic:nvPicPr>
                          <pic:cNvPr id="1407" name="textbox5_SpCnt_178"/>
                          <pic:cNvPicPr/>
                        </pic:nvPicPr>
                        <pic:blipFill>
                          <a:blip r:embed="rId37"/>
                          <a:stretch>
                            <a:fillRect/>
                          </a:stretch>
                        </pic:blipFill>
                        <pic:spPr>
                          <a:xfrm>
                            <a:off x="0" y="0"/>
                            <a:ext cx="20828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295" cy="153670"/>
                  <wp:effectExtent l="0" t="0" r="0" b="0"/>
                  <wp:wrapNone/>
                  <wp:docPr id="1408" name="textbox5_SpCnt_179"/>
                  <wp:cNvGraphicFramePr/>
                  <a:graphic xmlns:a="http://schemas.openxmlformats.org/drawingml/2006/main">
                    <a:graphicData uri="http://schemas.openxmlformats.org/drawingml/2006/picture">
                      <pic:pic xmlns:pic="http://schemas.openxmlformats.org/drawingml/2006/picture">
                        <pic:nvPicPr>
                          <pic:cNvPr id="1408" name="textbox5_SpCnt_179"/>
                          <pic:cNvPicPr/>
                        </pic:nvPicPr>
                        <pic:blipFill>
                          <a:blip r:embed="rId23"/>
                          <a:stretch>
                            <a:fillRect/>
                          </a:stretch>
                        </pic:blipFill>
                        <pic:spPr>
                          <a:xfrm>
                            <a:off x="0" y="0"/>
                            <a:ext cx="201295"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3670"/>
                  <wp:effectExtent l="0" t="0" r="0" b="0"/>
                  <wp:wrapNone/>
                  <wp:docPr id="1409" name="textbox5_SpCnt_180"/>
                  <wp:cNvGraphicFramePr/>
                  <a:graphic xmlns:a="http://schemas.openxmlformats.org/drawingml/2006/main">
                    <a:graphicData uri="http://schemas.openxmlformats.org/drawingml/2006/picture">
                      <pic:pic xmlns:pic="http://schemas.openxmlformats.org/drawingml/2006/picture">
                        <pic:nvPicPr>
                          <pic:cNvPr id="1409" name="textbox5_SpCnt_180"/>
                          <pic:cNvPicPr/>
                        </pic:nvPicPr>
                        <pic:blipFill>
                          <a:blip r:embed="rId23"/>
                          <a:stretch>
                            <a:fillRect/>
                          </a:stretch>
                        </pic:blipFill>
                        <pic:spPr>
                          <a:xfrm>
                            <a:off x="0" y="0"/>
                            <a:ext cx="20320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45415"/>
                  <wp:effectExtent l="0" t="0" r="0" b="0"/>
                  <wp:wrapNone/>
                  <wp:docPr id="1410" name="textbox5_SpCnt_181"/>
                  <wp:cNvGraphicFramePr/>
                  <a:graphic xmlns:a="http://schemas.openxmlformats.org/drawingml/2006/main">
                    <a:graphicData uri="http://schemas.openxmlformats.org/drawingml/2006/picture">
                      <pic:pic xmlns:pic="http://schemas.openxmlformats.org/drawingml/2006/picture">
                        <pic:nvPicPr>
                          <pic:cNvPr id="1410" name="textbox5_SpCnt_181"/>
                          <pic:cNvPicPr/>
                        </pic:nvPicPr>
                        <pic:blipFill>
                          <a:blip r:embed="rId23"/>
                          <a:stretch>
                            <a:fillRect/>
                          </a:stretch>
                        </pic:blipFill>
                        <pic:spPr>
                          <a:xfrm>
                            <a:off x="0" y="0"/>
                            <a:ext cx="203200"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930" cy="149860"/>
                  <wp:effectExtent l="0" t="0" r="0" b="0"/>
                  <wp:wrapNone/>
                  <wp:docPr id="1411" name="textbox5_SpCnt_182"/>
                  <wp:cNvGraphicFramePr/>
                  <a:graphic xmlns:a="http://schemas.openxmlformats.org/drawingml/2006/main">
                    <a:graphicData uri="http://schemas.openxmlformats.org/drawingml/2006/picture">
                      <pic:pic xmlns:pic="http://schemas.openxmlformats.org/drawingml/2006/picture">
                        <pic:nvPicPr>
                          <pic:cNvPr id="1411" name="textbox5_SpCnt_182"/>
                          <pic:cNvPicPr/>
                        </pic:nvPicPr>
                        <pic:blipFill>
                          <a:blip r:embed="rId23"/>
                          <a:stretch>
                            <a:fillRect/>
                          </a:stretch>
                        </pic:blipFill>
                        <pic:spPr>
                          <a:xfrm>
                            <a:off x="0" y="0"/>
                            <a:ext cx="2019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1270</wp:posOffset>
                  </wp:positionH>
                  <wp:positionV relativeFrom="paragraph">
                    <wp:posOffset>0</wp:posOffset>
                  </wp:positionV>
                  <wp:extent cx="205740" cy="154940"/>
                  <wp:effectExtent l="0" t="0" r="0" b="0"/>
                  <wp:wrapNone/>
                  <wp:docPr id="1412" name="textbox5_SpCnt_183"/>
                  <wp:cNvGraphicFramePr/>
                  <a:graphic xmlns:a="http://schemas.openxmlformats.org/drawingml/2006/main">
                    <a:graphicData uri="http://schemas.openxmlformats.org/drawingml/2006/picture">
                      <pic:pic xmlns:pic="http://schemas.openxmlformats.org/drawingml/2006/picture">
                        <pic:nvPicPr>
                          <pic:cNvPr id="1412" name="textbox5_SpCnt_183"/>
                          <pic:cNvPicPr/>
                        </pic:nvPicPr>
                        <pic:blipFill>
                          <a:blip r:embed="rId21"/>
                          <a:stretch>
                            <a:fillRect/>
                          </a:stretch>
                        </pic:blipFill>
                        <pic:spPr>
                          <a:xfrm>
                            <a:off x="0" y="0"/>
                            <a:ext cx="205740"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44145"/>
                  <wp:effectExtent l="0" t="0" r="0" b="0"/>
                  <wp:wrapNone/>
                  <wp:docPr id="1413" name="textbox5_SpCnt_184"/>
                  <wp:cNvGraphicFramePr/>
                  <a:graphic xmlns:a="http://schemas.openxmlformats.org/drawingml/2006/main">
                    <a:graphicData uri="http://schemas.openxmlformats.org/drawingml/2006/picture">
                      <pic:pic xmlns:pic="http://schemas.openxmlformats.org/drawingml/2006/picture">
                        <pic:nvPicPr>
                          <pic:cNvPr id="1413" name="textbox5_SpCnt_184"/>
                          <pic:cNvPicPr/>
                        </pic:nvPicPr>
                        <pic:blipFill>
                          <a:blip r:embed="rId51"/>
                          <a:stretch>
                            <a:fillRect/>
                          </a:stretch>
                        </pic:blipFill>
                        <pic:spPr>
                          <a:xfrm>
                            <a:off x="0" y="0"/>
                            <a:ext cx="203200"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8115"/>
                  <wp:effectExtent l="0" t="0" r="0" b="0"/>
                  <wp:wrapNone/>
                  <wp:docPr id="1414" name="textbox5_SpCnt_185"/>
                  <wp:cNvGraphicFramePr/>
                  <a:graphic xmlns:a="http://schemas.openxmlformats.org/drawingml/2006/main">
                    <a:graphicData uri="http://schemas.openxmlformats.org/drawingml/2006/picture">
                      <pic:pic xmlns:pic="http://schemas.openxmlformats.org/drawingml/2006/picture">
                        <pic:nvPicPr>
                          <pic:cNvPr id="1414" name="textbox5_SpCnt_185"/>
                          <pic:cNvPicPr/>
                        </pic:nvPicPr>
                        <pic:blipFill>
                          <a:blip r:embed="rId21"/>
                          <a:stretch>
                            <a:fillRect/>
                          </a:stretch>
                        </pic:blipFill>
                        <pic:spPr>
                          <a:xfrm>
                            <a:off x="0" y="0"/>
                            <a:ext cx="20320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295" cy="149860"/>
                  <wp:effectExtent l="0" t="0" r="0" b="0"/>
                  <wp:wrapNone/>
                  <wp:docPr id="1415" name="textbox5_SpCnt_186"/>
                  <wp:cNvGraphicFramePr/>
                  <a:graphic xmlns:a="http://schemas.openxmlformats.org/drawingml/2006/main">
                    <a:graphicData uri="http://schemas.openxmlformats.org/drawingml/2006/picture">
                      <pic:pic xmlns:pic="http://schemas.openxmlformats.org/drawingml/2006/picture">
                        <pic:nvPicPr>
                          <pic:cNvPr id="1415" name="textbox5_SpCnt_186"/>
                          <pic:cNvPicPr/>
                        </pic:nvPicPr>
                        <pic:blipFill>
                          <a:blip r:embed="rId26"/>
                          <a:stretch>
                            <a:fillRect/>
                          </a:stretch>
                        </pic:blipFill>
                        <pic:spPr>
                          <a:xfrm>
                            <a:off x="0" y="0"/>
                            <a:ext cx="20129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3670"/>
                  <wp:effectExtent l="0" t="0" r="0" b="0"/>
                  <wp:wrapNone/>
                  <wp:docPr id="1416" name="textbox5_SpCnt_187"/>
                  <wp:cNvGraphicFramePr/>
                  <a:graphic xmlns:a="http://schemas.openxmlformats.org/drawingml/2006/main">
                    <a:graphicData uri="http://schemas.openxmlformats.org/drawingml/2006/picture">
                      <pic:pic xmlns:pic="http://schemas.openxmlformats.org/drawingml/2006/picture">
                        <pic:nvPicPr>
                          <pic:cNvPr id="1416" name="textbox5_SpCnt_187"/>
                          <pic:cNvPicPr/>
                        </pic:nvPicPr>
                        <pic:blipFill>
                          <a:blip r:embed="rId23"/>
                          <a:stretch>
                            <a:fillRect/>
                          </a:stretch>
                        </pic:blipFill>
                        <pic:spPr>
                          <a:xfrm>
                            <a:off x="0" y="0"/>
                            <a:ext cx="202565"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915" cy="149860"/>
                  <wp:effectExtent l="0" t="0" r="0" b="0"/>
                  <wp:wrapNone/>
                  <wp:docPr id="1417" name="textbox5_SpCnt_188"/>
                  <wp:cNvGraphicFramePr/>
                  <a:graphic xmlns:a="http://schemas.openxmlformats.org/drawingml/2006/main">
                    <a:graphicData uri="http://schemas.openxmlformats.org/drawingml/2006/picture">
                      <pic:pic xmlns:pic="http://schemas.openxmlformats.org/drawingml/2006/picture">
                        <pic:nvPicPr>
                          <pic:cNvPr id="1417" name="textbox5_SpCnt_188"/>
                          <pic:cNvPicPr/>
                        </pic:nvPicPr>
                        <pic:blipFill>
                          <a:blip r:embed="rId24"/>
                          <a:stretch>
                            <a:fillRect/>
                          </a:stretch>
                        </pic:blipFill>
                        <pic:spPr>
                          <a:xfrm>
                            <a:off x="0" y="0"/>
                            <a:ext cx="20891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1270</wp:posOffset>
                  </wp:positionH>
                  <wp:positionV relativeFrom="paragraph">
                    <wp:posOffset>0</wp:posOffset>
                  </wp:positionV>
                  <wp:extent cx="205740" cy="154940"/>
                  <wp:effectExtent l="0" t="0" r="0" b="0"/>
                  <wp:wrapNone/>
                  <wp:docPr id="1418" name="textbox5_SpCnt_189"/>
                  <wp:cNvGraphicFramePr/>
                  <a:graphic xmlns:a="http://schemas.openxmlformats.org/drawingml/2006/main">
                    <a:graphicData uri="http://schemas.openxmlformats.org/drawingml/2006/picture">
                      <pic:pic xmlns:pic="http://schemas.openxmlformats.org/drawingml/2006/picture">
                        <pic:nvPicPr>
                          <pic:cNvPr id="1418" name="textbox5_SpCnt_189"/>
                          <pic:cNvPicPr/>
                        </pic:nvPicPr>
                        <pic:blipFill>
                          <a:blip r:embed="rId21"/>
                          <a:stretch>
                            <a:fillRect/>
                          </a:stretch>
                        </pic:blipFill>
                        <pic:spPr>
                          <a:xfrm>
                            <a:off x="0" y="0"/>
                            <a:ext cx="205740"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7010" cy="149860"/>
                  <wp:effectExtent l="0" t="0" r="0" b="0"/>
                  <wp:wrapNone/>
                  <wp:docPr id="1419" name="textbox5_SpCnt_190"/>
                  <wp:cNvGraphicFramePr/>
                  <a:graphic xmlns:a="http://schemas.openxmlformats.org/drawingml/2006/main">
                    <a:graphicData uri="http://schemas.openxmlformats.org/drawingml/2006/picture">
                      <pic:pic xmlns:pic="http://schemas.openxmlformats.org/drawingml/2006/picture">
                        <pic:nvPicPr>
                          <pic:cNvPr id="1419" name="textbox5_SpCnt_190"/>
                          <pic:cNvPicPr/>
                        </pic:nvPicPr>
                        <pic:blipFill>
                          <a:blip r:embed="rId24"/>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6845"/>
                  <wp:effectExtent l="0" t="0" r="0" b="0"/>
                  <wp:wrapNone/>
                  <wp:docPr id="1420" name="textbox5_SpCnt_191"/>
                  <wp:cNvGraphicFramePr/>
                  <a:graphic xmlns:a="http://schemas.openxmlformats.org/drawingml/2006/main">
                    <a:graphicData uri="http://schemas.openxmlformats.org/drawingml/2006/picture">
                      <pic:pic xmlns:pic="http://schemas.openxmlformats.org/drawingml/2006/picture">
                        <pic:nvPicPr>
                          <pic:cNvPr id="1420" name="textbox5_SpCnt_191"/>
                          <pic:cNvPicPr/>
                        </pic:nvPicPr>
                        <pic:blipFill>
                          <a:blip r:embed="rId21"/>
                          <a:stretch>
                            <a:fillRect/>
                          </a:stretch>
                        </pic:blipFill>
                        <pic:spPr>
                          <a:xfrm>
                            <a:off x="0" y="0"/>
                            <a:ext cx="202565" cy="15684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280" cy="153670"/>
                  <wp:effectExtent l="0" t="0" r="0" b="0"/>
                  <wp:wrapNone/>
                  <wp:docPr id="1421" name="textbox5_SpCnt_192"/>
                  <wp:cNvGraphicFramePr/>
                  <a:graphic xmlns:a="http://schemas.openxmlformats.org/drawingml/2006/main">
                    <a:graphicData uri="http://schemas.openxmlformats.org/drawingml/2006/picture">
                      <pic:pic xmlns:pic="http://schemas.openxmlformats.org/drawingml/2006/picture">
                        <pic:nvPicPr>
                          <pic:cNvPr id="1421" name="textbox5_SpCnt_192"/>
                          <pic:cNvPicPr/>
                        </pic:nvPicPr>
                        <pic:blipFill>
                          <a:blip r:embed="rId24"/>
                          <a:stretch>
                            <a:fillRect/>
                          </a:stretch>
                        </pic:blipFill>
                        <pic:spPr>
                          <a:xfrm>
                            <a:off x="0" y="0"/>
                            <a:ext cx="20828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6845"/>
                  <wp:effectExtent l="0" t="0" r="0" b="0"/>
                  <wp:wrapNone/>
                  <wp:docPr id="1422" name="textbox5_SpCnt_193"/>
                  <wp:cNvGraphicFramePr/>
                  <a:graphic xmlns:a="http://schemas.openxmlformats.org/drawingml/2006/main">
                    <a:graphicData uri="http://schemas.openxmlformats.org/drawingml/2006/picture">
                      <pic:pic xmlns:pic="http://schemas.openxmlformats.org/drawingml/2006/picture">
                        <pic:nvPicPr>
                          <pic:cNvPr id="1422" name="textbox5_SpCnt_193"/>
                          <pic:cNvPicPr/>
                        </pic:nvPicPr>
                        <pic:blipFill>
                          <a:blip r:embed="rId21"/>
                          <a:stretch>
                            <a:fillRect/>
                          </a:stretch>
                        </pic:blipFill>
                        <pic:spPr>
                          <a:xfrm>
                            <a:off x="0" y="0"/>
                            <a:ext cx="202565" cy="15684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7010" cy="153670"/>
                  <wp:effectExtent l="0" t="0" r="0" b="0"/>
                  <wp:wrapNone/>
                  <wp:docPr id="1423" name="textbox5_SpCnt_194"/>
                  <wp:cNvGraphicFramePr/>
                  <a:graphic xmlns:a="http://schemas.openxmlformats.org/drawingml/2006/main">
                    <a:graphicData uri="http://schemas.openxmlformats.org/drawingml/2006/picture">
                      <pic:pic xmlns:pic="http://schemas.openxmlformats.org/drawingml/2006/picture">
                        <pic:nvPicPr>
                          <pic:cNvPr id="1423" name="textbox5_SpCnt_194"/>
                          <pic:cNvPicPr/>
                        </pic:nvPicPr>
                        <pic:blipFill>
                          <a:blip r:embed="rId24"/>
                          <a:stretch>
                            <a:fillRect/>
                          </a:stretch>
                        </pic:blipFill>
                        <pic:spPr>
                          <a:xfrm>
                            <a:off x="0" y="0"/>
                            <a:ext cx="20701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930" cy="149860"/>
                  <wp:effectExtent l="0" t="0" r="0" b="0"/>
                  <wp:wrapNone/>
                  <wp:docPr id="1424" name="textbox5_SpCnt_195"/>
                  <wp:cNvGraphicFramePr/>
                  <a:graphic xmlns:a="http://schemas.openxmlformats.org/drawingml/2006/main">
                    <a:graphicData uri="http://schemas.openxmlformats.org/drawingml/2006/picture">
                      <pic:pic xmlns:pic="http://schemas.openxmlformats.org/drawingml/2006/picture">
                        <pic:nvPicPr>
                          <pic:cNvPr id="1424" name="textbox5_SpCnt_195"/>
                          <pic:cNvPicPr/>
                        </pic:nvPicPr>
                        <pic:blipFill>
                          <a:blip r:embed="rId23"/>
                          <a:stretch>
                            <a:fillRect/>
                          </a:stretch>
                        </pic:blipFill>
                        <pic:spPr>
                          <a:xfrm>
                            <a:off x="0" y="0"/>
                            <a:ext cx="2019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835" cy="160655"/>
                  <wp:effectExtent l="0" t="0" r="0" b="0"/>
                  <wp:wrapNone/>
                  <wp:docPr id="1425" name="textbox5_SpCnt_196"/>
                  <wp:cNvGraphicFramePr/>
                  <a:graphic xmlns:a="http://schemas.openxmlformats.org/drawingml/2006/main">
                    <a:graphicData uri="http://schemas.openxmlformats.org/drawingml/2006/picture">
                      <pic:pic xmlns:pic="http://schemas.openxmlformats.org/drawingml/2006/picture">
                        <pic:nvPicPr>
                          <pic:cNvPr id="1425" name="textbox5_SpCnt_196"/>
                          <pic:cNvPicPr/>
                        </pic:nvPicPr>
                        <pic:blipFill>
                          <a:blip r:embed="rId21"/>
                          <a:stretch>
                            <a:fillRect/>
                          </a:stretch>
                        </pic:blipFill>
                        <pic:spPr>
                          <a:xfrm>
                            <a:off x="0" y="0"/>
                            <a:ext cx="20383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14630" cy="149860"/>
                  <wp:effectExtent l="0" t="0" r="0" b="0"/>
                  <wp:wrapNone/>
                  <wp:docPr id="1426" name="textbox5_SpCnt_197"/>
                  <wp:cNvGraphicFramePr/>
                  <a:graphic xmlns:a="http://schemas.openxmlformats.org/drawingml/2006/main">
                    <a:graphicData uri="http://schemas.openxmlformats.org/drawingml/2006/picture">
                      <pic:pic xmlns:pic="http://schemas.openxmlformats.org/drawingml/2006/picture">
                        <pic:nvPicPr>
                          <pic:cNvPr id="1426" name="textbox5_SpCnt_197"/>
                          <pic:cNvPicPr/>
                        </pic:nvPicPr>
                        <pic:blipFill>
                          <a:blip r:embed="rId24"/>
                          <a:stretch>
                            <a:fillRect/>
                          </a:stretch>
                        </pic:blipFill>
                        <pic:spPr>
                          <a:xfrm>
                            <a:off x="0" y="0"/>
                            <a:ext cx="2146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3670"/>
                  <wp:effectExtent l="0" t="0" r="0" b="0"/>
                  <wp:wrapNone/>
                  <wp:docPr id="1427" name="textbox5_SpCnt_198"/>
                  <wp:cNvGraphicFramePr/>
                  <a:graphic xmlns:a="http://schemas.openxmlformats.org/drawingml/2006/main">
                    <a:graphicData uri="http://schemas.openxmlformats.org/drawingml/2006/picture">
                      <pic:pic xmlns:pic="http://schemas.openxmlformats.org/drawingml/2006/picture">
                        <pic:nvPicPr>
                          <pic:cNvPr id="1427" name="textbox5_SpCnt_198"/>
                          <pic:cNvPicPr/>
                        </pic:nvPicPr>
                        <pic:blipFill>
                          <a:blip r:embed="rId23"/>
                          <a:stretch>
                            <a:fillRect/>
                          </a:stretch>
                        </pic:blipFill>
                        <pic:spPr>
                          <a:xfrm>
                            <a:off x="0" y="0"/>
                            <a:ext cx="20320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295" cy="153670"/>
                  <wp:effectExtent l="0" t="0" r="0" b="0"/>
                  <wp:wrapNone/>
                  <wp:docPr id="1428" name="textbox5_SpCnt_199"/>
                  <wp:cNvGraphicFramePr/>
                  <a:graphic xmlns:a="http://schemas.openxmlformats.org/drawingml/2006/main">
                    <a:graphicData uri="http://schemas.openxmlformats.org/drawingml/2006/picture">
                      <pic:pic xmlns:pic="http://schemas.openxmlformats.org/drawingml/2006/picture">
                        <pic:nvPicPr>
                          <pic:cNvPr id="1428" name="textbox5_SpCnt_199"/>
                          <pic:cNvPicPr/>
                        </pic:nvPicPr>
                        <pic:blipFill>
                          <a:blip r:embed="rId23"/>
                          <a:stretch>
                            <a:fillRect/>
                          </a:stretch>
                        </pic:blipFill>
                        <pic:spPr>
                          <a:xfrm>
                            <a:off x="0" y="0"/>
                            <a:ext cx="201295"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280" cy="155575"/>
                  <wp:effectExtent l="0" t="0" r="0" b="0"/>
                  <wp:wrapNone/>
                  <wp:docPr id="1429" name="textbox5_SpCnt_200"/>
                  <wp:cNvGraphicFramePr/>
                  <a:graphic xmlns:a="http://schemas.openxmlformats.org/drawingml/2006/main">
                    <a:graphicData uri="http://schemas.openxmlformats.org/drawingml/2006/picture">
                      <pic:pic xmlns:pic="http://schemas.openxmlformats.org/drawingml/2006/picture">
                        <pic:nvPicPr>
                          <pic:cNvPr id="1429" name="textbox5_SpCnt_200"/>
                          <pic:cNvPicPr/>
                        </pic:nvPicPr>
                        <pic:blipFill>
                          <a:blip r:embed="rId37"/>
                          <a:stretch>
                            <a:fillRect/>
                          </a:stretch>
                        </pic:blipFill>
                        <pic:spPr>
                          <a:xfrm>
                            <a:off x="0" y="0"/>
                            <a:ext cx="20828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7645" cy="157480"/>
                  <wp:effectExtent l="0" t="0" r="0" b="0"/>
                  <wp:wrapNone/>
                  <wp:docPr id="1430" name="textbox5_SpCnt_201"/>
                  <wp:cNvGraphicFramePr/>
                  <a:graphic xmlns:a="http://schemas.openxmlformats.org/drawingml/2006/main">
                    <a:graphicData uri="http://schemas.openxmlformats.org/drawingml/2006/picture">
                      <pic:pic xmlns:pic="http://schemas.openxmlformats.org/drawingml/2006/picture">
                        <pic:nvPicPr>
                          <pic:cNvPr id="1430" name="textbox5_SpCnt_201"/>
                          <pic:cNvPicPr/>
                        </pic:nvPicPr>
                        <pic:blipFill>
                          <a:blip r:embed="rId37"/>
                          <a:stretch>
                            <a:fillRect/>
                          </a:stretch>
                        </pic:blipFill>
                        <pic:spPr>
                          <a:xfrm>
                            <a:off x="0" y="0"/>
                            <a:ext cx="20764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1905</wp:posOffset>
                  </wp:positionH>
                  <wp:positionV relativeFrom="paragraph">
                    <wp:posOffset>0</wp:posOffset>
                  </wp:positionV>
                  <wp:extent cx="207010" cy="149860"/>
                  <wp:effectExtent l="0" t="0" r="0" b="0"/>
                  <wp:wrapNone/>
                  <wp:docPr id="1431" name="textbox5_SpCnt_202"/>
                  <wp:cNvGraphicFramePr/>
                  <a:graphic xmlns:a="http://schemas.openxmlformats.org/drawingml/2006/main">
                    <a:graphicData uri="http://schemas.openxmlformats.org/drawingml/2006/picture">
                      <pic:pic xmlns:pic="http://schemas.openxmlformats.org/drawingml/2006/picture">
                        <pic:nvPicPr>
                          <pic:cNvPr id="1431" name="textbox5_SpCnt_202"/>
                          <pic:cNvPicPr/>
                        </pic:nvPicPr>
                        <pic:blipFill>
                          <a:blip r:embed="rId24"/>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45415"/>
                  <wp:effectExtent l="0" t="0" r="0" b="0"/>
                  <wp:wrapNone/>
                  <wp:docPr id="1432" name="textbox5_SpCnt_203"/>
                  <wp:cNvGraphicFramePr/>
                  <a:graphic xmlns:a="http://schemas.openxmlformats.org/drawingml/2006/main">
                    <a:graphicData uri="http://schemas.openxmlformats.org/drawingml/2006/picture">
                      <pic:pic xmlns:pic="http://schemas.openxmlformats.org/drawingml/2006/picture">
                        <pic:nvPicPr>
                          <pic:cNvPr id="1432" name="textbox5_SpCnt_203"/>
                          <pic:cNvPicPr/>
                        </pic:nvPicPr>
                        <pic:blipFill>
                          <a:blip r:embed="rId26"/>
                          <a:stretch>
                            <a:fillRect/>
                          </a:stretch>
                        </pic:blipFill>
                        <pic:spPr>
                          <a:xfrm>
                            <a:off x="0" y="0"/>
                            <a:ext cx="202565"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7645" cy="157480"/>
                  <wp:effectExtent l="0" t="0" r="0" b="0"/>
                  <wp:wrapNone/>
                  <wp:docPr id="1433" name="textbox5_SpCnt_204"/>
                  <wp:cNvGraphicFramePr/>
                  <a:graphic xmlns:a="http://schemas.openxmlformats.org/drawingml/2006/main">
                    <a:graphicData uri="http://schemas.openxmlformats.org/drawingml/2006/picture">
                      <pic:pic xmlns:pic="http://schemas.openxmlformats.org/drawingml/2006/picture">
                        <pic:nvPicPr>
                          <pic:cNvPr id="1433" name="textbox5_SpCnt_204"/>
                          <pic:cNvPicPr/>
                        </pic:nvPicPr>
                        <pic:blipFill>
                          <a:blip r:embed="rId28"/>
                          <a:stretch>
                            <a:fillRect/>
                          </a:stretch>
                        </pic:blipFill>
                        <pic:spPr>
                          <a:xfrm>
                            <a:off x="0" y="0"/>
                            <a:ext cx="20764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835" cy="154940"/>
                  <wp:effectExtent l="0" t="0" r="0" b="0"/>
                  <wp:wrapNone/>
                  <wp:docPr id="1434" name="textbox5_SpCnt_205"/>
                  <wp:cNvGraphicFramePr/>
                  <a:graphic xmlns:a="http://schemas.openxmlformats.org/drawingml/2006/main">
                    <a:graphicData uri="http://schemas.openxmlformats.org/drawingml/2006/picture">
                      <pic:pic xmlns:pic="http://schemas.openxmlformats.org/drawingml/2006/picture">
                        <pic:nvPicPr>
                          <pic:cNvPr id="1434" name="textbox5_SpCnt_205"/>
                          <pic:cNvPicPr/>
                        </pic:nvPicPr>
                        <pic:blipFill>
                          <a:blip r:embed="rId21"/>
                          <a:stretch>
                            <a:fillRect/>
                          </a:stretch>
                        </pic:blipFill>
                        <pic:spPr>
                          <a:xfrm>
                            <a:off x="0" y="0"/>
                            <a:ext cx="20383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930" cy="157480"/>
                  <wp:effectExtent l="0" t="0" r="0" b="0"/>
                  <wp:wrapNone/>
                  <wp:docPr id="1435" name="textbox5_SpCnt_206"/>
                  <wp:cNvGraphicFramePr/>
                  <a:graphic xmlns:a="http://schemas.openxmlformats.org/drawingml/2006/main">
                    <a:graphicData uri="http://schemas.openxmlformats.org/drawingml/2006/picture">
                      <pic:pic xmlns:pic="http://schemas.openxmlformats.org/drawingml/2006/picture">
                        <pic:nvPicPr>
                          <pic:cNvPr id="1435" name="textbox5_SpCnt_206"/>
                          <pic:cNvPicPr/>
                        </pic:nvPicPr>
                        <pic:blipFill>
                          <a:blip r:embed="rId21"/>
                          <a:stretch>
                            <a:fillRect/>
                          </a:stretch>
                        </pic:blipFill>
                        <pic:spPr>
                          <a:xfrm>
                            <a:off x="0" y="0"/>
                            <a:ext cx="20193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295" cy="149860"/>
                  <wp:effectExtent l="0" t="0" r="0" b="0"/>
                  <wp:wrapNone/>
                  <wp:docPr id="1436" name="textbox5_SpCnt_207"/>
                  <wp:cNvGraphicFramePr/>
                  <a:graphic xmlns:a="http://schemas.openxmlformats.org/drawingml/2006/main">
                    <a:graphicData uri="http://schemas.openxmlformats.org/drawingml/2006/picture">
                      <pic:pic xmlns:pic="http://schemas.openxmlformats.org/drawingml/2006/picture">
                        <pic:nvPicPr>
                          <pic:cNvPr id="1436" name="textbox5_SpCnt_207"/>
                          <pic:cNvPicPr/>
                        </pic:nvPicPr>
                        <pic:blipFill>
                          <a:blip r:embed="rId23"/>
                          <a:stretch>
                            <a:fillRect/>
                          </a:stretch>
                        </pic:blipFill>
                        <pic:spPr>
                          <a:xfrm>
                            <a:off x="0" y="0"/>
                            <a:ext cx="20129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1905</wp:posOffset>
                  </wp:positionH>
                  <wp:positionV relativeFrom="paragraph">
                    <wp:posOffset>0</wp:posOffset>
                  </wp:positionV>
                  <wp:extent cx="207010" cy="149860"/>
                  <wp:effectExtent l="0" t="0" r="0" b="0"/>
                  <wp:wrapNone/>
                  <wp:docPr id="1437" name="textbox5_SpCnt_208"/>
                  <wp:cNvGraphicFramePr/>
                  <a:graphic xmlns:a="http://schemas.openxmlformats.org/drawingml/2006/main">
                    <a:graphicData uri="http://schemas.openxmlformats.org/drawingml/2006/picture">
                      <pic:pic xmlns:pic="http://schemas.openxmlformats.org/drawingml/2006/picture">
                        <pic:nvPicPr>
                          <pic:cNvPr id="1437" name="textbox5_SpCnt_208"/>
                          <pic:cNvPicPr/>
                        </pic:nvPicPr>
                        <pic:blipFill>
                          <a:blip r:embed="rId24"/>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835" cy="160655"/>
                  <wp:effectExtent l="0" t="0" r="0" b="0"/>
                  <wp:wrapNone/>
                  <wp:docPr id="1438" name="textbox5_SpCnt_209"/>
                  <wp:cNvGraphicFramePr/>
                  <a:graphic xmlns:a="http://schemas.openxmlformats.org/drawingml/2006/main">
                    <a:graphicData uri="http://schemas.openxmlformats.org/drawingml/2006/picture">
                      <pic:pic xmlns:pic="http://schemas.openxmlformats.org/drawingml/2006/picture">
                        <pic:nvPicPr>
                          <pic:cNvPr id="1438" name="textbox5_SpCnt_209"/>
                          <pic:cNvPicPr/>
                        </pic:nvPicPr>
                        <pic:blipFill>
                          <a:blip r:embed="rId21"/>
                          <a:stretch>
                            <a:fillRect/>
                          </a:stretch>
                        </pic:blipFill>
                        <pic:spPr>
                          <a:xfrm>
                            <a:off x="0" y="0"/>
                            <a:ext cx="20383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5575"/>
                  <wp:effectExtent l="0" t="0" r="0" b="0"/>
                  <wp:wrapNone/>
                  <wp:docPr id="1439" name="textbox5_SpCnt_210"/>
                  <wp:cNvGraphicFramePr/>
                  <a:graphic xmlns:a="http://schemas.openxmlformats.org/drawingml/2006/main">
                    <a:graphicData uri="http://schemas.openxmlformats.org/drawingml/2006/picture">
                      <pic:pic xmlns:pic="http://schemas.openxmlformats.org/drawingml/2006/picture">
                        <pic:nvPicPr>
                          <pic:cNvPr id="1439" name="textbox5_SpCnt_210"/>
                          <pic:cNvPicPr/>
                        </pic:nvPicPr>
                        <pic:blipFill>
                          <a:blip r:embed="rId21"/>
                          <a:stretch>
                            <a:fillRect/>
                          </a:stretch>
                        </pic:blipFill>
                        <pic:spPr>
                          <a:xfrm>
                            <a:off x="0" y="0"/>
                            <a:ext cx="20320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7480"/>
                  <wp:effectExtent l="0" t="0" r="0" b="0"/>
                  <wp:wrapNone/>
                  <wp:docPr id="1440" name="textbox5_SpCnt_211"/>
                  <wp:cNvGraphicFramePr/>
                  <a:graphic xmlns:a="http://schemas.openxmlformats.org/drawingml/2006/main">
                    <a:graphicData uri="http://schemas.openxmlformats.org/drawingml/2006/picture">
                      <pic:pic xmlns:pic="http://schemas.openxmlformats.org/drawingml/2006/picture">
                        <pic:nvPicPr>
                          <pic:cNvPr id="1440" name="textbox5_SpCnt_211"/>
                          <pic:cNvPicPr/>
                        </pic:nvPicPr>
                        <pic:blipFill>
                          <a:blip r:embed="rId19"/>
                          <a:stretch>
                            <a:fillRect/>
                          </a:stretch>
                        </pic:blipFill>
                        <pic:spPr>
                          <a:xfrm>
                            <a:off x="0" y="0"/>
                            <a:ext cx="20320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49860"/>
                  <wp:effectExtent l="0" t="0" r="0" b="0"/>
                  <wp:wrapNone/>
                  <wp:docPr id="1441" name="textbox5_SpCnt_212"/>
                  <wp:cNvGraphicFramePr/>
                  <a:graphic xmlns:a="http://schemas.openxmlformats.org/drawingml/2006/main">
                    <a:graphicData uri="http://schemas.openxmlformats.org/drawingml/2006/picture">
                      <pic:pic xmlns:pic="http://schemas.openxmlformats.org/drawingml/2006/picture">
                        <pic:nvPicPr>
                          <pic:cNvPr id="1441" name="textbox5_SpCnt_212"/>
                          <pic:cNvPicPr/>
                        </pic:nvPicPr>
                        <pic:blipFill>
                          <a:blip r:embed="rId23"/>
                          <a:stretch>
                            <a:fillRect/>
                          </a:stretch>
                        </pic:blipFill>
                        <pic:spPr>
                          <a:xfrm>
                            <a:off x="0" y="0"/>
                            <a:ext cx="20320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44145"/>
                  <wp:effectExtent l="0" t="0" r="0" b="0"/>
                  <wp:wrapNone/>
                  <wp:docPr id="1442" name="textbox5_SpCnt_213"/>
                  <wp:cNvGraphicFramePr/>
                  <a:graphic xmlns:a="http://schemas.openxmlformats.org/drawingml/2006/main">
                    <a:graphicData uri="http://schemas.openxmlformats.org/drawingml/2006/picture">
                      <pic:pic xmlns:pic="http://schemas.openxmlformats.org/drawingml/2006/picture">
                        <pic:nvPicPr>
                          <pic:cNvPr id="1442" name="textbox5_SpCnt_213"/>
                          <pic:cNvPicPr/>
                        </pic:nvPicPr>
                        <pic:blipFill>
                          <a:blip r:embed="rId20"/>
                          <a:stretch>
                            <a:fillRect/>
                          </a:stretch>
                        </pic:blipFill>
                        <pic:spPr>
                          <a:xfrm>
                            <a:off x="0" y="0"/>
                            <a:ext cx="203200"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44145"/>
                  <wp:effectExtent l="0" t="0" r="0" b="0"/>
                  <wp:wrapNone/>
                  <wp:docPr id="1443" name="textbox5_SpCnt_214"/>
                  <wp:cNvGraphicFramePr/>
                  <a:graphic xmlns:a="http://schemas.openxmlformats.org/drawingml/2006/main">
                    <a:graphicData uri="http://schemas.openxmlformats.org/drawingml/2006/picture">
                      <pic:pic xmlns:pic="http://schemas.openxmlformats.org/drawingml/2006/picture">
                        <pic:nvPicPr>
                          <pic:cNvPr id="1443" name="textbox5_SpCnt_214"/>
                          <pic:cNvPicPr/>
                        </pic:nvPicPr>
                        <pic:blipFill>
                          <a:blip r:embed="rId20"/>
                          <a:stretch>
                            <a:fillRect/>
                          </a:stretch>
                        </pic:blipFill>
                        <pic:spPr>
                          <a:xfrm>
                            <a:off x="0" y="0"/>
                            <a:ext cx="202565"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4940"/>
                  <wp:effectExtent l="0" t="0" r="0" b="0"/>
                  <wp:wrapNone/>
                  <wp:docPr id="1444" name="textbox5_SpCnt_215"/>
                  <wp:cNvGraphicFramePr/>
                  <a:graphic xmlns:a="http://schemas.openxmlformats.org/drawingml/2006/main">
                    <a:graphicData uri="http://schemas.openxmlformats.org/drawingml/2006/picture">
                      <pic:pic xmlns:pic="http://schemas.openxmlformats.org/drawingml/2006/picture">
                        <pic:nvPicPr>
                          <pic:cNvPr id="1444" name="textbox5_SpCnt_215"/>
                          <pic:cNvPicPr/>
                        </pic:nvPicPr>
                        <pic:blipFill>
                          <a:blip r:embed="rId21"/>
                          <a:stretch>
                            <a:fillRect/>
                          </a:stretch>
                        </pic:blipFill>
                        <pic:spPr>
                          <a:xfrm>
                            <a:off x="0" y="0"/>
                            <a:ext cx="203200" cy="154940"/>
                          </a:xfrm>
                          <a:prstGeom prst="rect">
                            <a:avLst/>
                          </a:prstGeom>
                          <a:noFill/>
                          <a:ln>
                            <a:noFill/>
                          </a:ln>
                        </pic:spPr>
                      </pic:pic>
                    </a:graphicData>
                  </a:graphic>
                </wp:anchor>
              </w:drawing>
            </w:r>
            <w:r>
              <w:rPr>
                <w:rFonts w:hint="default"/>
                <w:lang w:val="en-US" w:eastAsia="zh-CN"/>
              </w:rPr>
              <w:t>承接部门：县医疗保障局</w:t>
            </w:r>
            <w:r>
              <w:rPr>
                <w:rFonts w:hint="default"/>
                <w:lang w:val="en-US" w:eastAsia="zh-CN"/>
              </w:rPr>
              <w:br w:type="textWrapping"/>
            </w:r>
            <w:r>
              <w:rPr>
                <w:rFonts w:hint="default"/>
                <w:lang w:val="en-US" w:eastAsia="zh-CN"/>
              </w:rPr>
              <w:t>工作方式：由县医疗保障局负责医疗救助待遇的审批。</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D8F5">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06853D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9BF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331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2700"/>
                  <wp:effectExtent l="0" t="0" r="0" b="0"/>
                  <wp:wrapNone/>
                  <wp:docPr id="1445" name="图片_1_SpCnt_54"/>
                  <wp:cNvGraphicFramePr/>
                  <a:graphic xmlns:a="http://schemas.openxmlformats.org/drawingml/2006/main">
                    <a:graphicData uri="http://schemas.openxmlformats.org/drawingml/2006/picture">
                      <pic:pic xmlns:pic="http://schemas.openxmlformats.org/drawingml/2006/picture">
                        <pic:nvPicPr>
                          <pic:cNvPr id="1445" name="图片_1_SpCnt_54"/>
                          <pic:cNvPicPr/>
                        </pic:nvPicPr>
                        <pic:blipFill>
                          <a:blip r:embed="rId34"/>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0160"/>
                  <wp:effectExtent l="0" t="0" r="0" b="0"/>
                  <wp:wrapNone/>
                  <wp:docPr id="1446" name="图片_1_SpCnt_55"/>
                  <wp:cNvGraphicFramePr/>
                  <a:graphic xmlns:a="http://schemas.openxmlformats.org/drawingml/2006/main">
                    <a:graphicData uri="http://schemas.openxmlformats.org/drawingml/2006/picture">
                      <pic:pic xmlns:pic="http://schemas.openxmlformats.org/drawingml/2006/picture">
                        <pic:nvPicPr>
                          <pic:cNvPr id="1446" name="图片_1_SpCnt_55"/>
                          <pic:cNvPicPr/>
                        </pic:nvPicPr>
                        <pic:blipFill>
                          <a:blip r:embed="rId15"/>
                          <a:stretch>
                            <a:fillRect/>
                          </a:stretch>
                        </pic:blipFill>
                        <pic:spPr>
                          <a:xfrm>
                            <a:off x="0" y="0"/>
                            <a:ext cx="21590"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447" name="图片_1_SpCnt_56"/>
                  <wp:cNvGraphicFramePr/>
                  <a:graphic xmlns:a="http://schemas.openxmlformats.org/drawingml/2006/main">
                    <a:graphicData uri="http://schemas.openxmlformats.org/drawingml/2006/picture">
                      <pic:pic xmlns:pic="http://schemas.openxmlformats.org/drawingml/2006/picture">
                        <pic:nvPicPr>
                          <pic:cNvPr id="1447" name="图片_1_SpCnt_56"/>
                          <pic:cNvPicPr/>
                        </pic:nvPicPr>
                        <pic:blipFill>
                          <a:blip r:embed="rId14"/>
                          <a:stretch>
                            <a:fillRect/>
                          </a:stretch>
                        </pic:blipFill>
                        <pic:spPr>
                          <a:xfrm>
                            <a:off x="0" y="0"/>
                            <a:ext cx="21590" cy="20320"/>
                          </a:xfrm>
                          <a:prstGeom prst="rect">
                            <a:avLst/>
                          </a:prstGeom>
                          <a:noFill/>
                          <a:ln>
                            <a:noFill/>
                          </a:ln>
                        </pic:spPr>
                      </pic:pic>
                    </a:graphicData>
                  </a:graphic>
                </wp:anchor>
              </w:drawing>
            </w:r>
            <w:r>
              <w:rPr>
                <w:rFonts w:hint="default"/>
                <w:lang w:val="en-US" w:eastAsia="zh-CN"/>
              </w:rPr>
              <w:t>对城乡居民基本医疗保险参保扩面指标的考核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2D5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承接部门：县医疗保障局</w:t>
            </w:r>
            <w:r>
              <w:rPr>
                <w:rFonts w:hint="default"/>
                <w:lang w:val="en-US" w:eastAsia="zh-CN"/>
              </w:rPr>
              <w:br w:type="textWrapping"/>
            </w:r>
            <w:r>
              <w:rPr>
                <w:rFonts w:hint="default"/>
                <w:lang w:val="en-US" w:eastAsia="zh-CN"/>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1C67">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CEAC6F2">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FFD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FED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15875" cy="10160"/>
                  <wp:effectExtent l="0" t="0" r="0" b="0"/>
                  <wp:wrapNone/>
                  <wp:docPr id="1448" name="图片_1_SpCnt_57"/>
                  <wp:cNvGraphicFramePr/>
                  <a:graphic xmlns:a="http://schemas.openxmlformats.org/drawingml/2006/main">
                    <a:graphicData uri="http://schemas.openxmlformats.org/drawingml/2006/picture">
                      <pic:pic xmlns:pic="http://schemas.openxmlformats.org/drawingml/2006/picture">
                        <pic:nvPicPr>
                          <pic:cNvPr id="1448" name="图片_1_SpCnt_57"/>
                          <pic:cNvPicPr/>
                        </pic:nvPicPr>
                        <pic:blipFill>
                          <a:blip r:embed="rId38"/>
                          <a:stretch>
                            <a:fillRect/>
                          </a:stretch>
                        </pic:blipFill>
                        <pic:spPr>
                          <a:xfrm>
                            <a:off x="0" y="0"/>
                            <a:ext cx="15875"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1590" cy="11430"/>
                  <wp:effectExtent l="0" t="0" r="0" b="0"/>
                  <wp:wrapNone/>
                  <wp:docPr id="1449" name="图片_1_SpCnt_58"/>
                  <wp:cNvGraphicFramePr/>
                  <a:graphic xmlns:a="http://schemas.openxmlformats.org/drawingml/2006/main">
                    <a:graphicData uri="http://schemas.openxmlformats.org/drawingml/2006/picture">
                      <pic:pic xmlns:pic="http://schemas.openxmlformats.org/drawingml/2006/picture">
                        <pic:nvPicPr>
                          <pic:cNvPr id="1449" name="图片_1_SpCnt_58"/>
                          <pic:cNvPicPr/>
                        </pic:nvPicPr>
                        <pic:blipFill>
                          <a:blip r:embed="rId15"/>
                          <a:stretch>
                            <a:fillRect/>
                          </a:stretch>
                        </pic:blipFill>
                        <pic:spPr>
                          <a:xfrm>
                            <a:off x="0" y="0"/>
                            <a:ext cx="21590" cy="11430"/>
                          </a:xfrm>
                          <a:prstGeom prst="rect">
                            <a:avLst/>
                          </a:prstGeom>
                          <a:noFill/>
                          <a:ln>
                            <a:noFill/>
                          </a:ln>
                        </pic:spPr>
                      </pic:pic>
                    </a:graphicData>
                  </a:graphic>
                </wp:anchor>
              </w:drawing>
            </w:r>
            <w:r>
              <w:rPr>
                <w:rFonts w:hint="default"/>
                <w:lang w:val="en-US" w:eastAsia="zh-CN"/>
              </w:rPr>
              <w:t>城乡居民养老保险续保排名考核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1ED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承接部门：县民政局</w:t>
            </w:r>
            <w:r>
              <w:rPr>
                <w:rFonts w:hint="default"/>
                <w:lang w:val="en-US" w:eastAsia="zh-CN"/>
              </w:rPr>
              <w:br w:type="textWrapping"/>
            </w:r>
            <w:r>
              <w:rPr>
                <w:rFonts w:hint="default"/>
                <w:lang w:val="en-US" w:eastAsia="zh-CN"/>
              </w:rPr>
              <w:t>工作方式：取消排名考核。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135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C057F42">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B5E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FE5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城乡居民养老保险扩面排名考核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FF8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承接部门：县人力资源和社会保障局</w:t>
            </w:r>
            <w:r>
              <w:rPr>
                <w:rFonts w:hint="default"/>
                <w:lang w:val="en-US" w:eastAsia="zh-CN"/>
              </w:rPr>
              <w:br w:type="textWrapping"/>
            </w:r>
            <w:r>
              <w:rPr>
                <w:rFonts w:hint="default"/>
                <w:lang w:val="en-US" w:eastAsia="zh-CN"/>
              </w:rPr>
              <w:t>工作方式：取消排名考核。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2C6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80115EE">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07F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914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基本医疗保险参保人员享受门诊慢特病病种待遇认定（材料收集）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A30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承接部门：县医疗保障局</w:t>
            </w:r>
            <w:r>
              <w:rPr>
                <w:rFonts w:hint="default"/>
                <w:lang w:val="en-US" w:eastAsia="zh-CN"/>
              </w:rPr>
              <w:br w:type="textWrapping"/>
            </w:r>
            <w:r>
              <w:rPr>
                <w:rFonts w:hint="default"/>
                <w:lang w:val="en-US" w:eastAsia="zh-CN"/>
              </w:rPr>
              <w:t>工作方式：由县医疗保障局负责基本医疗保险参保人员享受门诊慢特病病种待遇认定（材料收集）工作。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DCA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D7C11A6">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0E9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5002">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491" name="图片_1"/>
                  <wp:cNvGraphicFramePr/>
                  <a:graphic xmlns:a="http://schemas.openxmlformats.org/drawingml/2006/main">
                    <a:graphicData uri="http://schemas.openxmlformats.org/drawingml/2006/picture">
                      <pic:pic xmlns:pic="http://schemas.openxmlformats.org/drawingml/2006/picture">
                        <pic:nvPicPr>
                          <pic:cNvPr id="1491" name="图片_1"/>
                          <pic:cNvPicPr/>
                        </pic:nvPicPr>
                        <pic:blipFill>
                          <a:blip r:embed="rId30"/>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492" name="图片_1_SpCnt_1"/>
                  <wp:cNvGraphicFramePr/>
                  <a:graphic xmlns:a="http://schemas.openxmlformats.org/drawingml/2006/main">
                    <a:graphicData uri="http://schemas.openxmlformats.org/drawingml/2006/picture">
                      <pic:pic xmlns:pic="http://schemas.openxmlformats.org/drawingml/2006/picture">
                        <pic:nvPicPr>
                          <pic:cNvPr id="1492" name="图片_1_SpCnt_1"/>
                          <pic:cNvPicPr/>
                        </pic:nvPicPr>
                        <pic:blipFill>
                          <a:blip r:embed="rId30"/>
                          <a:stretch>
                            <a:fillRect/>
                          </a:stretch>
                        </pic:blipFill>
                        <pic:spPr>
                          <a:xfrm>
                            <a:off x="0" y="0"/>
                            <a:ext cx="21590" cy="20320"/>
                          </a:xfrm>
                          <a:prstGeom prst="rect">
                            <a:avLst/>
                          </a:prstGeom>
                          <a:noFill/>
                          <a:ln>
                            <a:noFill/>
                          </a:ln>
                        </pic:spPr>
                      </pic:pic>
                    </a:graphicData>
                  </a:graphic>
                </wp:anchor>
              </w:drawing>
            </w:r>
            <w:r>
              <w:rPr>
                <w:rFonts w:hint="default"/>
                <w:lang w:val="en-US" w:eastAsia="zh-CN"/>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1590" cy="12700"/>
                  <wp:effectExtent l="0" t="0" r="0" b="0"/>
                  <wp:wrapNone/>
                  <wp:docPr id="1493" name="图片_1_SpCnt_2"/>
                  <wp:cNvGraphicFramePr/>
                  <a:graphic xmlns:a="http://schemas.openxmlformats.org/drawingml/2006/main">
                    <a:graphicData uri="http://schemas.openxmlformats.org/drawingml/2006/picture">
                      <pic:pic xmlns:pic="http://schemas.openxmlformats.org/drawingml/2006/picture">
                        <pic:nvPicPr>
                          <pic:cNvPr id="1493" name="图片_1_SpCnt_2"/>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lang w:val="en-US" w:eastAsia="zh-CN"/>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1590" cy="9525"/>
                  <wp:effectExtent l="0" t="0" r="0" b="0"/>
                  <wp:wrapNone/>
                  <wp:docPr id="1494" name="图片_1_SpCnt_3"/>
                  <wp:cNvGraphicFramePr/>
                  <a:graphic xmlns:a="http://schemas.openxmlformats.org/drawingml/2006/main">
                    <a:graphicData uri="http://schemas.openxmlformats.org/drawingml/2006/picture">
                      <pic:pic xmlns:pic="http://schemas.openxmlformats.org/drawingml/2006/picture">
                        <pic:nvPicPr>
                          <pic:cNvPr id="1494" name="图片_1_SpCnt_3"/>
                          <pic:cNvPicPr/>
                        </pic:nvPicPr>
                        <pic:blipFill>
                          <a:blip r:embed="rId47"/>
                          <a:stretch>
                            <a:fillRect/>
                          </a:stretch>
                        </pic:blipFill>
                        <pic:spPr>
                          <a:xfrm>
                            <a:off x="0" y="0"/>
                            <a:ext cx="21590" cy="9525"/>
                          </a:xfrm>
                          <a:prstGeom prst="rect">
                            <a:avLst/>
                          </a:prstGeom>
                          <a:noFill/>
                          <a:ln>
                            <a:noFill/>
                          </a:ln>
                        </pic:spPr>
                      </pic:pic>
                    </a:graphicData>
                  </a:graphic>
                </wp:anchor>
              </w:drawing>
            </w:r>
            <w:r>
              <w:rPr>
                <w:rFonts w:hint="default"/>
                <w:lang w:val="en-US" w:eastAsia="zh-CN"/>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1590" cy="12700"/>
                  <wp:effectExtent l="0" t="0" r="0" b="0"/>
                  <wp:wrapNone/>
                  <wp:docPr id="1495" name="图片_1_SpCnt_4"/>
                  <wp:cNvGraphicFramePr/>
                  <a:graphic xmlns:a="http://schemas.openxmlformats.org/drawingml/2006/main">
                    <a:graphicData uri="http://schemas.openxmlformats.org/drawingml/2006/picture">
                      <pic:pic xmlns:pic="http://schemas.openxmlformats.org/drawingml/2006/picture">
                        <pic:nvPicPr>
                          <pic:cNvPr id="1495" name="图片_1_SpCnt_4"/>
                          <pic:cNvPicPr/>
                        </pic:nvPicPr>
                        <pic:blipFill>
                          <a:blip r:embed="rId52"/>
                          <a:stretch>
                            <a:fillRect/>
                          </a:stretch>
                        </pic:blipFill>
                        <pic:spPr>
                          <a:xfrm>
                            <a:off x="0" y="0"/>
                            <a:ext cx="21590" cy="12700"/>
                          </a:xfrm>
                          <a:prstGeom prst="rect">
                            <a:avLst/>
                          </a:prstGeom>
                          <a:noFill/>
                          <a:ln>
                            <a:noFill/>
                          </a:ln>
                        </pic:spPr>
                      </pic:pic>
                    </a:graphicData>
                  </a:graphic>
                </wp:anchor>
              </w:drawing>
            </w:r>
            <w:r>
              <w:rPr>
                <w:rFonts w:hint="default"/>
                <w:lang w:val="en-US" w:eastAsia="zh-CN"/>
              </w:rPr>
              <w:t>对托育机构的监督管理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5BC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4940"/>
                  <wp:effectExtent l="0" t="0" r="0" b="0"/>
                  <wp:wrapNone/>
                  <wp:docPr id="1496" name="textbox5"/>
                  <wp:cNvGraphicFramePr/>
                  <a:graphic xmlns:a="http://schemas.openxmlformats.org/drawingml/2006/main">
                    <a:graphicData uri="http://schemas.openxmlformats.org/drawingml/2006/picture">
                      <pic:pic xmlns:pic="http://schemas.openxmlformats.org/drawingml/2006/picture">
                        <pic:nvPicPr>
                          <pic:cNvPr id="1496" name="textbox5"/>
                          <pic:cNvPicPr/>
                        </pic:nvPicPr>
                        <pic:blipFill>
                          <a:blip r:embed="rId19"/>
                          <a:stretch>
                            <a:fillRect/>
                          </a:stretch>
                        </pic:blipFill>
                        <pic:spPr>
                          <a:xfrm>
                            <a:off x="0" y="0"/>
                            <a:ext cx="20256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3670"/>
                  <wp:effectExtent l="0" t="0" r="0" b="0"/>
                  <wp:wrapNone/>
                  <wp:docPr id="1497" name="textbox5_SpCnt_1"/>
                  <wp:cNvGraphicFramePr/>
                  <a:graphic xmlns:a="http://schemas.openxmlformats.org/drawingml/2006/main">
                    <a:graphicData uri="http://schemas.openxmlformats.org/drawingml/2006/picture">
                      <pic:pic xmlns:pic="http://schemas.openxmlformats.org/drawingml/2006/picture">
                        <pic:nvPicPr>
                          <pic:cNvPr id="1497" name="textbox5_SpCnt_1"/>
                          <pic:cNvPicPr/>
                        </pic:nvPicPr>
                        <pic:blipFill>
                          <a:blip r:embed="rId21"/>
                          <a:stretch>
                            <a:fillRect/>
                          </a:stretch>
                        </pic:blipFill>
                        <pic:spPr>
                          <a:xfrm>
                            <a:off x="0" y="0"/>
                            <a:ext cx="202565"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3670"/>
                  <wp:effectExtent l="0" t="0" r="0" b="0"/>
                  <wp:wrapNone/>
                  <wp:docPr id="1498" name="textbox5_SpCnt_2"/>
                  <wp:cNvGraphicFramePr/>
                  <a:graphic xmlns:a="http://schemas.openxmlformats.org/drawingml/2006/main">
                    <a:graphicData uri="http://schemas.openxmlformats.org/drawingml/2006/picture">
                      <pic:pic xmlns:pic="http://schemas.openxmlformats.org/drawingml/2006/picture">
                        <pic:nvPicPr>
                          <pic:cNvPr id="1498" name="textbox5_SpCnt_2"/>
                          <pic:cNvPicPr/>
                        </pic:nvPicPr>
                        <pic:blipFill>
                          <a:blip r:embed="rId21"/>
                          <a:stretch>
                            <a:fillRect/>
                          </a:stretch>
                        </pic:blipFill>
                        <pic:spPr>
                          <a:xfrm>
                            <a:off x="0" y="0"/>
                            <a:ext cx="20320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835" cy="160655"/>
                  <wp:effectExtent l="0" t="0" r="0" b="0"/>
                  <wp:wrapNone/>
                  <wp:docPr id="1499" name="textbox5_SpCnt_3"/>
                  <wp:cNvGraphicFramePr/>
                  <a:graphic xmlns:a="http://schemas.openxmlformats.org/drawingml/2006/main">
                    <a:graphicData uri="http://schemas.openxmlformats.org/drawingml/2006/picture">
                      <pic:pic xmlns:pic="http://schemas.openxmlformats.org/drawingml/2006/picture">
                        <pic:nvPicPr>
                          <pic:cNvPr id="1499" name="textbox5_SpCnt_3"/>
                          <pic:cNvPicPr/>
                        </pic:nvPicPr>
                        <pic:blipFill>
                          <a:blip r:embed="rId36"/>
                          <a:stretch>
                            <a:fillRect/>
                          </a:stretch>
                        </pic:blipFill>
                        <pic:spPr>
                          <a:xfrm>
                            <a:off x="0" y="0"/>
                            <a:ext cx="20383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6375" cy="157480"/>
                  <wp:effectExtent l="0" t="0" r="0" b="0"/>
                  <wp:wrapNone/>
                  <wp:docPr id="1500" name="textbox5_SpCnt_4"/>
                  <wp:cNvGraphicFramePr/>
                  <a:graphic xmlns:a="http://schemas.openxmlformats.org/drawingml/2006/main">
                    <a:graphicData uri="http://schemas.openxmlformats.org/drawingml/2006/picture">
                      <pic:pic xmlns:pic="http://schemas.openxmlformats.org/drawingml/2006/picture">
                        <pic:nvPicPr>
                          <pic:cNvPr id="1500" name="textbox5_SpCnt_4"/>
                          <pic:cNvPicPr/>
                        </pic:nvPicPr>
                        <pic:blipFill>
                          <a:blip r:embed="rId21"/>
                          <a:stretch>
                            <a:fillRect/>
                          </a:stretch>
                        </pic:blipFill>
                        <pic:spPr>
                          <a:xfrm>
                            <a:off x="0" y="0"/>
                            <a:ext cx="20637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5415"/>
                  <wp:effectExtent l="0" t="0" r="0" b="0"/>
                  <wp:wrapNone/>
                  <wp:docPr id="1501" name="textbox5_SpCnt_5"/>
                  <wp:cNvGraphicFramePr/>
                  <a:graphic xmlns:a="http://schemas.openxmlformats.org/drawingml/2006/main">
                    <a:graphicData uri="http://schemas.openxmlformats.org/drawingml/2006/picture">
                      <pic:pic xmlns:pic="http://schemas.openxmlformats.org/drawingml/2006/picture">
                        <pic:nvPicPr>
                          <pic:cNvPr id="1501" name="textbox5_SpCnt_5"/>
                          <pic:cNvPicPr/>
                        </pic:nvPicPr>
                        <pic:blipFill>
                          <a:blip r:embed="rId23"/>
                          <a:stretch>
                            <a:fillRect/>
                          </a:stretch>
                        </pic:blipFill>
                        <pic:spPr>
                          <a:xfrm>
                            <a:off x="0" y="0"/>
                            <a:ext cx="203200"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4780"/>
                  <wp:effectExtent l="0" t="0" r="0" b="0"/>
                  <wp:wrapNone/>
                  <wp:docPr id="1502" name="textbox5_SpCnt_6"/>
                  <wp:cNvGraphicFramePr/>
                  <a:graphic xmlns:a="http://schemas.openxmlformats.org/drawingml/2006/main">
                    <a:graphicData uri="http://schemas.openxmlformats.org/drawingml/2006/picture">
                      <pic:pic xmlns:pic="http://schemas.openxmlformats.org/drawingml/2006/picture">
                        <pic:nvPicPr>
                          <pic:cNvPr id="1502" name="textbox5_SpCnt_6"/>
                          <pic:cNvPicPr/>
                        </pic:nvPicPr>
                        <pic:blipFill>
                          <a:blip r:embed="rId23"/>
                          <a:stretch>
                            <a:fillRect/>
                          </a:stretch>
                        </pic:blipFill>
                        <pic:spPr>
                          <a:xfrm>
                            <a:off x="0" y="0"/>
                            <a:ext cx="203200" cy="14478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295" cy="153670"/>
                  <wp:effectExtent l="0" t="0" r="0" b="0"/>
                  <wp:wrapNone/>
                  <wp:docPr id="1503" name="textbox5_SpCnt_7"/>
                  <wp:cNvGraphicFramePr/>
                  <a:graphic xmlns:a="http://schemas.openxmlformats.org/drawingml/2006/main">
                    <a:graphicData uri="http://schemas.openxmlformats.org/drawingml/2006/picture">
                      <pic:pic xmlns:pic="http://schemas.openxmlformats.org/drawingml/2006/picture">
                        <pic:nvPicPr>
                          <pic:cNvPr id="1503" name="textbox5_SpCnt_7"/>
                          <pic:cNvPicPr/>
                        </pic:nvPicPr>
                        <pic:blipFill>
                          <a:blip r:embed="rId19"/>
                          <a:stretch>
                            <a:fillRect/>
                          </a:stretch>
                        </pic:blipFill>
                        <pic:spPr>
                          <a:xfrm>
                            <a:off x="0" y="0"/>
                            <a:ext cx="201295"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4145"/>
                  <wp:effectExtent l="0" t="0" r="0" b="0"/>
                  <wp:wrapNone/>
                  <wp:docPr id="1504" name="textbox5_SpCnt_8"/>
                  <wp:cNvGraphicFramePr/>
                  <a:graphic xmlns:a="http://schemas.openxmlformats.org/drawingml/2006/main">
                    <a:graphicData uri="http://schemas.openxmlformats.org/drawingml/2006/picture">
                      <pic:pic xmlns:pic="http://schemas.openxmlformats.org/drawingml/2006/picture">
                        <pic:nvPicPr>
                          <pic:cNvPr id="1504" name="textbox5_SpCnt_8"/>
                          <pic:cNvPicPr/>
                        </pic:nvPicPr>
                        <pic:blipFill>
                          <a:blip r:embed="rId23"/>
                          <a:stretch>
                            <a:fillRect/>
                          </a:stretch>
                        </pic:blipFill>
                        <pic:spPr>
                          <a:xfrm>
                            <a:off x="0" y="0"/>
                            <a:ext cx="203200"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280" cy="153670"/>
                  <wp:effectExtent l="0" t="0" r="0" b="0"/>
                  <wp:wrapNone/>
                  <wp:docPr id="1505" name="textbox5_SpCnt_9"/>
                  <wp:cNvGraphicFramePr/>
                  <a:graphic xmlns:a="http://schemas.openxmlformats.org/drawingml/2006/main">
                    <a:graphicData uri="http://schemas.openxmlformats.org/drawingml/2006/picture">
                      <pic:pic xmlns:pic="http://schemas.openxmlformats.org/drawingml/2006/picture">
                        <pic:nvPicPr>
                          <pic:cNvPr id="1505" name="textbox5_SpCnt_9"/>
                          <pic:cNvPicPr/>
                        </pic:nvPicPr>
                        <pic:blipFill>
                          <a:blip r:embed="rId37"/>
                          <a:stretch>
                            <a:fillRect/>
                          </a:stretch>
                        </pic:blipFill>
                        <pic:spPr>
                          <a:xfrm>
                            <a:off x="0" y="0"/>
                            <a:ext cx="20828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9860"/>
                  <wp:effectExtent l="0" t="0" r="0" b="0"/>
                  <wp:wrapNone/>
                  <wp:docPr id="1506" name="textbox5_SpCnt_10"/>
                  <wp:cNvGraphicFramePr/>
                  <a:graphic xmlns:a="http://schemas.openxmlformats.org/drawingml/2006/main">
                    <a:graphicData uri="http://schemas.openxmlformats.org/drawingml/2006/picture">
                      <pic:pic xmlns:pic="http://schemas.openxmlformats.org/drawingml/2006/picture">
                        <pic:nvPicPr>
                          <pic:cNvPr id="1506" name="textbox5_SpCnt_10"/>
                          <pic:cNvPicPr/>
                        </pic:nvPicPr>
                        <pic:blipFill>
                          <a:blip r:embed="rId21"/>
                          <a:stretch>
                            <a:fillRect/>
                          </a:stretch>
                        </pic:blipFill>
                        <pic:spPr>
                          <a:xfrm>
                            <a:off x="0" y="0"/>
                            <a:ext cx="20320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8115"/>
                  <wp:effectExtent l="0" t="0" r="0" b="0"/>
                  <wp:wrapNone/>
                  <wp:docPr id="1507" name="textbox5_SpCnt_11"/>
                  <wp:cNvGraphicFramePr/>
                  <a:graphic xmlns:a="http://schemas.openxmlformats.org/drawingml/2006/main">
                    <a:graphicData uri="http://schemas.openxmlformats.org/drawingml/2006/picture">
                      <pic:pic xmlns:pic="http://schemas.openxmlformats.org/drawingml/2006/picture">
                        <pic:nvPicPr>
                          <pic:cNvPr id="1507" name="textbox5_SpCnt_11"/>
                          <pic:cNvPicPr/>
                        </pic:nvPicPr>
                        <pic:blipFill>
                          <a:blip r:embed="rId21"/>
                          <a:stretch>
                            <a:fillRect/>
                          </a:stretch>
                        </pic:blipFill>
                        <pic:spPr>
                          <a:xfrm>
                            <a:off x="0" y="0"/>
                            <a:ext cx="20320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280" cy="158115"/>
                  <wp:effectExtent l="0" t="0" r="0" b="0"/>
                  <wp:wrapNone/>
                  <wp:docPr id="1508" name="textbox5_SpCnt_12"/>
                  <wp:cNvGraphicFramePr/>
                  <a:graphic xmlns:a="http://schemas.openxmlformats.org/drawingml/2006/main">
                    <a:graphicData uri="http://schemas.openxmlformats.org/drawingml/2006/picture">
                      <pic:pic xmlns:pic="http://schemas.openxmlformats.org/drawingml/2006/picture">
                        <pic:nvPicPr>
                          <pic:cNvPr id="1508" name="textbox5_SpCnt_12"/>
                          <pic:cNvPicPr/>
                        </pic:nvPicPr>
                        <pic:blipFill>
                          <a:blip r:embed="rId37"/>
                          <a:stretch>
                            <a:fillRect/>
                          </a:stretch>
                        </pic:blipFill>
                        <pic:spPr>
                          <a:xfrm>
                            <a:off x="0" y="0"/>
                            <a:ext cx="208280"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8115"/>
                  <wp:effectExtent l="0" t="0" r="0" b="0"/>
                  <wp:wrapNone/>
                  <wp:docPr id="1509" name="textbox5_SpCnt_13"/>
                  <wp:cNvGraphicFramePr/>
                  <a:graphic xmlns:a="http://schemas.openxmlformats.org/drawingml/2006/main">
                    <a:graphicData uri="http://schemas.openxmlformats.org/drawingml/2006/picture">
                      <pic:pic xmlns:pic="http://schemas.openxmlformats.org/drawingml/2006/picture">
                        <pic:nvPicPr>
                          <pic:cNvPr id="1509" name="textbox5_SpCnt_13"/>
                          <pic:cNvPicPr/>
                        </pic:nvPicPr>
                        <pic:blipFill>
                          <a:blip r:embed="rId21"/>
                          <a:stretch>
                            <a:fillRect/>
                          </a:stretch>
                        </pic:blipFill>
                        <pic:spPr>
                          <a:xfrm>
                            <a:off x="0" y="0"/>
                            <a:ext cx="202565" cy="158115"/>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5575"/>
                  <wp:effectExtent l="0" t="0" r="0" b="0"/>
                  <wp:wrapNone/>
                  <wp:docPr id="1510" name="textbox5_SpCnt_14"/>
                  <wp:cNvGraphicFramePr/>
                  <a:graphic xmlns:a="http://schemas.openxmlformats.org/drawingml/2006/main">
                    <a:graphicData uri="http://schemas.openxmlformats.org/drawingml/2006/picture">
                      <pic:pic xmlns:pic="http://schemas.openxmlformats.org/drawingml/2006/picture">
                        <pic:nvPicPr>
                          <pic:cNvPr id="1510" name="textbox5_SpCnt_14"/>
                          <pic:cNvPicPr/>
                        </pic:nvPicPr>
                        <pic:blipFill>
                          <a:blip r:embed="rId21"/>
                          <a:stretch>
                            <a:fillRect/>
                          </a:stretch>
                        </pic:blipFill>
                        <pic:spPr>
                          <a:xfrm>
                            <a:off x="0" y="0"/>
                            <a:ext cx="20320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280" cy="155575"/>
                  <wp:effectExtent l="0" t="0" r="0" b="0"/>
                  <wp:wrapNone/>
                  <wp:docPr id="1511" name="textbox5_SpCnt_15"/>
                  <wp:cNvGraphicFramePr/>
                  <a:graphic xmlns:a="http://schemas.openxmlformats.org/drawingml/2006/main">
                    <a:graphicData uri="http://schemas.openxmlformats.org/drawingml/2006/picture">
                      <pic:pic xmlns:pic="http://schemas.openxmlformats.org/drawingml/2006/picture">
                        <pic:nvPicPr>
                          <pic:cNvPr id="1511" name="textbox5_SpCnt_15"/>
                          <pic:cNvPicPr/>
                        </pic:nvPicPr>
                        <pic:blipFill>
                          <a:blip r:embed="rId28"/>
                          <a:stretch>
                            <a:fillRect/>
                          </a:stretch>
                        </pic:blipFill>
                        <pic:spPr>
                          <a:xfrm>
                            <a:off x="0" y="0"/>
                            <a:ext cx="208280"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5575"/>
                  <wp:effectExtent l="0" t="0" r="0" b="0"/>
                  <wp:wrapNone/>
                  <wp:docPr id="1512" name="textbox5_SpCnt_16"/>
                  <wp:cNvGraphicFramePr/>
                  <a:graphic xmlns:a="http://schemas.openxmlformats.org/drawingml/2006/main">
                    <a:graphicData uri="http://schemas.openxmlformats.org/drawingml/2006/picture">
                      <pic:pic xmlns:pic="http://schemas.openxmlformats.org/drawingml/2006/picture">
                        <pic:nvPicPr>
                          <pic:cNvPr id="1512" name="textbox5_SpCnt_16"/>
                          <pic:cNvPicPr/>
                        </pic:nvPicPr>
                        <pic:blipFill>
                          <a:blip r:embed="rId21"/>
                          <a:stretch>
                            <a:fillRect/>
                          </a:stretch>
                        </pic:blipFill>
                        <pic:spPr>
                          <a:xfrm>
                            <a:off x="0" y="0"/>
                            <a:ext cx="202565" cy="155575"/>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1270</wp:posOffset>
                  </wp:positionH>
                  <wp:positionV relativeFrom="paragraph">
                    <wp:posOffset>0</wp:posOffset>
                  </wp:positionV>
                  <wp:extent cx="205740" cy="154940"/>
                  <wp:effectExtent l="0" t="0" r="0" b="0"/>
                  <wp:wrapNone/>
                  <wp:docPr id="1513" name="textbox5_SpCnt_17"/>
                  <wp:cNvGraphicFramePr/>
                  <a:graphic xmlns:a="http://schemas.openxmlformats.org/drawingml/2006/main">
                    <a:graphicData uri="http://schemas.openxmlformats.org/drawingml/2006/picture">
                      <pic:pic xmlns:pic="http://schemas.openxmlformats.org/drawingml/2006/picture">
                        <pic:nvPicPr>
                          <pic:cNvPr id="1513" name="textbox5_SpCnt_17"/>
                          <pic:cNvPicPr/>
                        </pic:nvPicPr>
                        <pic:blipFill>
                          <a:blip r:embed="rId21"/>
                          <a:stretch>
                            <a:fillRect/>
                          </a:stretch>
                        </pic:blipFill>
                        <pic:spPr>
                          <a:xfrm>
                            <a:off x="0" y="0"/>
                            <a:ext cx="205740"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7645" cy="157480"/>
                  <wp:effectExtent l="0" t="0" r="0" b="0"/>
                  <wp:wrapNone/>
                  <wp:docPr id="1514" name="textbox5_SpCnt_18"/>
                  <wp:cNvGraphicFramePr/>
                  <a:graphic xmlns:a="http://schemas.openxmlformats.org/drawingml/2006/main">
                    <a:graphicData uri="http://schemas.openxmlformats.org/drawingml/2006/picture">
                      <pic:pic xmlns:pic="http://schemas.openxmlformats.org/drawingml/2006/picture">
                        <pic:nvPicPr>
                          <pic:cNvPr id="1514" name="textbox5_SpCnt_18"/>
                          <pic:cNvPicPr/>
                        </pic:nvPicPr>
                        <pic:blipFill>
                          <a:blip r:embed="rId37"/>
                          <a:stretch>
                            <a:fillRect/>
                          </a:stretch>
                        </pic:blipFill>
                        <pic:spPr>
                          <a:xfrm>
                            <a:off x="0" y="0"/>
                            <a:ext cx="207645"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930" cy="157480"/>
                  <wp:effectExtent l="0" t="0" r="0" b="0"/>
                  <wp:wrapNone/>
                  <wp:docPr id="1515" name="textbox5_SpCnt_19"/>
                  <wp:cNvGraphicFramePr/>
                  <a:graphic xmlns:a="http://schemas.openxmlformats.org/drawingml/2006/main">
                    <a:graphicData uri="http://schemas.openxmlformats.org/drawingml/2006/picture">
                      <pic:pic xmlns:pic="http://schemas.openxmlformats.org/drawingml/2006/picture">
                        <pic:nvPicPr>
                          <pic:cNvPr id="1515" name="textbox5_SpCnt_19"/>
                          <pic:cNvPicPr/>
                        </pic:nvPicPr>
                        <pic:blipFill>
                          <a:blip r:embed="rId19"/>
                          <a:stretch>
                            <a:fillRect/>
                          </a:stretch>
                        </pic:blipFill>
                        <pic:spPr>
                          <a:xfrm>
                            <a:off x="0" y="0"/>
                            <a:ext cx="20193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930" cy="149860"/>
                  <wp:effectExtent l="0" t="0" r="0" b="0"/>
                  <wp:wrapNone/>
                  <wp:docPr id="1516" name="textbox5_SpCnt_20"/>
                  <wp:cNvGraphicFramePr/>
                  <a:graphic xmlns:a="http://schemas.openxmlformats.org/drawingml/2006/main">
                    <a:graphicData uri="http://schemas.openxmlformats.org/drawingml/2006/picture">
                      <pic:pic xmlns:pic="http://schemas.openxmlformats.org/drawingml/2006/picture">
                        <pic:nvPicPr>
                          <pic:cNvPr id="1516" name="textbox5_SpCnt_20"/>
                          <pic:cNvPicPr/>
                        </pic:nvPicPr>
                        <pic:blipFill>
                          <a:blip r:embed="rId21"/>
                          <a:stretch>
                            <a:fillRect/>
                          </a:stretch>
                        </pic:blipFill>
                        <pic:spPr>
                          <a:xfrm>
                            <a:off x="0" y="0"/>
                            <a:ext cx="2019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6375" cy="149860"/>
                  <wp:effectExtent l="0" t="0" r="0" b="0"/>
                  <wp:wrapNone/>
                  <wp:docPr id="1517" name="textbox5_SpCnt_21"/>
                  <wp:cNvGraphicFramePr/>
                  <a:graphic xmlns:a="http://schemas.openxmlformats.org/drawingml/2006/main">
                    <a:graphicData uri="http://schemas.openxmlformats.org/drawingml/2006/picture">
                      <pic:pic xmlns:pic="http://schemas.openxmlformats.org/drawingml/2006/picture">
                        <pic:nvPicPr>
                          <pic:cNvPr id="1517" name="textbox5_SpCnt_21"/>
                          <pic:cNvPicPr/>
                        </pic:nvPicPr>
                        <pic:blipFill>
                          <a:blip r:embed="rId21"/>
                          <a:stretch>
                            <a:fillRect/>
                          </a:stretch>
                        </pic:blipFill>
                        <pic:spPr>
                          <a:xfrm>
                            <a:off x="0" y="0"/>
                            <a:ext cx="20637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45415"/>
                  <wp:effectExtent l="0" t="0" r="0" b="0"/>
                  <wp:wrapNone/>
                  <wp:docPr id="1518" name="textbox5_SpCnt_22"/>
                  <wp:cNvGraphicFramePr/>
                  <a:graphic xmlns:a="http://schemas.openxmlformats.org/drawingml/2006/main">
                    <a:graphicData uri="http://schemas.openxmlformats.org/drawingml/2006/picture">
                      <pic:pic xmlns:pic="http://schemas.openxmlformats.org/drawingml/2006/picture">
                        <pic:nvPicPr>
                          <pic:cNvPr id="1518" name="textbox5_SpCnt_22"/>
                          <pic:cNvPicPr/>
                        </pic:nvPicPr>
                        <pic:blipFill>
                          <a:blip r:embed="rId23"/>
                          <a:stretch>
                            <a:fillRect/>
                          </a:stretch>
                        </pic:blipFill>
                        <pic:spPr>
                          <a:xfrm>
                            <a:off x="0" y="0"/>
                            <a:ext cx="202565" cy="145415"/>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44145"/>
                  <wp:effectExtent l="0" t="0" r="0" b="0"/>
                  <wp:wrapNone/>
                  <wp:docPr id="1519" name="textbox5_SpCnt_23"/>
                  <wp:cNvGraphicFramePr/>
                  <a:graphic xmlns:a="http://schemas.openxmlformats.org/drawingml/2006/main">
                    <a:graphicData uri="http://schemas.openxmlformats.org/drawingml/2006/picture">
                      <pic:pic xmlns:pic="http://schemas.openxmlformats.org/drawingml/2006/picture">
                        <pic:nvPicPr>
                          <pic:cNvPr id="1519" name="textbox5_SpCnt_23"/>
                          <pic:cNvPicPr/>
                        </pic:nvPicPr>
                        <pic:blipFill>
                          <a:blip r:embed="rId26"/>
                          <a:stretch>
                            <a:fillRect/>
                          </a:stretch>
                        </pic:blipFill>
                        <pic:spPr>
                          <a:xfrm>
                            <a:off x="0" y="0"/>
                            <a:ext cx="202565"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6375" cy="160655"/>
                  <wp:effectExtent l="0" t="0" r="0" b="0"/>
                  <wp:wrapNone/>
                  <wp:docPr id="1520" name="textbox5_SpCnt_24"/>
                  <wp:cNvGraphicFramePr/>
                  <a:graphic xmlns:a="http://schemas.openxmlformats.org/drawingml/2006/main">
                    <a:graphicData uri="http://schemas.openxmlformats.org/drawingml/2006/picture">
                      <pic:pic xmlns:pic="http://schemas.openxmlformats.org/drawingml/2006/picture">
                        <pic:nvPicPr>
                          <pic:cNvPr id="1520" name="textbox5_SpCnt_24"/>
                          <pic:cNvPicPr/>
                        </pic:nvPicPr>
                        <pic:blipFill>
                          <a:blip r:embed="rId36"/>
                          <a:stretch>
                            <a:fillRect/>
                          </a:stretch>
                        </pic:blipFill>
                        <pic:spPr>
                          <a:xfrm>
                            <a:off x="0" y="0"/>
                            <a:ext cx="206375" cy="160655"/>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7010" cy="153670"/>
                  <wp:effectExtent l="0" t="0" r="0" b="0"/>
                  <wp:wrapNone/>
                  <wp:docPr id="1521" name="textbox5_SpCnt_25"/>
                  <wp:cNvGraphicFramePr/>
                  <a:graphic xmlns:a="http://schemas.openxmlformats.org/drawingml/2006/main">
                    <a:graphicData uri="http://schemas.openxmlformats.org/drawingml/2006/picture">
                      <pic:pic xmlns:pic="http://schemas.openxmlformats.org/drawingml/2006/picture">
                        <pic:nvPicPr>
                          <pic:cNvPr id="1521" name="textbox5_SpCnt_25"/>
                          <pic:cNvPicPr/>
                        </pic:nvPicPr>
                        <pic:blipFill>
                          <a:blip r:embed="rId37"/>
                          <a:stretch>
                            <a:fillRect/>
                          </a:stretch>
                        </pic:blipFill>
                        <pic:spPr>
                          <a:xfrm>
                            <a:off x="0" y="0"/>
                            <a:ext cx="207010" cy="15367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835" cy="154940"/>
                  <wp:effectExtent l="0" t="0" r="0" b="0"/>
                  <wp:wrapNone/>
                  <wp:docPr id="1522" name="textbox5_SpCnt_26"/>
                  <wp:cNvGraphicFramePr/>
                  <a:graphic xmlns:a="http://schemas.openxmlformats.org/drawingml/2006/main">
                    <a:graphicData uri="http://schemas.openxmlformats.org/drawingml/2006/picture">
                      <pic:pic xmlns:pic="http://schemas.openxmlformats.org/drawingml/2006/picture">
                        <pic:nvPicPr>
                          <pic:cNvPr id="1522" name="textbox5_SpCnt_26"/>
                          <pic:cNvPicPr/>
                        </pic:nvPicPr>
                        <pic:blipFill>
                          <a:blip r:embed="rId21"/>
                          <a:stretch>
                            <a:fillRect/>
                          </a:stretch>
                        </pic:blipFill>
                        <pic:spPr>
                          <a:xfrm>
                            <a:off x="0" y="0"/>
                            <a:ext cx="203835"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14630" cy="149860"/>
                  <wp:effectExtent l="0" t="0" r="0" b="0"/>
                  <wp:wrapNone/>
                  <wp:docPr id="1523" name="textbox5_SpCnt_27"/>
                  <wp:cNvGraphicFramePr/>
                  <a:graphic xmlns:a="http://schemas.openxmlformats.org/drawingml/2006/main">
                    <a:graphicData uri="http://schemas.openxmlformats.org/drawingml/2006/picture">
                      <pic:pic xmlns:pic="http://schemas.openxmlformats.org/drawingml/2006/picture">
                        <pic:nvPicPr>
                          <pic:cNvPr id="1523" name="textbox5_SpCnt_27"/>
                          <pic:cNvPicPr/>
                        </pic:nvPicPr>
                        <pic:blipFill>
                          <a:blip r:embed="rId37"/>
                          <a:stretch>
                            <a:fillRect/>
                          </a:stretch>
                        </pic:blipFill>
                        <pic:spPr>
                          <a:xfrm>
                            <a:off x="0" y="0"/>
                            <a:ext cx="21463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1905</wp:posOffset>
                  </wp:positionH>
                  <wp:positionV relativeFrom="paragraph">
                    <wp:posOffset>0</wp:posOffset>
                  </wp:positionV>
                  <wp:extent cx="207010" cy="149860"/>
                  <wp:effectExtent l="0" t="0" r="0" b="0"/>
                  <wp:wrapNone/>
                  <wp:docPr id="1524" name="textbox5_SpCnt_28"/>
                  <wp:cNvGraphicFramePr/>
                  <a:graphic xmlns:a="http://schemas.openxmlformats.org/drawingml/2006/main">
                    <a:graphicData uri="http://schemas.openxmlformats.org/drawingml/2006/picture">
                      <pic:pic xmlns:pic="http://schemas.openxmlformats.org/drawingml/2006/picture">
                        <pic:nvPicPr>
                          <pic:cNvPr id="1524" name="textbox5_SpCnt_28"/>
                          <pic:cNvPicPr/>
                        </pic:nvPicPr>
                        <pic:blipFill>
                          <a:blip r:embed="rId37"/>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7010" cy="149860"/>
                  <wp:effectExtent l="0" t="0" r="0" b="0"/>
                  <wp:wrapNone/>
                  <wp:docPr id="1525" name="textbox5_SpCnt_29"/>
                  <wp:cNvGraphicFramePr/>
                  <a:graphic xmlns:a="http://schemas.openxmlformats.org/drawingml/2006/main">
                    <a:graphicData uri="http://schemas.openxmlformats.org/drawingml/2006/picture">
                      <pic:pic xmlns:pic="http://schemas.openxmlformats.org/drawingml/2006/picture">
                        <pic:nvPicPr>
                          <pic:cNvPr id="1525" name="textbox5_SpCnt_29"/>
                          <pic:cNvPicPr/>
                        </pic:nvPicPr>
                        <pic:blipFill>
                          <a:blip r:embed="rId37"/>
                          <a:stretch>
                            <a:fillRect/>
                          </a:stretch>
                        </pic:blipFill>
                        <pic:spPr>
                          <a:xfrm>
                            <a:off x="0" y="0"/>
                            <a:ext cx="207010"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930" cy="144145"/>
                  <wp:effectExtent l="0" t="0" r="0" b="0"/>
                  <wp:wrapNone/>
                  <wp:docPr id="1526" name="textbox5_SpCnt_30"/>
                  <wp:cNvGraphicFramePr/>
                  <a:graphic xmlns:a="http://schemas.openxmlformats.org/drawingml/2006/main">
                    <a:graphicData uri="http://schemas.openxmlformats.org/drawingml/2006/picture">
                      <pic:pic xmlns:pic="http://schemas.openxmlformats.org/drawingml/2006/picture">
                        <pic:nvPicPr>
                          <pic:cNvPr id="1526" name="textbox5_SpCnt_30"/>
                          <pic:cNvPicPr/>
                        </pic:nvPicPr>
                        <pic:blipFill>
                          <a:blip r:embed="rId26"/>
                          <a:stretch>
                            <a:fillRect/>
                          </a:stretch>
                        </pic:blipFill>
                        <pic:spPr>
                          <a:xfrm>
                            <a:off x="0" y="0"/>
                            <a:ext cx="201930" cy="144145"/>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4940"/>
                  <wp:effectExtent l="0" t="0" r="0" b="0"/>
                  <wp:wrapNone/>
                  <wp:docPr id="1527" name="textbox5_SpCnt_31"/>
                  <wp:cNvGraphicFramePr/>
                  <a:graphic xmlns:a="http://schemas.openxmlformats.org/drawingml/2006/main">
                    <a:graphicData uri="http://schemas.openxmlformats.org/drawingml/2006/picture">
                      <pic:pic xmlns:pic="http://schemas.openxmlformats.org/drawingml/2006/picture">
                        <pic:nvPicPr>
                          <pic:cNvPr id="1527" name="textbox5_SpCnt_31"/>
                          <pic:cNvPicPr/>
                        </pic:nvPicPr>
                        <pic:blipFill>
                          <a:blip r:embed="rId19"/>
                          <a:stretch>
                            <a:fillRect/>
                          </a:stretch>
                        </pic:blipFill>
                        <pic:spPr>
                          <a:xfrm>
                            <a:off x="0" y="0"/>
                            <a:ext cx="203200" cy="15494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295" cy="149860"/>
                  <wp:effectExtent l="0" t="0" r="0" b="0"/>
                  <wp:wrapNone/>
                  <wp:docPr id="1528" name="textbox5_SpCnt_32"/>
                  <wp:cNvGraphicFramePr/>
                  <a:graphic xmlns:a="http://schemas.openxmlformats.org/drawingml/2006/main">
                    <a:graphicData uri="http://schemas.openxmlformats.org/drawingml/2006/picture">
                      <pic:pic xmlns:pic="http://schemas.openxmlformats.org/drawingml/2006/picture">
                        <pic:nvPicPr>
                          <pic:cNvPr id="1528" name="textbox5_SpCnt_32"/>
                          <pic:cNvPicPr/>
                        </pic:nvPicPr>
                        <pic:blipFill>
                          <a:blip r:embed="rId21"/>
                          <a:stretch>
                            <a:fillRect/>
                          </a:stretch>
                        </pic:blipFill>
                        <pic:spPr>
                          <a:xfrm>
                            <a:off x="0" y="0"/>
                            <a:ext cx="20129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7480"/>
                  <wp:effectExtent l="0" t="0" r="0" b="0"/>
                  <wp:wrapNone/>
                  <wp:docPr id="1529" name="textbox5_SpCnt_33"/>
                  <wp:cNvGraphicFramePr/>
                  <a:graphic xmlns:a="http://schemas.openxmlformats.org/drawingml/2006/main">
                    <a:graphicData uri="http://schemas.openxmlformats.org/drawingml/2006/picture">
                      <pic:pic xmlns:pic="http://schemas.openxmlformats.org/drawingml/2006/picture">
                        <pic:nvPicPr>
                          <pic:cNvPr id="1529" name="textbox5_SpCnt_33"/>
                          <pic:cNvPicPr/>
                        </pic:nvPicPr>
                        <pic:blipFill>
                          <a:blip r:embed="rId19"/>
                          <a:stretch>
                            <a:fillRect/>
                          </a:stretch>
                        </pic:blipFill>
                        <pic:spPr>
                          <a:xfrm>
                            <a:off x="0" y="0"/>
                            <a:ext cx="203200" cy="15748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915" cy="149860"/>
                  <wp:effectExtent l="0" t="0" r="0" b="0"/>
                  <wp:wrapNone/>
                  <wp:docPr id="1530" name="textbox5_SpCnt_34"/>
                  <wp:cNvGraphicFramePr/>
                  <a:graphic xmlns:a="http://schemas.openxmlformats.org/drawingml/2006/main">
                    <a:graphicData uri="http://schemas.openxmlformats.org/drawingml/2006/picture">
                      <pic:pic xmlns:pic="http://schemas.openxmlformats.org/drawingml/2006/picture">
                        <pic:nvPicPr>
                          <pic:cNvPr id="1530" name="textbox5_SpCnt_34"/>
                          <pic:cNvPicPr/>
                        </pic:nvPicPr>
                        <pic:blipFill>
                          <a:blip r:embed="rId28"/>
                          <a:stretch>
                            <a:fillRect/>
                          </a:stretch>
                        </pic:blipFill>
                        <pic:spPr>
                          <a:xfrm>
                            <a:off x="0" y="0"/>
                            <a:ext cx="208915" cy="149860"/>
                          </a:xfrm>
                          <a:prstGeom prst="rect">
                            <a:avLst/>
                          </a:prstGeom>
                          <a:noFill/>
                          <a:ln>
                            <a:noFill/>
                          </a:ln>
                        </pic:spPr>
                      </pic:pic>
                    </a:graphicData>
                  </a:graphic>
                </wp:anchor>
              </w:drawing>
            </w:r>
            <w:r>
              <w:rPr>
                <w:rFonts w:hint="default"/>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6845"/>
                  <wp:effectExtent l="0" t="0" r="0" b="0"/>
                  <wp:wrapNone/>
                  <wp:docPr id="1531" name="textbox5_SpCnt_35"/>
                  <wp:cNvGraphicFramePr/>
                  <a:graphic xmlns:a="http://schemas.openxmlformats.org/drawingml/2006/main">
                    <a:graphicData uri="http://schemas.openxmlformats.org/drawingml/2006/picture">
                      <pic:pic xmlns:pic="http://schemas.openxmlformats.org/drawingml/2006/picture">
                        <pic:nvPicPr>
                          <pic:cNvPr id="1531" name="textbox5_SpCnt_35"/>
                          <pic:cNvPicPr/>
                        </pic:nvPicPr>
                        <pic:blipFill>
                          <a:blip r:embed="rId19"/>
                          <a:stretch>
                            <a:fillRect/>
                          </a:stretch>
                        </pic:blipFill>
                        <pic:spPr>
                          <a:xfrm>
                            <a:off x="0" y="0"/>
                            <a:ext cx="202565" cy="156845"/>
                          </a:xfrm>
                          <a:prstGeom prst="rect">
                            <a:avLst/>
                          </a:prstGeom>
                          <a:noFill/>
                          <a:ln>
                            <a:noFill/>
                          </a:ln>
                        </pic:spPr>
                      </pic:pic>
                    </a:graphicData>
                  </a:graphic>
                </wp:anchor>
              </w:drawing>
            </w:r>
            <w:r>
              <w:rPr>
                <w:rFonts w:hint="default"/>
                <w:lang w:val="en-US" w:eastAsia="zh-CN"/>
              </w:rPr>
              <w:t>承接部门：县卫生和健康委员会</w:t>
            </w:r>
            <w:r>
              <w:rPr>
                <w:rFonts w:hint="default"/>
                <w:lang w:val="en-US" w:eastAsia="zh-CN"/>
              </w:rPr>
              <w:br w:type="textWrapping"/>
            </w:r>
            <w:r>
              <w:rPr>
                <w:rFonts w:hint="default"/>
                <w:lang w:val="en-US" w:eastAsia="zh-CN"/>
              </w:rPr>
              <w:t>工作方式：由县卫生和健康委员会负责对托育机构的监督管理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2AA3">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BFD83FA">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07D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128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免费向已婚育龄夫妻提供避孕药具</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265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承接部门：县卫生健康委员会</w:t>
            </w:r>
            <w:r>
              <w:rPr>
                <w:rFonts w:hint="default"/>
                <w:lang w:val="en-US" w:eastAsia="zh-CN"/>
              </w:rPr>
              <w:br w:type="textWrapping"/>
            </w:r>
            <w:r>
              <w:rPr>
                <w:rFonts w:hint="default"/>
                <w:lang w:val="en-US" w:eastAsia="zh-CN"/>
              </w:rPr>
              <w:t>工作方式：由县卫生健康委员会负责组织乡镇卫生院免费向已婚育龄夫妻提供避孕药具。</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CC89">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D668851">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BEC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7E0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打击口腔、医疗美容、辅助生殖等领域非法行医专项行动工作</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7EE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承接部门：县卫生健康委员会</w:t>
            </w:r>
            <w:r>
              <w:rPr>
                <w:rFonts w:hint="default"/>
                <w:lang w:val="en-US" w:eastAsia="zh-CN"/>
              </w:rPr>
              <w:br w:type="textWrapping"/>
            </w:r>
            <w:r>
              <w:rPr>
                <w:rFonts w:hint="default"/>
                <w:lang w:val="en-US" w:eastAsia="zh-CN"/>
              </w:rPr>
              <w:t>工作方式：由县卫生健康委员会负责打击口腔、医疗美容、辅助生殖等领域非法行医专项行动工作。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43E6">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06AB346">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B00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6E8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新生儿在医疗卫生机构以外地点死亡的核查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201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承接部门：县卫生健康委员会</w:t>
            </w:r>
            <w:r>
              <w:rPr>
                <w:rFonts w:hint="default"/>
                <w:lang w:val="en-US" w:eastAsia="zh-CN"/>
              </w:rPr>
              <w:br w:type="textWrapping"/>
            </w:r>
            <w:r>
              <w:rPr>
                <w:rFonts w:hint="default"/>
                <w:lang w:val="en-US" w:eastAsia="zh-CN"/>
              </w:rPr>
              <w:t>工作方式：由县卫生健康委员会负责开展新生儿在医疗卫生机构以外地点死亡的核查。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0F59">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BF3DD5D">
        <w:tblPrEx>
          <w:tblCellMar>
            <w:top w:w="0" w:type="dxa"/>
            <w:left w:w="108" w:type="dxa"/>
            <w:bottom w:w="0" w:type="dxa"/>
            <w:right w:w="108" w:type="dxa"/>
          </w:tblCellMar>
        </w:tblPrEx>
        <w:trPr>
          <w:cantSplit/>
          <w:trHeight w:val="192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C4D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D17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对公共场所经营者未按照规定配备使用预防控制鼠、蚊、蝇、蟑螂和其他病媒生物的设施设备以及废弃物存放专用设施设备的处罚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CBD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承接部门：县卫生健康委员会</w:t>
            </w:r>
            <w:r>
              <w:rPr>
                <w:rFonts w:hint="default"/>
                <w:lang w:val="en-US" w:eastAsia="zh-CN"/>
              </w:rPr>
              <w:br w:type="textWrapping"/>
            </w:r>
            <w:r>
              <w:rPr>
                <w:rFonts w:hint="default"/>
                <w:lang w:val="en-US" w:eastAsia="zh-CN"/>
              </w:rPr>
              <w:t>工作方式：由县卫生健康委员会负责畅通投诉、举报渠道，加大监管力度，依法依规对公共场所经营者未按照规定配备使用预防控制鼠、蚊、蝇、蟑螂和其他病媒生物的设施设备以及废弃物存放专用设施设备的行为进行处置。</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05AF">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C899670">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B55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730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对拒绝或者妨碍卫生监督员实施学校卫生监督的处罚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7C0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承接部门：县卫生健康委员会</w:t>
            </w:r>
            <w:r>
              <w:rPr>
                <w:rFonts w:hint="default"/>
                <w:lang w:val="en-US" w:eastAsia="zh-CN"/>
              </w:rPr>
              <w:br w:type="textWrapping"/>
            </w:r>
            <w:r>
              <w:rPr>
                <w:rFonts w:hint="default"/>
                <w:lang w:val="en-US" w:eastAsia="zh-CN"/>
              </w:rPr>
              <w:t>工作方式：由县卫生健康委员会负责对拒绝或者妨碍卫生监督员实施学校卫生监督的处罚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A9B6">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F9FC251">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BAC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26B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对未依法取得公共场所卫生许可证擅自营业的处罚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1ED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承接部门：县卫生健康委员会</w:t>
            </w:r>
            <w:r>
              <w:rPr>
                <w:rFonts w:hint="default"/>
                <w:lang w:val="en-US" w:eastAsia="zh-CN"/>
              </w:rPr>
              <w:br w:type="textWrapping"/>
            </w:r>
            <w:r>
              <w:rPr>
                <w:rFonts w:hint="default"/>
                <w:lang w:val="en-US" w:eastAsia="zh-CN"/>
              </w:rPr>
              <w:t>工作方式：由县卫生健康委员会负责对未依法取得公共场所卫生许可证擅自营业的处罚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37E1">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ACD8BA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58B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29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1977">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对公共场所经营者安排未获得有效健康合格证明的从业人员从事直接为顾客服务工作的处罚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084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承接部门：县卫生健康委员会</w:t>
            </w:r>
            <w:r>
              <w:rPr>
                <w:rFonts w:hint="default"/>
                <w:lang w:val="en-US" w:eastAsia="zh-CN"/>
              </w:rPr>
              <w:br w:type="textWrapping"/>
            </w:r>
            <w:r>
              <w:rPr>
                <w:rFonts w:hint="default"/>
                <w:lang w:val="en-US" w:eastAsia="zh-CN"/>
              </w:rPr>
              <w:t>工作方式：由县卫生健康委员会负责对公共场所经营者安排未获得有效健康合格证明的从业人员从事直接为顾客服务工作的处罚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C7C7">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A361CBE">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164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EF3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对公共场所经营者未按照规定对顾客用品用具进行清洗、消毒、保洁或者重复使用一次性用品用具的处罚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E92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承接部门：县卫生健康委员会</w:t>
            </w:r>
            <w:r>
              <w:rPr>
                <w:rFonts w:hint="default"/>
                <w:lang w:val="en-US" w:eastAsia="zh-CN"/>
              </w:rPr>
              <w:br w:type="textWrapping"/>
            </w:r>
            <w:r>
              <w:rPr>
                <w:rFonts w:hint="default"/>
                <w:lang w:val="en-US" w:eastAsia="zh-CN"/>
              </w:rPr>
              <w:t>工作方式：由县卫生健康委员会负责对公共场所经营者未按照规定对顾客用品用具进行清洗、消毒、保洁或者重复使用一次性用品用具的处罚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3FE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94B655E">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7E9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D17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农村部分计划生育家庭奖励扶助人员资格确认</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7D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承接部门：县卫生健康委员会</w:t>
            </w:r>
            <w:r>
              <w:rPr>
                <w:rFonts w:hint="default"/>
                <w:lang w:val="en-US" w:eastAsia="zh-CN"/>
              </w:rPr>
              <w:br w:type="textWrapping"/>
            </w:r>
            <w:r>
              <w:rPr>
                <w:rFonts w:hint="default"/>
                <w:lang w:val="en-US" w:eastAsia="zh-CN"/>
              </w:rPr>
              <w:t>工作方式：由县卫生健康委员会负责农村部分计划生育家庭奖励扶助人员资格确认。</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819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91069C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39F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760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关爱女孩阳光助学对象资格确认</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012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承接部门：县卫生健康委员会</w:t>
            </w:r>
            <w:r>
              <w:rPr>
                <w:rFonts w:hint="default"/>
                <w:lang w:val="en-US" w:eastAsia="zh-CN"/>
              </w:rPr>
              <w:br w:type="textWrapping"/>
            </w:r>
            <w:r>
              <w:rPr>
                <w:rFonts w:hint="default"/>
                <w:lang w:val="en-US" w:eastAsia="zh-CN"/>
              </w:rPr>
              <w:t>工作方式：由县卫生健康委员会负责关爱女孩阳光助学对象资格确认</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1B1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0B24A66">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261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DE1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拒不缴纳、拖延缴纳或者拖欠水资源费的处罚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C04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承接部门：县水利局</w:t>
            </w:r>
            <w:r>
              <w:rPr>
                <w:rFonts w:hint="default"/>
                <w:lang w:val="en-US" w:eastAsia="zh-CN"/>
              </w:rPr>
              <w:br w:type="textWrapping"/>
            </w:r>
            <w:r>
              <w:rPr>
                <w:rFonts w:hint="default"/>
                <w:lang w:val="en-US" w:eastAsia="zh-CN"/>
              </w:rPr>
              <w:t>承接方式：根据财政部、税务总局、水利部《水资源税改革试点实施办法》，全面实施水资源费改税试点，不再开展此项工作。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6AD7">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95A6CFE">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0B2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ED8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城市房屋出租或者转租登记备案审查和终止、解除房屋租赁登记备案</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C6D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承接部门：县住房和城乡建设局</w:t>
            </w:r>
            <w:r>
              <w:rPr>
                <w:rFonts w:hint="default"/>
                <w:lang w:val="en-US" w:eastAsia="zh-CN"/>
              </w:rPr>
              <w:br w:type="textWrapping"/>
            </w:r>
            <w:r>
              <w:rPr>
                <w:rFonts w:hint="default"/>
                <w:lang w:val="en-US" w:eastAsia="zh-CN"/>
              </w:rPr>
              <w:t>工作方式：由县住房和城乡建设局负责城市房屋出租或者转租登记备案审查和终止、解除房屋租赁登记备案</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71CD">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AE7543F">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61A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E3F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出具个体户工商营业执照办理场地证明</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DDF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承接部门：市场监督管理局</w:t>
            </w:r>
            <w:r>
              <w:rPr>
                <w:rFonts w:hint="default"/>
                <w:lang w:val="en-US" w:eastAsia="zh-CN"/>
              </w:rPr>
              <w:br w:type="textWrapping"/>
            </w:r>
            <w:r>
              <w:rPr>
                <w:rFonts w:hint="default"/>
                <w:lang w:val="en-US" w:eastAsia="zh-CN"/>
              </w:rPr>
              <w:t>工作方式：取消出具证明要求</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C0A5">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0D9538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F65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8EB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未将营业执照置于住所或者营业场所醒目位置的处罚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C5F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承接部门：县市场监督管理局</w:t>
            </w:r>
            <w:r>
              <w:rPr>
                <w:rFonts w:hint="default"/>
                <w:lang w:val="en-US" w:eastAsia="zh-CN"/>
              </w:rPr>
              <w:br w:type="textWrapping"/>
            </w:r>
            <w:r>
              <w:rPr>
                <w:rFonts w:hint="default"/>
                <w:lang w:val="en-US" w:eastAsia="zh-CN"/>
              </w:rPr>
              <w:t>工作方式：由县市场监督管理局负责对未将营业执照置于住所或者营业场所醒目位置的处罚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72CD">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7703E34">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23F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2FE2">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食品安全包保督查检查工作</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BB0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承接部门：县市场监督管理局</w:t>
            </w:r>
            <w:r>
              <w:rPr>
                <w:rFonts w:hint="default"/>
                <w:lang w:val="en-US" w:eastAsia="zh-CN"/>
              </w:rPr>
              <w:br w:type="textWrapping"/>
            </w:r>
            <w:r>
              <w:rPr>
                <w:rFonts w:hint="default"/>
                <w:lang w:val="en-US" w:eastAsia="zh-CN"/>
              </w:rPr>
              <w:t>工作方式：不再开展食品安全包保督查检查工作。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D9E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C840D70">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95E7F9">
            <w:pPr>
              <w:keepNext w:val="0"/>
              <w:keepLines w:val="0"/>
              <w:pageBreakBefore w:val="0"/>
              <w:widowControl/>
              <w:kinsoku/>
              <w:wordWrap/>
              <w:overflowPunct/>
              <w:topLinePunct w:val="0"/>
              <w:autoSpaceDE w:val="0"/>
              <w:autoSpaceDN w:val="0"/>
              <w:bidi w:val="0"/>
              <w:adjustRightInd w:val="0"/>
              <w:snapToGrid w:val="0"/>
              <w:rPr>
                <w:lang w:eastAsia="zh-CN"/>
              </w:rPr>
            </w:pPr>
            <w:r>
              <w:rPr>
                <w:rStyle w:val="18"/>
                <w:rFonts w:hint="eastAsia" w:hAnsi="方正公文黑体" w:eastAsia="方正公文黑体"/>
                <w:color w:val="auto"/>
                <w:lang w:val="en-US" w:eastAsia="zh-CN" w:bidi="ar"/>
              </w:rPr>
              <w:t>四</w:t>
            </w:r>
            <w:r>
              <w:rPr>
                <w:rStyle w:val="18"/>
                <w:rFonts w:hint="eastAsia" w:hAnsi="方正公文黑体" w:eastAsia="方正公文黑体"/>
                <w:color w:val="auto"/>
                <w:lang w:eastAsia="zh-CN" w:bidi="ar"/>
              </w:rPr>
              <w:t>、平安法治</w:t>
            </w:r>
          </w:p>
        </w:tc>
      </w:tr>
      <w:tr w14:paraId="6C464EB8">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2B1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B77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对机动车驾驶人在人行道上乱停乱放机动车行为的处罚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4E3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承接部门：县公安局</w:t>
            </w:r>
            <w:r>
              <w:rPr>
                <w:rFonts w:hint="default"/>
                <w:lang w:val="en-US" w:eastAsia="zh-CN"/>
              </w:rPr>
              <w:br w:type="textWrapping"/>
            </w:r>
            <w:r>
              <w:rPr>
                <w:rFonts w:hint="default"/>
                <w:lang w:val="en-US" w:eastAsia="zh-CN"/>
              </w:rPr>
              <w:t>工作方式：由县公安局负责对机动车驾驶人在人行道上乱停乱放机动车行为的处罚。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ADBF">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7B4DEA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ACD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39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CB82">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法律援助指导监督和组织实施工作</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7C8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承接部门：县司法局</w:t>
            </w:r>
            <w:r>
              <w:rPr>
                <w:rFonts w:hint="default"/>
                <w:lang w:val="en-US" w:eastAsia="zh-CN"/>
              </w:rPr>
              <w:br w:type="textWrapping"/>
            </w:r>
            <w:r>
              <w:rPr>
                <w:rFonts w:hint="default"/>
                <w:lang w:val="en-US" w:eastAsia="zh-CN"/>
              </w:rPr>
              <w:t>工作方式：由县司法局和相关法律援助机构负责法律援助指导监督和组织实施工作。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9B2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8E6C8E9">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8D6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F81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法律援助申请受理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AEE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承接部门：县司法局</w:t>
            </w:r>
            <w:r>
              <w:rPr>
                <w:rFonts w:hint="default"/>
                <w:lang w:val="en-US" w:eastAsia="zh-CN"/>
              </w:rPr>
              <w:br w:type="textWrapping"/>
            </w:r>
            <w:r>
              <w:rPr>
                <w:rFonts w:hint="default"/>
                <w:lang w:val="en-US" w:eastAsia="zh-CN"/>
              </w:rPr>
              <w:t>工作方式：由县司法局负责法律援助申请受理工作。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E171">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18C8497">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583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759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已经终结的信访事项和涉法涉诉信访考核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0F5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承接部门：县信访局</w:t>
            </w:r>
            <w:r>
              <w:rPr>
                <w:rFonts w:hint="default"/>
                <w:lang w:val="en-US" w:eastAsia="zh-CN"/>
              </w:rPr>
              <w:br w:type="textWrapping"/>
            </w:r>
            <w:r>
              <w:rPr>
                <w:rFonts w:hint="default"/>
                <w:lang w:val="en-US" w:eastAsia="zh-CN"/>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F29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61BB718">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9AC799">
            <w:pPr>
              <w:keepNext w:val="0"/>
              <w:keepLines w:val="0"/>
              <w:pageBreakBefore w:val="0"/>
              <w:widowControl/>
              <w:kinsoku/>
              <w:wordWrap/>
              <w:overflowPunct/>
              <w:topLinePunct w:val="0"/>
              <w:autoSpaceDE w:val="0"/>
              <w:autoSpaceDN w:val="0"/>
              <w:bidi w:val="0"/>
              <w:adjustRightInd w:val="0"/>
              <w:snapToGrid w:val="0"/>
              <w:rPr>
                <w:rFonts w:hint="eastAsia" w:ascii="Times New Roman" w:hAnsi="方正公文黑体" w:eastAsia="方正公文黑体" w:cs="Times New Roman"/>
                <w:snapToGrid w:val="0"/>
                <w:color w:val="auto"/>
                <w:kern w:val="0"/>
                <w:sz w:val="24"/>
                <w:szCs w:val="24"/>
                <w:u w:val="none"/>
                <w:lang w:val="en-US" w:eastAsia="zh-CN" w:bidi="ar"/>
              </w:rPr>
            </w:pPr>
            <w:r>
              <w:rPr>
                <w:rStyle w:val="18"/>
                <w:rFonts w:hint="eastAsia" w:hAnsi="方正公文黑体" w:eastAsia="方正公文黑体"/>
                <w:color w:val="auto"/>
                <w:lang w:val="en-US" w:eastAsia="zh-CN" w:bidi="ar"/>
              </w:rPr>
              <w:t>五</w:t>
            </w:r>
            <w:r>
              <w:rPr>
                <w:rStyle w:val="18"/>
                <w:rFonts w:hint="eastAsia" w:hAnsi="方正公文黑体" w:eastAsia="方正公文黑体"/>
                <w:color w:val="auto"/>
                <w:lang w:eastAsia="zh-CN" w:bidi="ar"/>
              </w:rPr>
              <w:t>、乡村振兴</w:t>
            </w:r>
          </w:p>
        </w:tc>
      </w:tr>
      <w:tr w14:paraId="07224361">
        <w:tblPrEx>
          <w:tblCellMar>
            <w:top w:w="0" w:type="dxa"/>
            <w:left w:w="108" w:type="dxa"/>
            <w:bottom w:w="0" w:type="dxa"/>
            <w:right w:w="108" w:type="dxa"/>
          </w:tblCellMar>
        </w:tblPrEx>
        <w:trPr>
          <w:cantSplit/>
          <w:trHeight w:val="756"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738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E57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动物及动物产品检疫</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B3B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工作方式：由县农业农村局负责动物及动物产品检疫。</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7DAC">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D8654A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96F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BA3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动物疫情信息采集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E40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工作方式：由县农业农村局负责动物疫情信息采集。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80B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B27C796">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5D8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145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蚕种经营许可证核发</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90D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工作方式：由县农业农村局负责蚕种经营许可证核发。</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57B6">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F0DF41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B62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5FF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蚕种生产许可证核发</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B5C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工作方式：由县农业农村局负责蚕种生产许可证核发。</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61A5">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CCB1BE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6CB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387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种蜂生产经营许可证核发</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FA4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工作方式：由县农业农村局负责种蜂生产经营许可证核发。</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2E99">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C11E062">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5B1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FFE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乡村兽医备案</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4C8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工作方式：由县农业农村局负责乡村兽医备案。</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DEB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2E161FF">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17C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511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稻谷补贴发放</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7A5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工作方式：由县农业农村局负责稻谷补贴发放。</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D6D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ADC633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4F3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49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1BA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对使用炸鱼、毒鱼、电鱼等破坏渔业资源方法进行捕捞等行为的处罚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F0D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工作方式：由县农业农村局负责对使用炸鱼、毒鱼、电鱼等破坏渔业资源方法进行捕捞等行为的处罚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4E3D">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AF07BF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574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93C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对违反捕捞许可证关于作业类型、场所、时限和渔具数量的规定进行捕捞行为的处罚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67D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工作方式：由县农业农村局负责对违反捕捞许可证关于作业类型、场所、时限和渔具数量的规定进行捕捞行为的处罚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30AE">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F04EE53">
        <w:tblPrEx>
          <w:tblCellMar>
            <w:top w:w="0" w:type="dxa"/>
            <w:left w:w="108" w:type="dxa"/>
            <w:bottom w:w="0" w:type="dxa"/>
            <w:right w:w="108" w:type="dxa"/>
          </w:tblCellMar>
        </w:tblPrEx>
        <w:trPr>
          <w:cantSplit/>
          <w:trHeight w:val="9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DA0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DF4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对动物、动物产品的运载工具在装载前和卸载后没有及时清洗、消毒的处罚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4FD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工作方式：由县农业农村局负责对动物、动物产品的运载工具在装载前和卸载后没有及时清洗、消毒的处罚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74E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0D54047">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735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8B9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农产品生产企业、农民专业合作经济组织未建立或者未按照规定保存农产品生产记录，或者伪造农产品生产记录的处罚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6342">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工作方式：由县农业农村局负责对农产品生产企业、农民专业合作经济组织未建立或者未按照规定保存农产品生产记录，或者伪造农产品生产记录的处罚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CEF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AD7AE96">
        <w:tblPrEx>
          <w:tblCellMar>
            <w:top w:w="0" w:type="dxa"/>
            <w:left w:w="108" w:type="dxa"/>
            <w:bottom w:w="0" w:type="dxa"/>
            <w:right w:w="108" w:type="dxa"/>
          </w:tblCellMar>
        </w:tblPrEx>
        <w:trPr>
          <w:cantSplit/>
          <w:trHeight w:val="156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2F0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3CC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对未依法取得捕捞许可证擅自进行捕捞行为的处罚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113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工作方式：由县农业农村局负责对未依法取得捕捞许可证擅自进行捕捞行为的处罚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C466">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5F9DB0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C16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279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销售的农产品未按照规定进行包装、标识的处罚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D9B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工作方式：由县农业农村局负责对销售的农产品未按照规定进行包装、标识的处罚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332F">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17AA119">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F7F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BED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对江河、湖泊、水库等公共场所的死亡畜禽开展收集、处理和溯源</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CAF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工作方式：由县农业农村局负责对江河、湖泊、水库等公共场所的死亡畜禽开展收集、处理和溯源</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4E45">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A8F36C0">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BAB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46A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小型水库安全监督和防汛监督管理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0B4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承接部门：县水利局</w:t>
            </w:r>
            <w:r>
              <w:rPr>
                <w:rFonts w:hint="default"/>
                <w:lang w:val="en-US" w:eastAsia="zh-CN"/>
              </w:rPr>
              <w:br w:type="textWrapping"/>
            </w:r>
            <w:r>
              <w:rPr>
                <w:rFonts w:hint="default"/>
                <w:lang w:val="en-US" w:eastAsia="zh-CN"/>
              </w:rPr>
              <w:t>工作方式：由县水利局负责小型水库安全监督和防汛监督管理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434D">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3B4CF6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FC9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132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屠宰检疫</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8AE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工作方式：由县农业农村局负责屠宰检疫</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63A9">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1327951">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2B1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322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养殖场、养殖小区备案</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D56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工作方式：由县农业农村局负责养殖场、养殖小区备案</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2D71">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75263FC">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9C3A2F">
            <w:pPr>
              <w:keepNext w:val="0"/>
              <w:keepLines w:val="0"/>
              <w:pageBreakBefore w:val="0"/>
              <w:widowControl/>
              <w:kinsoku/>
              <w:wordWrap/>
              <w:overflowPunct/>
              <w:topLinePunct w:val="0"/>
              <w:autoSpaceDE w:val="0"/>
              <w:autoSpaceDN w:val="0"/>
              <w:bidi w:val="0"/>
              <w:adjustRightInd w:val="0"/>
              <w:snapToGrid w:val="0"/>
              <w:rPr>
                <w:lang w:eastAsia="zh-CN"/>
              </w:rPr>
            </w:pPr>
            <w:r>
              <w:rPr>
                <w:rStyle w:val="18"/>
                <w:rFonts w:hint="eastAsia" w:hAnsi="方正公文黑体" w:eastAsia="方正公文黑体"/>
                <w:color w:val="auto"/>
                <w:lang w:val="en-US" w:eastAsia="zh-CN" w:bidi="ar"/>
              </w:rPr>
              <w:t>六</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自然资源</w:t>
            </w:r>
          </w:p>
        </w:tc>
      </w:tr>
      <w:tr w14:paraId="30897F37">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D1F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59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F71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开展林业有害生物监测、检疫和防治</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640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承接部门：县林业局</w:t>
            </w:r>
            <w:r>
              <w:rPr>
                <w:rFonts w:hint="default"/>
                <w:lang w:val="en-US" w:eastAsia="zh-CN"/>
              </w:rPr>
              <w:br w:type="textWrapping"/>
            </w:r>
            <w:r>
              <w:rPr>
                <w:rFonts w:hint="default"/>
                <w:lang w:val="en-US" w:eastAsia="zh-CN"/>
              </w:rPr>
              <w:t>工作方式：由县林业局负责开展林业有害生物监测、检疫和防治。</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9421">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DC42C1B">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4D7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CE0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公益林管护</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FCF2">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承接部门：县林业局</w:t>
            </w:r>
            <w:r>
              <w:rPr>
                <w:rFonts w:hint="default"/>
                <w:lang w:val="en-US" w:eastAsia="zh-CN"/>
              </w:rPr>
              <w:br w:type="textWrapping"/>
            </w:r>
            <w:r>
              <w:rPr>
                <w:rFonts w:hint="default"/>
                <w:lang w:val="en-US" w:eastAsia="zh-CN"/>
              </w:rPr>
              <w:t>工作方式：由县林业局负责公益林管护工作。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FC9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17EE6DB">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C6E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854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林木采伐许可证核发（委托）</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469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承接部门：县林业局</w:t>
            </w:r>
            <w:r>
              <w:rPr>
                <w:rFonts w:hint="default"/>
                <w:lang w:val="en-US" w:eastAsia="zh-CN"/>
              </w:rPr>
              <w:br w:type="textWrapping"/>
            </w:r>
            <w:r>
              <w:rPr>
                <w:rFonts w:hint="default"/>
                <w:lang w:val="en-US" w:eastAsia="zh-CN"/>
              </w:rPr>
              <w:t>工作方式：由县林业局负责依据行政相对人的申请，对提交的申请材料是否齐全进行审核，一次性告知需要补正的材料。符合法定条件、标准的，受理后在规定时限内作出行政许可决定。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B08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06D5E23">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F5A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559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对滥伐林木的处罚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C44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承接部门：县林业局</w:t>
            </w:r>
            <w:r>
              <w:rPr>
                <w:rFonts w:hint="default"/>
                <w:lang w:val="en-US" w:eastAsia="zh-CN"/>
              </w:rPr>
              <w:br w:type="textWrapping"/>
            </w:r>
            <w:r>
              <w:rPr>
                <w:rFonts w:hint="default"/>
                <w:lang w:val="en-US" w:eastAsia="zh-CN"/>
              </w:rPr>
              <w:t>工作方式：由县林业局负责对滥伐林木的处罚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A788">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DE3BBED">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7EF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AF0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对森林防火重点期内在森林防火区野外用火行为的处罚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393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承接部门：县林业局</w:t>
            </w:r>
            <w:r>
              <w:rPr>
                <w:rFonts w:hint="default"/>
                <w:lang w:val="en-US" w:eastAsia="zh-CN"/>
              </w:rPr>
              <w:br w:type="textWrapping"/>
            </w:r>
            <w:r>
              <w:rPr>
                <w:rFonts w:hint="default"/>
                <w:lang w:val="en-US" w:eastAsia="zh-CN"/>
              </w:rPr>
              <w:t>工作方式：由县林业局负责对森林防火重点期内未经批准擅自在森林防火区进行造林整地、烧除疫木等野外用火的处罚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546A">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D97154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0A1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67D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占用基本农田建窑、建房、建坟、挖砂、采石、采矿、取土、堆放固体废弃物或者从事其他活动破坏基本农田，毁坏种植条件的处罚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B22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承接部门：县自然资源和规划局</w:t>
            </w:r>
            <w:r>
              <w:rPr>
                <w:rFonts w:hint="default"/>
                <w:lang w:val="en-US" w:eastAsia="zh-CN"/>
              </w:rPr>
              <w:br w:type="textWrapping"/>
            </w:r>
            <w:r>
              <w:rPr>
                <w:rFonts w:hint="default"/>
                <w:lang w:val="en-US" w:eastAsia="zh-CN"/>
              </w:rPr>
              <w:t>工作方式：由县自然资源和规划局负责对违法破坏基本农田行为进行处理。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FDFE">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1178CB8">
        <w:tblPrEx>
          <w:tblCellMar>
            <w:top w:w="0" w:type="dxa"/>
            <w:left w:w="108" w:type="dxa"/>
            <w:bottom w:w="0" w:type="dxa"/>
            <w:right w:w="108" w:type="dxa"/>
          </w:tblCellMar>
        </w:tblPrEx>
        <w:trPr>
          <w:cantSplit/>
          <w:trHeight w:val="2345"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AD4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DDE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对擅自砍伐，迁移古树名木或者因养护不善致使古树名木受到损伤或者死亡的处罚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F15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承接部门：县城市管理局、县林业局</w:t>
            </w:r>
            <w:r>
              <w:rPr>
                <w:rFonts w:hint="default"/>
                <w:lang w:val="en-US" w:eastAsia="zh-CN"/>
              </w:rPr>
              <w:br w:type="textWrapping"/>
            </w:r>
            <w:r>
              <w:rPr>
                <w:rFonts w:hint="default"/>
                <w:lang w:val="en-US" w:eastAsia="zh-CN"/>
              </w:rPr>
              <w:t>工作方式：由县城市管理局负责对城市规划区内擅自砍伐，迁移古树名木或者因养护不善致使古树名木受到损伤或者死亡的处罚地征收进行处理。</w:t>
            </w:r>
            <w:r>
              <w:rPr>
                <w:rFonts w:hint="default"/>
                <w:lang w:val="en-US" w:eastAsia="zh-CN"/>
              </w:rPr>
              <w:br w:type="textWrapping"/>
            </w:r>
            <w:r>
              <w:rPr>
                <w:rFonts w:hint="default"/>
                <w:lang w:val="en-US" w:eastAsia="zh-CN"/>
              </w:rPr>
              <w:t>由县林业局负责对城市规划区外擅自砍伐，迁移古树名木或者因养护不善致使古树名木受到损伤或者死亡的处罚地征收进行处理。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53DF">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FBA0A37">
        <w:tblPrEx>
          <w:tblCellMar>
            <w:top w:w="0" w:type="dxa"/>
            <w:left w:w="108" w:type="dxa"/>
            <w:bottom w:w="0" w:type="dxa"/>
            <w:right w:w="108" w:type="dxa"/>
          </w:tblCellMar>
        </w:tblPrEx>
        <w:trPr>
          <w:cantSplit/>
          <w:trHeight w:val="967"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674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96A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破坏或者擅自改变基本农田保护区标志的处罚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32D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工作方式：由县农业农村局局负责破坏或者擅自改变基本农田保护区标志的处罚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AE11">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4D3CDA1">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6BD197">
            <w:pPr>
              <w:keepNext w:val="0"/>
              <w:keepLines w:val="0"/>
              <w:pageBreakBefore w:val="0"/>
              <w:widowControl/>
              <w:kinsoku/>
              <w:wordWrap/>
              <w:overflowPunct/>
              <w:topLinePunct w:val="0"/>
              <w:autoSpaceDE w:val="0"/>
              <w:autoSpaceDN w:val="0"/>
              <w:bidi w:val="0"/>
              <w:adjustRightInd w:val="0"/>
              <w:snapToGrid w:val="0"/>
              <w:rPr>
                <w:rFonts w:hint="default"/>
                <w:lang w:val="en-US" w:eastAsia="zh-CN"/>
              </w:rPr>
            </w:pPr>
            <w:r>
              <w:rPr>
                <w:rStyle w:val="18"/>
                <w:rFonts w:hint="eastAsia" w:hAnsi="方正公文黑体" w:eastAsia="方正公文黑体"/>
                <w:color w:val="auto"/>
                <w:lang w:val="en-US" w:eastAsia="zh-CN" w:bidi="ar"/>
              </w:rPr>
              <w:t>七</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生态环保</w:t>
            </w:r>
          </w:p>
        </w:tc>
      </w:tr>
      <w:tr w14:paraId="0A7DA1CC">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0EA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D99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雨污水管网及配套设施管理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262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承接部门：县住房和城乡建设局</w:t>
            </w:r>
            <w:r>
              <w:rPr>
                <w:rFonts w:hint="default"/>
                <w:lang w:val="en-US" w:eastAsia="zh-CN"/>
              </w:rPr>
              <w:br w:type="textWrapping"/>
            </w:r>
            <w:r>
              <w:rPr>
                <w:rFonts w:hint="default"/>
                <w:lang w:val="en-US" w:eastAsia="zh-CN"/>
              </w:rPr>
              <w:t>工作方式：由县住房和城乡建设局负责雨污水管网及配套设施管理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ABF5">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555372B">
        <w:trPr>
          <w:cantSplit/>
          <w:trHeight w:val="2244"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C54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3A3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畜禽养殖场未建立养殖档案，或者未按照规定保存养殖档案的处罚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0F2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承接部门：县农业农村局</w:t>
            </w:r>
            <w:r>
              <w:rPr>
                <w:rFonts w:hint="default"/>
                <w:lang w:val="en-US" w:eastAsia="zh-CN"/>
              </w:rPr>
              <w:br w:type="textWrapping"/>
            </w:r>
            <w:r>
              <w:rPr>
                <w:rFonts w:hint="default"/>
                <w:lang w:val="en-US" w:eastAsia="zh-CN"/>
              </w:rPr>
              <w:t>工作方式：由县农业农村局负责畅通投诉、举报渠道，加大监管力度，依法依规对畜禽养殖场未建立养殖档案或者未按照规定保存养殖档案的行为进行处置。</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D74C">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EF7FE7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166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69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B78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饮食服务业的经营者未采取有效污染防治措施，致使排放的油烟对附近居民的居住环境造成污染的处罚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69F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工作方式：由县城市管理局负责对城市建成区内饮食服务业的经营者未采取有效污染防治措施，致使排放的油烟对附近居民的居住环境造成污染的处罚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E4E8">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24F247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550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70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5A1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对养殖场（养猪场、养鸡场）污染的处罚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A53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承接部门：浮梁生态环境局</w:t>
            </w:r>
            <w:r>
              <w:rPr>
                <w:rFonts w:hint="default"/>
                <w:lang w:val="en-US" w:eastAsia="zh-CN"/>
              </w:rPr>
              <w:br w:type="textWrapping"/>
            </w:r>
            <w:r>
              <w:rPr>
                <w:rFonts w:hint="default"/>
                <w:lang w:val="en-US" w:eastAsia="zh-CN"/>
              </w:rPr>
              <w:t>工作方式：由浮梁生态环境局负责对养殖场（养猪场、养鸡场）污染的处罚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F01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029ED7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07C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71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026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对违反规定贮存、堆放、弃置、倾侧、排放污染物、废弃物的处罚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4FB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承接部门：浮梁生态环境局</w:t>
            </w:r>
            <w:r>
              <w:rPr>
                <w:rFonts w:hint="default"/>
                <w:lang w:val="en-US" w:eastAsia="zh-CN"/>
              </w:rPr>
              <w:br w:type="textWrapping"/>
            </w:r>
            <w:r>
              <w:rPr>
                <w:rFonts w:hint="default"/>
                <w:lang w:val="en-US" w:eastAsia="zh-CN"/>
              </w:rPr>
              <w:t>工作方式：由浮梁生态环境局负责对违反规定贮存、堆放、弃置、倾侧、排放污染物、废弃物的处罚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0CFA">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F2E10C5">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27064C">
            <w:pPr>
              <w:keepNext w:val="0"/>
              <w:keepLines w:val="0"/>
              <w:pageBreakBefore w:val="0"/>
              <w:widowControl/>
              <w:kinsoku/>
              <w:wordWrap/>
              <w:overflowPunct/>
              <w:topLinePunct w:val="0"/>
              <w:autoSpaceDE w:val="0"/>
              <w:autoSpaceDN w:val="0"/>
              <w:bidi w:val="0"/>
              <w:adjustRightInd w:val="0"/>
              <w:snapToGrid w:val="0"/>
              <w:rPr>
                <w:lang w:eastAsia="zh-CN"/>
              </w:rPr>
            </w:pPr>
            <w:r>
              <w:rPr>
                <w:rStyle w:val="18"/>
                <w:rFonts w:hint="eastAsia" w:hAnsi="方正公文黑体" w:eastAsia="方正公文黑体"/>
                <w:color w:val="auto"/>
                <w:lang w:val="en-US" w:eastAsia="zh-CN" w:bidi="ar"/>
              </w:rPr>
              <w:t>八</w:t>
            </w:r>
            <w:r>
              <w:rPr>
                <w:rStyle w:val="18"/>
                <w:rFonts w:hint="eastAsia" w:hAnsi="方正公文黑体" w:eastAsia="方正公文黑体"/>
                <w:color w:val="auto"/>
                <w:lang w:eastAsia="zh-CN" w:bidi="ar"/>
              </w:rPr>
              <w:t>、城乡建设</w:t>
            </w:r>
          </w:p>
        </w:tc>
      </w:tr>
      <w:tr w14:paraId="5649484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2A2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72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E95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对街道两侧和公共场地临时堆放物料、搭建非永久性建筑、构筑物或其他设施审批</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E74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工作方式：由县城市管理局负责对城市建成区内对街道两侧和公共场地临时堆放物料、搭建非永久性建筑、构筑物或其他设施审批</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58DD">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C32A5A0">
        <w:trPr>
          <w:cantSplit/>
          <w:trHeight w:val="2145"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A1C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73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DB87">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未经城市规划行政主管部门批准，在住宅室内装饰装修活动中搭建建筑物、构筑物的，或者擅自改变住宅外立面、在非承重外墙上开门、窗的处罚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06B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工作方式：由县城市管理局负责对城市建成区内未经城市规划行政主管部门批准，在住宅室内装饰装修活动中搭建建筑物、构筑物的，或者擅自改变住宅外立面、在非承重外墙上开门、窗的处罚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8871">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7565B3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91C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74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6882">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户外广告、标语牌、画廊、橱窗等的使用或管理者未定期维修、油饰或拆除并影响市容的处罚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EE7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工作方式：由县城市管理局负责对城市建成区内对户外广告、标语牌、画廊、橱窗等的使用或管理者未定期维修、油饰或拆除并影响市容的处罚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E1A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4A1743B">
        <w:tblPrEx>
          <w:tblCellMar>
            <w:top w:w="0" w:type="dxa"/>
            <w:left w:w="108" w:type="dxa"/>
            <w:bottom w:w="0" w:type="dxa"/>
            <w:right w:w="108" w:type="dxa"/>
          </w:tblCellMar>
        </w:tblPrEx>
        <w:trPr>
          <w:cantSplit/>
          <w:trHeight w:val="88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EF1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75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9437">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随意倾倒、抛撒或者堆放建筑垃圾的处罚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CCD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承接部门：县城市管理局随意倾倒、抛撒或者堆放建筑垃圾的处罚</w:t>
            </w:r>
            <w:r>
              <w:rPr>
                <w:rFonts w:hint="default"/>
                <w:lang w:val="en-US" w:eastAsia="zh-CN"/>
              </w:rPr>
              <w:br w:type="textWrapping"/>
            </w:r>
            <w:r>
              <w:rPr>
                <w:rFonts w:hint="default"/>
                <w:lang w:val="en-US" w:eastAsia="zh-CN"/>
              </w:rPr>
              <w:t>工作方式：由县城市管理局负责对城市建成区内</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C2D6">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3D49663">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3D6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76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84F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随意倾倒、抛洒、堆放城市生活垃圾的处罚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9BD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工作方式：由县城市管理局负责对城市建成区内随意倾倒、抛洒、堆放城市生活垃圾的处罚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F1A3">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959C816">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B02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77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9C0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损坏各类环境卫生设施及其附属设施的处罚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489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工作方式：由县城市管理局负责对城市建成区内损坏各类环境卫生设施及其附属设施的处罚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3511">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9772FA5">
        <w:tblPrEx>
          <w:tblCellMar>
            <w:top w:w="0" w:type="dxa"/>
            <w:left w:w="108" w:type="dxa"/>
            <w:bottom w:w="0" w:type="dxa"/>
            <w:right w:w="108" w:type="dxa"/>
          </w:tblCellMar>
        </w:tblPrEx>
        <w:trPr>
          <w:cantSplit/>
          <w:trHeight w:val="1043"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FC9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78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6DC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将建筑垃圾混入生活垃圾的处罚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CEE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工作方式：由县城市管理局负责对城市建成区内将建筑垃圾混入生活垃圾的处罚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2306">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EFCB2E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7C7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79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EA37">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环境卫生专业队伍收取费用后未履行或不完全履行合同的处罚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9B9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工作方式：由县城市管理局负责对城市建成区内环境卫生专业队伍收取费用后未履行或不完全履行合同的处罚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558C">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3FCAFA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28E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80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ECC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环境卫生专业队伍不按规定时间清扫保洁街道、清运垃圾粪便的处罚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18C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工作方式：由县城市管理局负责对城市建成区内环境卫生专业队伍不按规定时间清扫保洁街道、清运垃圾粪便的处罚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8B6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05E9C2E">
        <w:trPr>
          <w:cantSplit/>
          <w:trHeight w:val="1696"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AB2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81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01D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不履行卫生责任区清扫保洁义务或者不按规定清运、处理垃圾和粪便的处罚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3A97">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工作方式：由县城市管理局负责对城市建成区内不履行卫生责任区清扫保洁义务或者不按规定清运、处理垃圾和粪便的处罚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9E6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3CBD14C">
        <w:tblPrEx>
          <w:tblCellMar>
            <w:top w:w="0" w:type="dxa"/>
            <w:left w:w="108" w:type="dxa"/>
            <w:bottom w:w="0" w:type="dxa"/>
            <w:right w:w="108" w:type="dxa"/>
          </w:tblCellMar>
        </w:tblPrEx>
        <w:trPr>
          <w:cantSplit/>
          <w:trHeight w:val="92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D50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82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356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不按规定的时间、地点、方式，倾倒垃圾、粪便的处罚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6B4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工作方式：由县城市管理局负责对城市建成区内不按规定的时间、地点、方式，倾倒垃圾、粪便的处罚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FB5E">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F173FE3">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326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83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877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对乱扔动物尸体的处罚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8D9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工作方式：由县城市管理局负责对城市建成区内乱扔动物尸体的处罚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AC23">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0B1BC29">
        <w:tblPrEx>
          <w:tblCellMar>
            <w:top w:w="0" w:type="dxa"/>
            <w:left w:w="108" w:type="dxa"/>
            <w:bottom w:w="0" w:type="dxa"/>
            <w:right w:w="108" w:type="dxa"/>
          </w:tblCellMar>
        </w:tblPrEx>
        <w:trPr>
          <w:cantSplit/>
          <w:trHeight w:val="1187"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BC8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84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A292">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运输液体、散装货物不作密封、包扎、覆盖，造成泄露、遗撒的处罚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D96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工作方式：由县城市管理局负责对城市建成区内运输液体、散装货物不作密封、包扎、覆盖，造成泄露、遗撒的处罚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8A97">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41A457C">
        <w:trPr>
          <w:cantSplit/>
          <w:trHeight w:val="916"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F90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85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969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厕所、化粪池、下水道冒溢，不及时处理的处罚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9DA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工作方式：由县城市管理局负责对城市建成区内厕所、化粪池、下水道冒溢，不及时处理的处罚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73C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EC4515E">
        <w:tblPrEx>
          <w:tblCellMar>
            <w:top w:w="0" w:type="dxa"/>
            <w:left w:w="108" w:type="dxa"/>
            <w:bottom w:w="0" w:type="dxa"/>
            <w:right w:w="108" w:type="dxa"/>
          </w:tblCellMar>
        </w:tblPrEx>
        <w:trPr>
          <w:cantSplit/>
          <w:trHeight w:val="112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E69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86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1FF2">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未按照所在地建设（环境卫生）主管部门规定的时间和要求接收生活垃圾的处罚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5E3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工作方式：由县城市管理局负责对城市建成区内未按照所在地建设（环境卫生）主管部门规定的时间和要求接收生活垃圾的处罚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5CE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CF34027">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508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87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7FC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临时摊点经营者未在规定的临时设摊经营区域和时段内设摊经营，未及时清理经营产生的垃圾，保持地面清洁的处罚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D3E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工作方式：由县城市管理局负责对城市建成区内临时摊点经营者未在规定的临时设摊经营区域和时段内设摊经营，未及时清理经营产生的垃圾，保持地面清洁的处罚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300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BB6978B">
        <w:tblPrEx>
          <w:tblCellMar>
            <w:top w:w="0" w:type="dxa"/>
            <w:left w:w="108" w:type="dxa"/>
            <w:bottom w:w="0" w:type="dxa"/>
            <w:right w:w="108" w:type="dxa"/>
          </w:tblCellMar>
        </w:tblPrEx>
        <w:trPr>
          <w:cantSplit/>
          <w:trHeight w:val="1674"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49B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88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04E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擅自设置大型户外广告影响市容的处罚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5D9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工作方式：由县城市管理局负责对城市建成区内擅自设置大型户外广告影响市容的处罚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D77E">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E16D25A">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40A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89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E86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施工单位未及时清运工程施工过程中产生的建筑垃圾造成环境污染的处罚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858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工作方式：由县城市管理局负责对城市建成区内施工单位未及时清运工程施工过程中产生的建筑垃圾造成环境污染的处罚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636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E234AB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4AE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90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51A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未经批准擅自拆除环境卫生设施或者未按批准的拆迁方案进行拆迁的处罚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BB6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工作方式：由县城市管理局负责对城市建成区内未经批准擅自拆除环境卫生设施或者未按批准的拆迁方案进行拆迁的处罚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E8A7">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1131AE6">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4B5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91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5DD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对在公厕内乱丢垃圾、污物，随地吐痰，乱涂乱画，破坏公厕设施、设备，未经批准擅自占用或者改变公厕使用性质的处罚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0F9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工作方式：由县城市管理局负责对城市建成区内在公厕内乱丢垃圾、污物，随地吐痰，乱涂乱画，破坏公厕设施、设备，未经批准擅自占用或者改变公厕使用性质的处罚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200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9956E4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581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92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9302">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建筑垃圾储运消纳场受纳工业垃圾、生活垃圾和有毒有害垃圾的处罚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63E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工作方式：由县城市管理局负责对城市建成区内建筑垃圾储运消纳场受纳工业垃圾、生活垃圾和有毒有害垃圾的处罚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FC26">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7848827">
        <w:trPr>
          <w:cantSplit/>
          <w:trHeight w:val="158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FC1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93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DDD7">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单位和个人未按规定缴纳城市生活垃圾处理费的处罚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7E1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工作方式：由县城市管理局负责对城市建成区内单位和个人未按规定缴纳城市生活垃圾处理费的处罚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B8E6">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811AF22">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6C2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94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169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对攀、摘树枝、花果，在树上剥皮等损坏公共绿地和园林设施行为的处罚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5C8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工作方式：由县城市管理局负责对城市建成区内攀、摘树枝、花果，在树上剥皮等损坏公共绿地和园林设施行为的处罚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0B76">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13726AE">
        <w:tblPrEx>
          <w:tblCellMar>
            <w:top w:w="0" w:type="dxa"/>
            <w:left w:w="108" w:type="dxa"/>
            <w:bottom w:w="0" w:type="dxa"/>
            <w:right w:w="108" w:type="dxa"/>
          </w:tblCellMar>
        </w:tblPrEx>
        <w:trPr>
          <w:cantSplit/>
          <w:trHeight w:val="1674"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E4C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95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2EB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对未经核准擅自处置建筑垃圾或处置超出核准范围的建筑垃圾的单位的处罚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EA8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工作方式：由县城市管理局负责对城市建成区内未经核准擅自处置建筑垃圾或处置超出核准范围的建筑垃圾的单位的处罚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27A8">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B5E38F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AC9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96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D88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处置建筑垃圾的单位在运输建筑垃圾过程中沿途丢弃、遗撒建筑垃圾的处罚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52F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工作方式：由县城市管理局负责对城市建成区内处置建筑垃圾的单位在运输建筑垃圾过程中沿途丢弃、遗撒建筑垃圾的处罚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59F6">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A3762F6">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CE2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97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18F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建设单位或者个人未经批准进行临时建设、未按照批准内容进行临时建设、临时建筑物、构筑物超过批准期限不拆除的处罚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018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工作方式：由县城市管理局负责对建设单位或者个人未经批准进行临时建设、未按照批准内容进行临时建设、临时建筑物、构筑物超过批准期限不拆除的处罚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7022">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98AD6D2">
        <w:tblPrEx>
          <w:tblCellMar>
            <w:top w:w="0" w:type="dxa"/>
            <w:left w:w="108" w:type="dxa"/>
            <w:bottom w:w="0" w:type="dxa"/>
            <w:right w:w="108" w:type="dxa"/>
          </w:tblCellMar>
        </w:tblPrEx>
        <w:trPr>
          <w:cantSplit/>
          <w:trHeight w:val="118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F6B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98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656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在电线杆、树木、住宅楼道上以及其他未经批准的场所书写、刻画、张贴户外广告的处罚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C4F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工作方式：由县城市管理局负责对城市建成区内在电线杆、树木、住宅楼道上以及其他未经批准的场所书写、刻画、张贴户外广告的处罚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F0CA">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E1377DF">
        <w:tblPrEx>
          <w:tblCellMar>
            <w:top w:w="0" w:type="dxa"/>
            <w:left w:w="108" w:type="dxa"/>
            <w:bottom w:w="0" w:type="dxa"/>
            <w:right w:w="108" w:type="dxa"/>
          </w:tblCellMar>
        </w:tblPrEx>
        <w:trPr>
          <w:cantSplit/>
          <w:trHeight w:val="1017"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21F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99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F57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随地吐痰、便溺，乱扔果皮、纸屑和烟头等废弃物的处罚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318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工作方式：由县城市管理局负责对城市建成区内随地吐痰、便溺，乱扔果皮、纸屑和烟头等废弃物的处罚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E265">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B994355">
        <w:tblPrEx>
          <w:tblCellMar>
            <w:top w:w="0" w:type="dxa"/>
            <w:left w:w="108" w:type="dxa"/>
            <w:bottom w:w="0" w:type="dxa"/>
            <w:right w:w="108" w:type="dxa"/>
          </w:tblCellMar>
        </w:tblPrEx>
        <w:trPr>
          <w:cantSplit/>
          <w:trHeight w:val="1276"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A68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100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DB49">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设置大型户外广告及在城市建筑物、设施上张挂、张贴宣传品审批</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255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工作方式：由县城市管理局负责城市建成区内对设置大型户外广告及在城市建筑物、设施上张挂、张贴宣传品审批</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E317">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A67D218">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292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101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44D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未经批准擅自在街道两侧和公共场地堆放物料、搭建建筑物、构筑物或者其他设施，影响市容的处罚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985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工作方式：由县城市管理局负责对城市建成区内未经批准擅自在街道两侧和公共场地堆放物料、搭建建筑物、构筑物或者其他设施，影响市容的处罚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F755">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E4018D3">
        <w:tblPrEx>
          <w:tblCellMar>
            <w:top w:w="0" w:type="dxa"/>
            <w:left w:w="108" w:type="dxa"/>
            <w:bottom w:w="0" w:type="dxa"/>
            <w:right w:w="108" w:type="dxa"/>
          </w:tblCellMar>
        </w:tblPrEx>
        <w:trPr>
          <w:cantSplit/>
          <w:trHeight w:val="103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4D1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102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59A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城市建筑垃圾处置核准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06A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承接部门：县城市管理局</w:t>
            </w:r>
            <w:r>
              <w:rPr>
                <w:rFonts w:hint="default"/>
                <w:lang w:val="en-US" w:eastAsia="zh-CN"/>
              </w:rPr>
              <w:br w:type="textWrapping"/>
            </w:r>
            <w:r>
              <w:rPr>
                <w:rFonts w:hint="default"/>
                <w:lang w:val="en-US" w:eastAsia="zh-CN"/>
              </w:rPr>
              <w:t>工作方式：由县城市管理局负责对城市建成区内城市建筑垃圾处置核准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B0D7">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F1BE917">
        <w:tblPrEx>
          <w:tblCellMar>
            <w:top w:w="0" w:type="dxa"/>
            <w:left w:w="108" w:type="dxa"/>
            <w:bottom w:w="0" w:type="dxa"/>
            <w:right w:w="108" w:type="dxa"/>
          </w:tblCellMar>
        </w:tblPrEx>
        <w:trPr>
          <w:cantSplit/>
          <w:trHeight w:val="99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A88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103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DBF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自建房安全登记鉴定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536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承接部门：县住房和城乡建设局</w:t>
            </w:r>
            <w:r>
              <w:rPr>
                <w:rFonts w:hint="default"/>
                <w:lang w:val="en-US" w:eastAsia="zh-CN"/>
              </w:rPr>
              <w:br w:type="textWrapping"/>
            </w:r>
            <w:r>
              <w:rPr>
                <w:rFonts w:hint="default"/>
                <w:lang w:val="en-US" w:eastAsia="zh-CN"/>
              </w:rPr>
              <w:t>工作方式：由县住房和城乡建设局负责定期聘请第三方开展自建房安全登记鉴定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7C38">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BE037A5">
        <w:tblPrEx>
          <w:tblCellMar>
            <w:top w:w="0" w:type="dxa"/>
            <w:left w:w="108" w:type="dxa"/>
            <w:bottom w:w="0" w:type="dxa"/>
            <w:right w:w="108" w:type="dxa"/>
          </w:tblCellMar>
        </w:tblPrEx>
        <w:trPr>
          <w:cantSplit/>
          <w:trHeight w:val="1043"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184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104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50E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开展农村住房安全鉴定评定工作</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432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承接部门：县住房和城乡建设局</w:t>
            </w:r>
            <w:r>
              <w:rPr>
                <w:rFonts w:hint="default"/>
                <w:lang w:val="en-US" w:eastAsia="zh-CN"/>
              </w:rPr>
              <w:br w:type="textWrapping"/>
            </w:r>
            <w:r>
              <w:rPr>
                <w:rFonts w:hint="default"/>
                <w:lang w:val="en-US" w:eastAsia="zh-CN"/>
              </w:rPr>
              <w:t>工作方式：由县住房和城乡建设局负责定期聘请第三方开展农村住房安全鉴定评定工作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E621">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56DEE0C">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BDE025">
            <w:pPr>
              <w:keepNext w:val="0"/>
              <w:keepLines w:val="0"/>
              <w:pageBreakBefore w:val="0"/>
              <w:widowControl/>
              <w:kinsoku/>
              <w:wordWrap/>
              <w:overflowPunct/>
              <w:topLinePunct w:val="0"/>
              <w:autoSpaceDE w:val="0"/>
              <w:autoSpaceDN w:val="0"/>
              <w:bidi w:val="0"/>
              <w:adjustRightInd w:val="0"/>
              <w:snapToGrid w:val="0"/>
              <w:rPr>
                <w:lang w:eastAsia="zh-CN"/>
              </w:rPr>
            </w:pPr>
            <w:r>
              <w:rPr>
                <w:rStyle w:val="18"/>
                <w:rFonts w:hint="eastAsia" w:hAnsi="方正公文黑体" w:eastAsia="方正公文黑体"/>
                <w:color w:val="auto"/>
                <w:lang w:val="en-US" w:eastAsia="zh-CN" w:bidi="ar"/>
              </w:rPr>
              <w:t>九</w:t>
            </w:r>
            <w:r>
              <w:rPr>
                <w:rStyle w:val="18"/>
                <w:rFonts w:hint="eastAsia" w:hAnsi="方正公文黑体" w:eastAsia="方正公文黑体"/>
                <w:color w:val="auto"/>
                <w:lang w:eastAsia="zh-CN" w:bidi="ar"/>
              </w:rPr>
              <w:t>、文化和旅游</w:t>
            </w:r>
          </w:p>
        </w:tc>
      </w:tr>
      <w:tr w14:paraId="2915241B">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CC3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105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2AE2">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卫星电视摸排上报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F51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承接部门：县文化广电旅游局</w:t>
            </w:r>
            <w:r>
              <w:rPr>
                <w:rFonts w:hint="default"/>
                <w:lang w:val="en-US" w:eastAsia="zh-CN"/>
              </w:rPr>
              <w:br w:type="textWrapping"/>
            </w:r>
            <w:r>
              <w:rPr>
                <w:rFonts w:hint="default"/>
                <w:lang w:val="en-US" w:eastAsia="zh-CN"/>
              </w:rPr>
              <w:t>工作方式：由县文化广电旅游局负责牵头开展非法卫星电视摸排上报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D00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C696EA3">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630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106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F0F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权限内娱乐场所未在显著位置悬挂警示标志、未成年人禁入或者限入标志的处罚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FB4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承接部门：县文化广电旅游局</w:t>
            </w:r>
            <w:r>
              <w:rPr>
                <w:rFonts w:hint="default"/>
                <w:lang w:val="en-US" w:eastAsia="zh-CN"/>
              </w:rPr>
              <w:br w:type="textWrapping"/>
            </w:r>
            <w:r>
              <w:rPr>
                <w:rFonts w:hint="default"/>
                <w:lang w:val="en-US" w:eastAsia="zh-CN"/>
              </w:rPr>
              <w:t>工作方式：由县文化广电旅游局负责对权限内娱乐场所未在显著位置悬挂警示标志、未成年人禁入或者限入标志的处罚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A851">
            <w:pPr>
              <w:keepNext w:val="0"/>
              <w:keepLines w:val="0"/>
              <w:pageBreakBefore w:val="0"/>
              <w:widowControl/>
              <w:kinsoku/>
              <w:wordWrap/>
              <w:overflowPunct/>
              <w:topLinePunct w:val="0"/>
              <w:autoSpaceDE w:val="0"/>
              <w:autoSpaceDN w:val="0"/>
              <w:bidi w:val="0"/>
              <w:adjustRightInd w:val="0"/>
              <w:snapToGrid w:val="0"/>
              <w:rPr>
                <w:lang w:eastAsia="zh-CN"/>
              </w:rPr>
            </w:pPr>
          </w:p>
        </w:tc>
      </w:tr>
      <w:tr w14:paraId="2B559646">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BC9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107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E1DE">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在广播电视传输线路保护范围内堆放笨重物品，在天线场地敷设或者在架空传输线路上附挂电力、通信线路的处罚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24E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承接部门：县文化广电旅游局</w:t>
            </w:r>
            <w:r>
              <w:rPr>
                <w:rFonts w:hint="default"/>
                <w:lang w:val="en-US" w:eastAsia="zh-CN"/>
              </w:rPr>
              <w:br w:type="textWrapping"/>
            </w:r>
            <w:r>
              <w:rPr>
                <w:rFonts w:hint="default"/>
                <w:lang w:val="en-US" w:eastAsia="zh-CN"/>
              </w:rPr>
              <w:t>工作方式：由县文化广电旅游局负责对在广播电视传输线路保护范围内堆放笨重物品，在天线场地敷设或者在架空传输线路上附挂电力、通信线路的处罚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8F31">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FE54712">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46C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108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C7B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在广播电视设施保护范围内种植树木、农作物，堆放金属物品、易燃易爆物品或者设置金属构件、倾倒腐蚀性物品，钻探、打桩、抛锚、拖锚、挖沙、取土，拴系牲畜、悬挂物品、攀附农作物的处罚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DD7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承接部门：县文化广电旅游局</w:t>
            </w:r>
            <w:r>
              <w:rPr>
                <w:rFonts w:hint="default"/>
                <w:lang w:val="en-US" w:eastAsia="zh-CN"/>
              </w:rPr>
              <w:br w:type="textWrapping"/>
            </w:r>
            <w:r>
              <w:rPr>
                <w:rFonts w:hint="default"/>
                <w:lang w:val="en-US" w:eastAsia="zh-CN"/>
              </w:rPr>
              <w:t>工作方式：由县文化广电旅游局负责对在广播电视设施保护范围内种植树木、农作物，堆放金属物品、易燃易爆物品或者设置金属构件、倾倒腐蚀性物品，钻探、打桩、抛锚、拖锚、挖沙、取土，拴系牲畜、悬挂物品、攀附农作物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8297">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55E3AD3">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F4AB68">
            <w:pPr>
              <w:keepNext w:val="0"/>
              <w:keepLines w:val="0"/>
              <w:pageBreakBefore w:val="0"/>
              <w:widowControl/>
              <w:kinsoku/>
              <w:wordWrap/>
              <w:overflowPunct/>
              <w:topLinePunct w:val="0"/>
              <w:autoSpaceDE w:val="0"/>
              <w:autoSpaceDN w:val="0"/>
              <w:bidi w:val="0"/>
              <w:adjustRightInd w:val="0"/>
              <w:snapToGrid w:val="0"/>
              <w:rPr>
                <w:lang w:eastAsia="zh-CN"/>
              </w:rPr>
            </w:pPr>
            <w:r>
              <w:rPr>
                <w:rStyle w:val="18"/>
                <w:rFonts w:hint="eastAsia" w:hAnsi="方正公文黑体" w:eastAsia="方正公文黑体"/>
                <w:color w:val="auto"/>
                <w:lang w:val="en-US" w:eastAsia="zh-CN" w:bidi="ar"/>
              </w:rPr>
              <w:t>十</w:t>
            </w:r>
            <w:r>
              <w:rPr>
                <w:rStyle w:val="18"/>
                <w:rFonts w:hint="eastAsia" w:hAnsi="方正公文黑体" w:eastAsia="方正公文黑体"/>
                <w:color w:val="auto"/>
                <w:lang w:eastAsia="zh-CN" w:bidi="ar"/>
              </w:rPr>
              <w:t>、应急管理及消防</w:t>
            </w:r>
          </w:p>
        </w:tc>
      </w:tr>
      <w:tr w14:paraId="795A497D">
        <w:trPr>
          <w:cantSplit/>
          <w:trHeight w:val="915"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709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109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9A9D">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特种设备事故应急处置</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8100">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承接部门：县市场监督管理局</w:t>
            </w:r>
            <w:r>
              <w:rPr>
                <w:rFonts w:hint="default"/>
                <w:lang w:val="en-US" w:eastAsia="zh-CN"/>
              </w:rPr>
              <w:br w:type="textWrapping"/>
            </w:r>
            <w:r>
              <w:rPr>
                <w:rFonts w:hint="default"/>
                <w:lang w:val="en-US" w:eastAsia="zh-CN"/>
              </w:rPr>
              <w:t>工作方式：由县市场监督管理局负责特种设备事故应急处置。</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3439">
            <w:pPr>
              <w:keepNext w:val="0"/>
              <w:keepLines w:val="0"/>
              <w:pageBreakBefore w:val="0"/>
              <w:widowControl/>
              <w:kinsoku/>
              <w:wordWrap/>
              <w:overflowPunct/>
              <w:topLinePunct w:val="0"/>
              <w:autoSpaceDE w:val="0"/>
              <w:autoSpaceDN w:val="0"/>
              <w:bidi w:val="0"/>
              <w:adjustRightInd w:val="0"/>
              <w:snapToGrid w:val="0"/>
              <w:rPr>
                <w:lang w:eastAsia="zh-CN"/>
              </w:rPr>
            </w:pPr>
          </w:p>
        </w:tc>
      </w:tr>
      <w:tr w14:paraId="30C819E8">
        <w:tblPrEx>
          <w:tblCellMar>
            <w:top w:w="0" w:type="dxa"/>
            <w:left w:w="108" w:type="dxa"/>
            <w:bottom w:w="0" w:type="dxa"/>
            <w:right w:w="108" w:type="dxa"/>
          </w:tblCellMar>
        </w:tblPrEx>
        <w:trPr>
          <w:cantSplit/>
          <w:trHeight w:val="955"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AD9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110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7CCF">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特种设备安全监督检查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132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承接部门：县市场监督管理局</w:t>
            </w:r>
            <w:r>
              <w:rPr>
                <w:rFonts w:hint="default"/>
                <w:lang w:val="en-US" w:eastAsia="zh-CN"/>
              </w:rPr>
              <w:br w:type="textWrapping"/>
            </w:r>
            <w:r>
              <w:rPr>
                <w:rFonts w:hint="default"/>
                <w:lang w:val="en-US" w:eastAsia="zh-CN"/>
              </w:rPr>
              <w:t>工作方式：由县市场监督管理局负责特种设备安全监督检查。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97D9">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FCF906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EFC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111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C4C1">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粉尘涉爆企业安全监督管理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946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承接部门：县应急管理局</w:t>
            </w:r>
            <w:r>
              <w:rPr>
                <w:rFonts w:hint="default"/>
                <w:lang w:val="en-US" w:eastAsia="zh-CN"/>
              </w:rPr>
              <w:br w:type="textWrapping"/>
            </w:r>
            <w:r>
              <w:rPr>
                <w:rFonts w:hint="default"/>
                <w:lang w:val="en-US" w:eastAsia="zh-CN"/>
              </w:rPr>
              <w:t>工作方式：由县应急管理局负责组织开展粉尘涉爆企业相关安全监管，其他各有关单位按照职责分工履行相关职责。</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FCC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675BF91E">
        <w:tblPrEx>
          <w:tblCellMar>
            <w:top w:w="0" w:type="dxa"/>
            <w:left w:w="108" w:type="dxa"/>
            <w:bottom w:w="0" w:type="dxa"/>
            <w:right w:w="108" w:type="dxa"/>
          </w:tblCellMar>
        </w:tblPrEx>
        <w:trPr>
          <w:cantSplit/>
          <w:trHeight w:val="1974"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8DD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112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57B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对非煤矿山企业、尾矿库日常安全生产监督检查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096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承接部门：县应急管理局等有关单位</w:t>
            </w:r>
            <w:r>
              <w:rPr>
                <w:rFonts w:hint="default"/>
                <w:lang w:val="en-US" w:eastAsia="zh-CN"/>
              </w:rPr>
              <w:br w:type="textWrapping"/>
            </w:r>
            <w:r>
              <w:rPr>
                <w:rFonts w:hint="default"/>
                <w:lang w:val="en-US" w:eastAsia="zh-CN"/>
              </w:rPr>
              <w:t>工作方式：由县应急管理局负责对非煤矿山、尾矿库等生产企业进行定期或不定期的安全生产检查，并督促生产企业整改，其他各有关单位按照职责分工履行相关职责。</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0E1B">
            <w:pPr>
              <w:keepNext w:val="0"/>
              <w:keepLines w:val="0"/>
              <w:pageBreakBefore w:val="0"/>
              <w:widowControl/>
              <w:kinsoku/>
              <w:wordWrap/>
              <w:overflowPunct/>
              <w:topLinePunct w:val="0"/>
              <w:autoSpaceDE w:val="0"/>
              <w:autoSpaceDN w:val="0"/>
              <w:bidi w:val="0"/>
              <w:adjustRightInd w:val="0"/>
              <w:snapToGrid w:val="0"/>
              <w:rPr>
                <w:lang w:eastAsia="zh-CN"/>
              </w:rPr>
            </w:pPr>
          </w:p>
        </w:tc>
      </w:tr>
      <w:tr w14:paraId="737BC846">
        <w:trPr>
          <w:cantSplit/>
          <w:trHeight w:val="1201"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ADB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113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5D0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生产经营单位消除重大事故隐患的监督检查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025A">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承接部门：县应急管理局等有关单位</w:t>
            </w:r>
            <w:r>
              <w:rPr>
                <w:rFonts w:hint="default"/>
                <w:lang w:val="en-US" w:eastAsia="zh-CN"/>
              </w:rPr>
              <w:br w:type="textWrapping"/>
            </w:r>
            <w:r>
              <w:rPr>
                <w:rFonts w:hint="default"/>
                <w:lang w:val="en-US" w:eastAsia="zh-CN"/>
              </w:rPr>
              <w:t>工作方式：由县应急管理局和其他负有安全生产监督管理职责的部门负责对生产经营单位消除重大事故隐患进行监督检查。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163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E709A30">
        <w:tblPrEx>
          <w:tblCellMar>
            <w:top w:w="0" w:type="dxa"/>
            <w:left w:w="108" w:type="dxa"/>
            <w:bottom w:w="0" w:type="dxa"/>
            <w:right w:w="108" w:type="dxa"/>
          </w:tblCellMar>
        </w:tblPrEx>
        <w:trPr>
          <w:cantSplit/>
          <w:trHeight w:val="1231"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F9F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114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EF3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对烟花爆竹经营企业监督检查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42E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承接部门：县应急管理局等有关单位</w:t>
            </w:r>
            <w:r>
              <w:rPr>
                <w:rFonts w:hint="default"/>
                <w:lang w:val="en-US" w:eastAsia="zh-CN"/>
              </w:rPr>
              <w:br w:type="textWrapping"/>
            </w:r>
            <w:r>
              <w:rPr>
                <w:rFonts w:hint="default"/>
                <w:lang w:val="en-US" w:eastAsia="zh-CN"/>
              </w:rPr>
              <w:t>工作方式：由县应急管理局和其他负有安全生产监督管理职责的部门负责对对辖区烟花爆竹经营单位进行专项检查。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A00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40B8CE9">
        <w:tblPrEx>
          <w:tblCellMar>
            <w:top w:w="0" w:type="dxa"/>
            <w:left w:w="108" w:type="dxa"/>
            <w:bottom w:w="0" w:type="dxa"/>
            <w:right w:w="108" w:type="dxa"/>
          </w:tblCellMar>
        </w:tblPrEx>
        <w:trPr>
          <w:cantSplit/>
          <w:trHeight w:val="94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342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115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A0E8">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生产经营单位主要负责人未履行安全生产管理职责的处罚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E60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承接部门：县应急管理局</w:t>
            </w:r>
            <w:r>
              <w:rPr>
                <w:rFonts w:hint="default"/>
                <w:lang w:val="en-US" w:eastAsia="zh-CN"/>
              </w:rPr>
              <w:br w:type="textWrapping"/>
            </w:r>
            <w:r>
              <w:rPr>
                <w:rFonts w:hint="default"/>
                <w:lang w:val="en-US" w:eastAsia="zh-CN"/>
              </w:rPr>
              <w:t>工作方式：由县应急管理局负责对生产经营单位主要负责人未履行安全生产管理职责的处罚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B62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04BF0F3C">
        <w:tblPrEx>
          <w:tblCellMar>
            <w:top w:w="0" w:type="dxa"/>
            <w:left w:w="108" w:type="dxa"/>
            <w:bottom w:w="0" w:type="dxa"/>
            <w:right w:w="108" w:type="dxa"/>
          </w:tblCellMar>
        </w:tblPrEx>
        <w:trPr>
          <w:cantSplit/>
          <w:trHeight w:val="1201"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BD4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116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8D43">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生产经营单位其他负责人和安全生产管理人员未履行安全生产管理职责的处罚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CCF5">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承接部门：县应急管理局</w:t>
            </w:r>
            <w:r>
              <w:rPr>
                <w:rFonts w:hint="default"/>
                <w:lang w:val="en-US" w:eastAsia="zh-CN"/>
              </w:rPr>
              <w:br w:type="textWrapping"/>
            </w:r>
            <w:r>
              <w:rPr>
                <w:rFonts w:hint="default"/>
                <w:lang w:val="en-US" w:eastAsia="zh-CN"/>
              </w:rPr>
              <w:t>工作方式：由县应急管理局负责对生产经营单位其他负责人和安全生产管理人员未履行安全生产管理职责的处罚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8AF1">
            <w:pPr>
              <w:keepNext w:val="0"/>
              <w:keepLines w:val="0"/>
              <w:pageBreakBefore w:val="0"/>
              <w:widowControl/>
              <w:kinsoku/>
              <w:wordWrap/>
              <w:overflowPunct/>
              <w:topLinePunct w:val="0"/>
              <w:autoSpaceDE w:val="0"/>
              <w:autoSpaceDN w:val="0"/>
              <w:bidi w:val="0"/>
              <w:adjustRightInd w:val="0"/>
              <w:snapToGrid w:val="0"/>
              <w:rPr>
                <w:lang w:eastAsia="zh-CN"/>
              </w:rPr>
            </w:pPr>
          </w:p>
        </w:tc>
      </w:tr>
      <w:tr w14:paraId="1B789217">
        <w:trPr>
          <w:cantSplit/>
          <w:trHeight w:val="120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EF8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117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F22C">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对森林防火重点期内未经批准擅自在森林防火区进行造林整地、烧除疫木等野外用火的处罚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5F14">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承接部门：县林业局</w:t>
            </w:r>
            <w:r>
              <w:rPr>
                <w:rFonts w:hint="default"/>
                <w:lang w:val="en-US" w:eastAsia="zh-CN"/>
              </w:rPr>
              <w:br w:type="textWrapping"/>
            </w:r>
            <w:r>
              <w:rPr>
                <w:rFonts w:hint="default"/>
                <w:lang w:val="en-US" w:eastAsia="zh-CN"/>
              </w:rPr>
              <w:t>工作方式：由县林业局负责对生产经营单位其他负责人和安全生产管理人员未履行安全生产管理职责的处罚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C5B4">
            <w:pPr>
              <w:keepNext w:val="0"/>
              <w:keepLines w:val="0"/>
              <w:pageBreakBefore w:val="0"/>
              <w:widowControl/>
              <w:kinsoku/>
              <w:wordWrap/>
              <w:overflowPunct/>
              <w:topLinePunct w:val="0"/>
              <w:autoSpaceDE w:val="0"/>
              <w:autoSpaceDN w:val="0"/>
              <w:bidi w:val="0"/>
              <w:adjustRightInd w:val="0"/>
              <w:snapToGrid w:val="0"/>
              <w:rPr>
                <w:lang w:eastAsia="zh-CN"/>
              </w:rPr>
            </w:pPr>
          </w:p>
        </w:tc>
      </w:tr>
      <w:tr w14:paraId="522FB55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26F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default" w:ascii="Times New Roman" w:hAnsi="Times New Roman" w:eastAsia="方正公文黑体" w:cs="Times New Roman"/>
                <w:lang w:val="en-US" w:eastAsia="zh-CN" w:bidi="ar"/>
              </w:rPr>
              <w:t>118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150B">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539" name="图片_1"/>
                  <wp:cNvGraphicFramePr/>
                  <a:graphic xmlns:a="http://schemas.openxmlformats.org/drawingml/2006/main">
                    <a:graphicData uri="http://schemas.openxmlformats.org/drawingml/2006/picture">
                      <pic:pic xmlns:pic="http://schemas.openxmlformats.org/drawingml/2006/picture">
                        <pic:nvPicPr>
                          <pic:cNvPr id="1539" name="图片_1"/>
                          <pic:cNvPicPr/>
                        </pic:nvPicPr>
                        <pic:blipFill>
                          <a:blip r:embed="rId30"/>
                          <a:stretch>
                            <a:fillRect/>
                          </a:stretch>
                        </pic:blipFill>
                        <pic:spPr>
                          <a:xfrm>
                            <a:off x="0" y="0"/>
                            <a:ext cx="21590" cy="19685"/>
                          </a:xfrm>
                          <a:prstGeom prst="rect">
                            <a:avLst/>
                          </a:prstGeom>
                          <a:noFill/>
                          <a:ln>
                            <a:noFill/>
                          </a:ln>
                        </pic:spPr>
                      </pic:pic>
                    </a:graphicData>
                  </a:graphic>
                </wp:anchor>
              </w:drawing>
            </w:r>
            <w:r>
              <w:rPr>
                <w:rFonts w:hint="default"/>
                <w:lang w:val="en-US" w:eastAsia="zh-CN"/>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5875" cy="10160"/>
                  <wp:effectExtent l="0" t="0" r="0" b="0"/>
                  <wp:wrapNone/>
                  <wp:docPr id="1540" name="图片_1_SpCnt_1"/>
                  <wp:cNvGraphicFramePr/>
                  <a:graphic xmlns:a="http://schemas.openxmlformats.org/drawingml/2006/main">
                    <a:graphicData uri="http://schemas.openxmlformats.org/drawingml/2006/picture">
                      <pic:pic xmlns:pic="http://schemas.openxmlformats.org/drawingml/2006/picture">
                        <pic:nvPicPr>
                          <pic:cNvPr id="1540" name="图片_1_SpCnt_1"/>
                          <pic:cNvPicPr/>
                        </pic:nvPicPr>
                        <pic:blipFill>
                          <a:blip r:embed="rId53"/>
                          <a:stretch>
                            <a:fillRect/>
                          </a:stretch>
                        </pic:blipFill>
                        <pic:spPr>
                          <a:xfrm>
                            <a:off x="0" y="0"/>
                            <a:ext cx="15875" cy="10160"/>
                          </a:xfrm>
                          <a:prstGeom prst="rect">
                            <a:avLst/>
                          </a:prstGeom>
                          <a:noFill/>
                          <a:ln>
                            <a:noFill/>
                          </a:ln>
                        </pic:spPr>
                      </pic:pic>
                    </a:graphicData>
                  </a:graphic>
                </wp:anchor>
              </w:drawing>
            </w:r>
            <w:r>
              <w:rPr>
                <w:rFonts w:hint="default"/>
                <w:lang w:val="en-US" w:eastAsia="zh-CN"/>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1590" cy="11430"/>
                  <wp:effectExtent l="0" t="0" r="0" b="0"/>
                  <wp:wrapNone/>
                  <wp:docPr id="1541" name="图片_1_SpCnt_2"/>
                  <wp:cNvGraphicFramePr/>
                  <a:graphic xmlns:a="http://schemas.openxmlformats.org/drawingml/2006/main">
                    <a:graphicData uri="http://schemas.openxmlformats.org/drawingml/2006/picture">
                      <pic:pic xmlns:pic="http://schemas.openxmlformats.org/drawingml/2006/picture">
                        <pic:nvPicPr>
                          <pic:cNvPr id="1541" name="图片_1_SpCnt_2"/>
                          <pic:cNvPicPr/>
                        </pic:nvPicPr>
                        <pic:blipFill>
                          <a:blip r:embed="rId34"/>
                          <a:stretch>
                            <a:fillRect/>
                          </a:stretch>
                        </pic:blipFill>
                        <pic:spPr>
                          <a:xfrm>
                            <a:off x="0" y="0"/>
                            <a:ext cx="21590" cy="11430"/>
                          </a:xfrm>
                          <a:prstGeom prst="rect">
                            <a:avLst/>
                          </a:prstGeom>
                          <a:noFill/>
                          <a:ln>
                            <a:noFill/>
                          </a:ln>
                        </pic:spPr>
                      </pic:pic>
                    </a:graphicData>
                  </a:graphic>
                </wp:anchor>
              </w:drawing>
            </w:r>
            <w:r>
              <w:rPr>
                <w:rFonts w:hint="default"/>
                <w:lang w:val="en-US" w:eastAsia="zh-CN"/>
              </w:rPr>
              <w:t>危险化学品领域安全监管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53E6">
            <w:pPr>
              <w:keepNext w:val="0"/>
              <w:keepLines w:val="0"/>
              <w:pageBreakBefore w:val="0"/>
              <w:widowControl/>
              <w:kinsoku/>
              <w:wordWrap/>
              <w:overflowPunct/>
              <w:topLinePunct w:val="0"/>
              <w:autoSpaceDE w:val="0"/>
              <w:autoSpaceDN w:val="0"/>
              <w:bidi w:val="0"/>
              <w:adjustRightInd w:val="0"/>
              <w:snapToGrid w:val="0"/>
              <w:rPr>
                <w:lang w:eastAsia="zh-CN"/>
              </w:rPr>
            </w:pPr>
            <w:r>
              <w:rPr>
                <w:rFonts w:hint="default"/>
                <w:lang w:val="en-US" w:eastAsia="zh-CN"/>
              </w:rPr>
              <w:t>承接部门：县应急管理局、县公安局、县市场监督管理局、浮梁生态环境局、县交通运输局、县卫生健康委员会等有关单位</w:t>
            </w:r>
            <w:r>
              <w:rPr>
                <w:rFonts w:hint="default"/>
                <w:lang w:val="en-US" w:eastAsia="zh-CN"/>
              </w:rPr>
              <w:br w:type="textWrapping"/>
            </w:r>
            <w:r>
              <w:rPr>
                <w:rFonts w:hint="default"/>
                <w:lang w:val="en-US" w:eastAsia="zh-CN"/>
              </w:rPr>
              <w:t>工作方式：由县应急管理局、县公安局、县市场监督管理局、县生态环境局、县交通运输局、县卫生健康委员会等部门负责组织开展危险化学品领域相关安全监管，其他各有关单位按照职责分工履行相关职责。</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5070">
            <w:pPr>
              <w:keepNext w:val="0"/>
              <w:keepLines w:val="0"/>
              <w:pageBreakBefore w:val="0"/>
              <w:widowControl/>
              <w:kinsoku/>
              <w:wordWrap/>
              <w:overflowPunct/>
              <w:topLinePunct w:val="0"/>
              <w:autoSpaceDE w:val="0"/>
              <w:autoSpaceDN w:val="0"/>
              <w:bidi w:val="0"/>
              <w:adjustRightInd w:val="0"/>
              <w:snapToGrid w:val="0"/>
              <w:rPr>
                <w:lang w:eastAsia="zh-CN"/>
              </w:rPr>
            </w:pPr>
          </w:p>
        </w:tc>
      </w:tr>
      <w:tr w14:paraId="4A9FEE41">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EECC45">
            <w:pPr>
              <w:keepNext w:val="0"/>
              <w:keepLines w:val="0"/>
              <w:pageBreakBefore w:val="0"/>
              <w:widowControl/>
              <w:kinsoku/>
              <w:wordWrap/>
              <w:overflowPunct/>
              <w:topLinePunct w:val="0"/>
              <w:autoSpaceDE w:val="0"/>
              <w:autoSpaceDN w:val="0"/>
              <w:bidi w:val="0"/>
              <w:adjustRightInd w:val="0"/>
              <w:snapToGrid w:val="0"/>
              <w:rPr>
                <w:lang w:eastAsia="zh-CN"/>
              </w:rPr>
            </w:pPr>
            <w:r>
              <w:rPr>
                <w:rStyle w:val="18"/>
                <w:rFonts w:hint="eastAsia" w:hAnsi="方正公文黑体" w:eastAsia="方正公文黑体"/>
                <w:color w:val="auto"/>
                <w:lang w:val="en-US" w:eastAsia="zh-CN" w:bidi="ar"/>
              </w:rPr>
              <w:t>十一</w:t>
            </w:r>
            <w:r>
              <w:rPr>
                <w:rStyle w:val="18"/>
                <w:rFonts w:hint="eastAsia" w:hAnsi="方正公文黑体" w:eastAsia="方正公文黑体"/>
                <w:color w:val="auto"/>
                <w:lang w:eastAsia="zh-CN" w:bidi="ar"/>
              </w:rPr>
              <w:t>、综合政务</w:t>
            </w:r>
          </w:p>
        </w:tc>
      </w:tr>
      <w:tr w14:paraId="01504ADB">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282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Times New Roman" w:hAnsi="Times New Roman" w:eastAsia="方正公文黑体" w:cs="Times New Roman"/>
                <w:lang w:val="en-US" w:eastAsia="zh-CN" w:bidi="ar"/>
              </w:rPr>
            </w:pPr>
            <w:r>
              <w:rPr>
                <w:rFonts w:hint="eastAsia" w:ascii="Times New Roman" w:hAnsi="Times New Roman" w:eastAsia="方正公文黑体" w:cs="Times New Roman"/>
                <w:lang w:val="en-US" w:eastAsia="zh-CN" w:bidi="ar"/>
              </w:rPr>
              <w:t>119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143E">
            <w:pPr>
              <w:keepNext w:val="0"/>
              <w:keepLines w:val="0"/>
              <w:pageBreakBefore w:val="0"/>
              <w:widowControl/>
              <w:kinsoku/>
              <w:wordWrap/>
              <w:overflowPunct/>
              <w:topLinePunct w:val="0"/>
              <w:autoSpaceDE w:val="0"/>
              <w:autoSpaceDN w:val="0"/>
              <w:bidi w:val="0"/>
              <w:adjustRightInd w:val="0"/>
              <w:snapToGrid w:val="0"/>
              <w:rPr>
                <w:rFonts w:hint="default"/>
                <w:lang w:val="en-US" w:eastAsia="zh-CN"/>
              </w:rPr>
            </w:pPr>
            <w:r>
              <w:rPr>
                <w:rFonts w:hint="default"/>
                <w:lang w:val="en-US" w:eastAsia="zh-CN"/>
              </w:rPr>
              <w:t>各类APP和小程序等点击、安装、注册、关注等任务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78A5">
            <w:pPr>
              <w:keepNext w:val="0"/>
              <w:keepLines w:val="0"/>
              <w:pageBreakBefore w:val="0"/>
              <w:widowControl/>
              <w:kinsoku/>
              <w:wordWrap/>
              <w:overflowPunct/>
              <w:topLinePunct w:val="0"/>
              <w:autoSpaceDE w:val="0"/>
              <w:autoSpaceDN w:val="0"/>
              <w:bidi w:val="0"/>
              <w:adjustRightInd w:val="0"/>
              <w:snapToGrid w:val="0"/>
              <w:rPr>
                <w:rFonts w:hint="default"/>
                <w:lang w:val="en-US" w:eastAsia="zh-CN"/>
              </w:rPr>
            </w:pPr>
            <w:r>
              <w:rPr>
                <w:rFonts w:hint="default"/>
                <w:lang w:val="en-US" w:eastAsia="zh-CN"/>
              </w:rPr>
              <w:t>取消考核任务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B8F5">
            <w:pPr>
              <w:keepNext w:val="0"/>
              <w:keepLines w:val="0"/>
              <w:pageBreakBefore w:val="0"/>
              <w:widowControl/>
              <w:kinsoku/>
              <w:wordWrap/>
              <w:overflowPunct/>
              <w:topLinePunct w:val="0"/>
              <w:autoSpaceDE w:val="0"/>
              <w:autoSpaceDN w:val="0"/>
              <w:bidi w:val="0"/>
              <w:adjustRightInd w:val="0"/>
              <w:snapToGrid w:val="0"/>
              <w:rPr>
                <w:lang w:eastAsia="zh-CN"/>
              </w:rPr>
            </w:pPr>
          </w:p>
        </w:tc>
      </w:tr>
    </w:tbl>
    <w:p w14:paraId="01690255">
      <w:pPr>
        <w:pStyle w:val="2"/>
        <w:spacing w:before="0" w:after="0" w:line="240" w:lineRule="auto"/>
        <w:jc w:val="center"/>
        <w:rPr>
          <w:rFonts w:ascii="Times New Roman" w:hAnsi="Times New Roman" w:eastAsia="方正小标宋_GBK" w:cs="Times New Roman"/>
          <w:color w:val="auto"/>
          <w:spacing w:val="7"/>
          <w:lang w:eastAsia="zh-CN"/>
        </w:rPr>
      </w:pPr>
    </w:p>
    <w:p w14:paraId="1BFEE8A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2010600030101010101"/>
    <w:charset w:val="81"/>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汉仪圆叠体繁">
    <w:panose1 w:val="02010609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271E2">
    <w:pPr>
      <w:pStyle w:val="5"/>
      <w:ind w:right="360" w:firstLine="360"/>
      <w:rPr>
        <w:rFonts w:ascii="宋体" w:hAnsi="宋体" w:eastAsia="宋体"/>
      </w:rPr>
    </w:pPr>
    <w:r>
      <w:rPr>
        <w:lang w:eastAsia="zh-CN"/>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DB4D3E0">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88960;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DB4D3E0">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0CB69">
    <w:pPr>
      <w:pStyle w:val="5"/>
      <w:jc w:val="center"/>
      <w:rPr>
        <w:rFonts w:ascii="微软雅黑" w:hAnsi="微软雅黑" w:eastAsia="微软雅黑" w:cs="微软雅黑"/>
        <w:sz w:val="24"/>
      </w:rPr>
    </w:pPr>
    <w:r>
      <w:rPr>
        <w:rFonts w:hint="eastAsia" w:ascii="微软雅黑" w:hAnsi="微软雅黑" w:eastAsia="微软雅黑" w:cs="微软雅黑"/>
        <w:sz w:val="24"/>
        <w:szCs w:val="24"/>
      </w:rPr>
      <w:t xml:space="preserve">第 </w:t>
    </w:r>
    <w:r>
      <w:rPr>
        <w:rFonts w:ascii="Times New Roman" w:hAnsi="Times New Roman" w:eastAsia="微软雅黑"/>
        <w:sz w:val="24"/>
      </w:rPr>
      <w:fldChar w:fldCharType="begin"/>
    </w:r>
    <w:r>
      <w:rPr>
        <w:rFonts w:ascii="Times New Roman" w:hAnsi="Times New Roman" w:eastAsia="微软雅黑" w:cs="Times New Roman"/>
        <w:sz w:val="24"/>
        <w:szCs w:val="24"/>
      </w:rPr>
      <w:instrText xml:space="preserve"> PAGE  \* MERGEFORMAT </w:instrText>
    </w:r>
    <w:r>
      <w:rPr>
        <w:rFonts w:ascii="Times New Roman" w:hAnsi="Times New Roman" w:eastAsia="微软雅黑"/>
        <w:sz w:val="24"/>
      </w:rPr>
      <w:fldChar w:fldCharType="separate"/>
    </w:r>
    <w:r>
      <w:rPr>
        <w:rFonts w:ascii="Times New Roman" w:hAnsi="Times New Roman" w:eastAsia="微软雅黑"/>
        <w:sz w:val="24"/>
      </w:rPr>
      <w:t>3</w:t>
    </w:r>
    <w:r>
      <w:rPr>
        <w:rFonts w:ascii="Times New Roman" w:hAnsi="Times New Roman" w:eastAsia="微软雅黑"/>
        <w:sz w:val="24"/>
      </w:rPr>
      <w:fldChar w:fldCharType="end"/>
    </w:r>
    <w:r>
      <w:rPr>
        <w:rFonts w:hint="eastAsia" w:ascii="微软雅黑" w:hAnsi="微软雅黑" w:eastAsia="微软雅黑" w:cs="微软雅黑"/>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3B42A21"/>
    <w:rsid w:val="0B7412C1"/>
    <w:rsid w:val="11DB22B5"/>
    <w:rsid w:val="13843362"/>
    <w:rsid w:val="18BB7FC2"/>
    <w:rsid w:val="18CA3EB9"/>
    <w:rsid w:val="29177687"/>
    <w:rsid w:val="34785E9E"/>
    <w:rsid w:val="34A1787D"/>
    <w:rsid w:val="3B095142"/>
    <w:rsid w:val="46FB11CB"/>
    <w:rsid w:val="4D9C03E1"/>
    <w:rsid w:val="602110F2"/>
    <w:rsid w:val="620D44E5"/>
    <w:rsid w:val="62AF08F4"/>
    <w:rsid w:val="62E2045A"/>
    <w:rsid w:val="6BE5225B"/>
    <w:rsid w:val="6BFEB7E7"/>
    <w:rsid w:val="70765B1C"/>
    <w:rsid w:val="728C3AD7"/>
    <w:rsid w:val="77924F8B"/>
    <w:rsid w:val="7CC059B7"/>
    <w:rsid w:val="7D9237C6"/>
    <w:rsid w:val="7DDF7D70"/>
    <w:rsid w:val="7DEB9BA2"/>
    <w:rsid w:val="DEA7E462"/>
    <w:rsid w:val="DFDD707F"/>
    <w:rsid w:val="FFDFE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方正公文仿宋"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 w:type="character" w:customStyle="1" w:styleId="23">
    <w:name w:val="font31"/>
    <w:basedOn w:val="11"/>
    <w:qFormat/>
    <w:uiPriority w:val="0"/>
    <w:rPr>
      <w:rFonts w:hint="default" w:ascii="仿宋_GB2312" w:eastAsia="仿宋_GB2312" w:cs="仿宋_GB2312"/>
      <w:b/>
      <w:bCs/>
      <w:color w:val="000000"/>
      <w:sz w:val="22"/>
      <w:szCs w:val="22"/>
      <w:u w:val="none"/>
    </w:rPr>
  </w:style>
  <w:style w:type="character" w:customStyle="1" w:styleId="24">
    <w:name w:val="font41"/>
    <w:basedOn w:val="11"/>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346</Words>
  <Characters>369</Characters>
  <Lines>3</Lines>
  <Paragraphs>1</Paragraphs>
  <TotalTime>61</TotalTime>
  <ScaleCrop>false</ScaleCrop>
  <LinksUpToDate>false</LinksUpToDate>
  <CharactersWithSpaces>382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2024-07-16T20:59:00Z</dcterms:created>
  <dc:creator>liuhl</dc:creator>
  <cp:lastModifiedBy>test</cp:lastModifiedBy>
  <dcterms:modified xsi:type="dcterms:W3CDTF">2025-07-07T15:52:50Z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eyJoZGlkIjoiOGI4NjI5OTBmMDM1ODFlMDkzNDFlZTFiMWNhZWU5ZTMiLCJ1c2VySWQiOiIxNDkxNTkzMDk3In0=</vt:lpwstr>
  </property>
  <property fmtid="{D5CDD505-2E9C-101B-9397-08002B2CF9AE}" pid="4" name="ICV">
    <vt:lpwstr>012F5BEF7EBE4A14AD0AD8ABF50EBBC9_13</vt:lpwstr>
  </property>
</Properties>
</file>